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51DE5" w14:textId="7A343A59" w:rsidR="4262265A" w:rsidRPr="00980AE5" w:rsidRDefault="00690202" w:rsidP="00E50BD5">
      <w:pPr>
        <w:shd w:val="clear" w:color="auto" w:fill="FFFFFF" w:themeFill="background1"/>
        <w:spacing w:after="0" w:line="240" w:lineRule="auto"/>
        <w:jc w:val="right"/>
        <w:outlineLvl w:val="1"/>
        <w:rPr>
          <w:rFonts w:ascii="Times New Roman" w:eastAsia="Times New Roman" w:hAnsi="Times New Roman" w:cs="Times New Roman"/>
          <w:color w:val="000000" w:themeColor="text1"/>
          <w:sz w:val="24"/>
          <w:szCs w:val="24"/>
          <w:lang w:eastAsia="et-EE"/>
        </w:rPr>
      </w:pPr>
      <w:r>
        <w:rPr>
          <w:rFonts w:ascii="Times New Roman" w:eastAsia="Times New Roman" w:hAnsi="Times New Roman" w:cs="Times New Roman"/>
          <w:color w:val="000000" w:themeColor="text1"/>
          <w:sz w:val="24"/>
          <w:szCs w:val="24"/>
          <w:lang w:eastAsia="et-EE"/>
        </w:rPr>
        <w:t>03</w:t>
      </w:r>
      <w:r w:rsidR="006A3035">
        <w:rPr>
          <w:rFonts w:ascii="Times New Roman" w:eastAsia="Times New Roman" w:hAnsi="Times New Roman" w:cs="Times New Roman"/>
          <w:color w:val="000000" w:themeColor="text1"/>
          <w:sz w:val="24"/>
          <w:szCs w:val="24"/>
          <w:lang w:eastAsia="et-EE"/>
        </w:rPr>
        <w:t>.0</w:t>
      </w:r>
      <w:r>
        <w:rPr>
          <w:rFonts w:ascii="Times New Roman" w:eastAsia="Times New Roman" w:hAnsi="Times New Roman" w:cs="Times New Roman"/>
          <w:color w:val="000000" w:themeColor="text1"/>
          <w:sz w:val="24"/>
          <w:szCs w:val="24"/>
          <w:lang w:eastAsia="et-EE"/>
        </w:rPr>
        <w:t>5</w:t>
      </w:r>
      <w:r w:rsidR="006A3035">
        <w:rPr>
          <w:rFonts w:ascii="Times New Roman" w:eastAsia="Times New Roman" w:hAnsi="Times New Roman" w:cs="Times New Roman"/>
          <w:color w:val="000000" w:themeColor="text1"/>
          <w:sz w:val="24"/>
          <w:szCs w:val="24"/>
          <w:lang w:eastAsia="et-EE"/>
        </w:rPr>
        <w:t>.</w:t>
      </w:r>
      <w:r w:rsidR="4262265A" w:rsidRPr="54B5F5C1">
        <w:rPr>
          <w:rFonts w:ascii="Times New Roman" w:eastAsia="Times New Roman" w:hAnsi="Times New Roman" w:cs="Times New Roman"/>
          <w:color w:val="000000" w:themeColor="text1"/>
          <w:sz w:val="24"/>
          <w:szCs w:val="24"/>
          <w:lang w:eastAsia="et-EE"/>
        </w:rPr>
        <w:t>2024</w:t>
      </w:r>
    </w:p>
    <w:p w14:paraId="5A0CD9AD" w14:textId="2AD5083F" w:rsidR="7948E8D7" w:rsidRPr="00980AE5" w:rsidRDefault="7948E8D7" w:rsidP="003C2296">
      <w:pPr>
        <w:shd w:val="clear" w:color="auto" w:fill="FFFFFF" w:themeFill="background1"/>
        <w:spacing w:after="0" w:line="240" w:lineRule="auto"/>
        <w:jc w:val="both"/>
        <w:outlineLvl w:val="1"/>
        <w:rPr>
          <w:rFonts w:ascii="Times New Roman" w:eastAsia="Times New Roman" w:hAnsi="Times New Roman" w:cs="Times New Roman"/>
          <w:color w:val="000000" w:themeColor="text1"/>
          <w:sz w:val="24"/>
          <w:szCs w:val="24"/>
          <w:lang w:eastAsia="et-EE"/>
        </w:rPr>
      </w:pPr>
    </w:p>
    <w:p w14:paraId="30EFEA8A" w14:textId="475274DB" w:rsidR="003776EA" w:rsidRPr="00980AE5" w:rsidRDefault="1F9B6791" w:rsidP="00FE44CC">
      <w:pPr>
        <w:shd w:val="clear" w:color="auto" w:fill="FFFFFF" w:themeFill="background1"/>
        <w:spacing w:after="0" w:line="240" w:lineRule="auto"/>
        <w:outlineLvl w:val="1"/>
        <w:rPr>
          <w:rFonts w:ascii="Times New Roman" w:eastAsia="Times New Roman" w:hAnsi="Times New Roman" w:cs="Times New Roman"/>
          <w:b/>
          <w:bCs/>
          <w:color w:val="000000"/>
          <w:kern w:val="0"/>
          <w:sz w:val="32"/>
          <w:szCs w:val="32"/>
          <w:lang w:eastAsia="et-EE"/>
          <w14:ligatures w14:val="none"/>
        </w:rPr>
      </w:pPr>
      <w:r w:rsidRPr="00980AE5">
        <w:rPr>
          <w:rFonts w:ascii="Times New Roman" w:eastAsia="Times New Roman" w:hAnsi="Times New Roman" w:cs="Times New Roman"/>
          <w:b/>
          <w:bCs/>
          <w:color w:val="000000"/>
          <w:kern w:val="0"/>
          <w:sz w:val="32"/>
          <w:szCs w:val="32"/>
          <w:lang w:eastAsia="et-EE"/>
          <w14:ligatures w14:val="none"/>
        </w:rPr>
        <w:t>S</w:t>
      </w:r>
      <w:r w:rsidR="00A66C84" w:rsidRPr="00980AE5">
        <w:rPr>
          <w:rFonts w:ascii="Times New Roman" w:eastAsia="Times New Roman" w:hAnsi="Times New Roman" w:cs="Times New Roman"/>
          <w:b/>
          <w:bCs/>
          <w:color w:val="000000"/>
          <w:kern w:val="0"/>
          <w:sz w:val="32"/>
          <w:szCs w:val="32"/>
          <w:lang w:eastAsia="et-EE"/>
          <w14:ligatures w14:val="none"/>
        </w:rPr>
        <w:t>oolise võrdsuse ja v</w:t>
      </w:r>
      <w:r w:rsidR="003776EA" w:rsidRPr="00980AE5">
        <w:rPr>
          <w:rFonts w:ascii="Times New Roman" w:eastAsia="Times New Roman" w:hAnsi="Times New Roman" w:cs="Times New Roman"/>
          <w:b/>
          <w:bCs/>
          <w:color w:val="000000"/>
          <w:kern w:val="0"/>
          <w:sz w:val="32"/>
          <w:szCs w:val="32"/>
          <w:lang w:eastAsia="et-EE"/>
          <w14:ligatures w14:val="none"/>
        </w:rPr>
        <w:t xml:space="preserve">õrdsete võimaluste seaduse eelnõu </w:t>
      </w:r>
      <w:r w:rsidR="7D4A976B" w:rsidRPr="00980AE5">
        <w:rPr>
          <w:rFonts w:ascii="Times New Roman" w:eastAsia="Times New Roman" w:hAnsi="Times New Roman" w:cs="Times New Roman"/>
          <w:b/>
          <w:bCs/>
          <w:color w:val="000000"/>
          <w:kern w:val="0"/>
          <w:sz w:val="32"/>
          <w:szCs w:val="32"/>
          <w:lang w:eastAsia="et-EE"/>
          <w14:ligatures w14:val="none"/>
        </w:rPr>
        <w:t>s</w:t>
      </w:r>
      <w:r w:rsidR="003A0803" w:rsidRPr="00980AE5">
        <w:rPr>
          <w:rFonts w:ascii="Times New Roman" w:eastAsia="Times New Roman" w:hAnsi="Times New Roman" w:cs="Times New Roman"/>
          <w:b/>
          <w:bCs/>
          <w:color w:val="000000"/>
          <w:kern w:val="0"/>
          <w:sz w:val="32"/>
          <w:szCs w:val="32"/>
          <w:lang w:eastAsia="et-EE"/>
          <w14:ligatures w14:val="none"/>
        </w:rPr>
        <w:t>e</w:t>
      </w:r>
      <w:r w:rsidR="37714BCB" w:rsidRPr="00980AE5">
        <w:rPr>
          <w:rFonts w:ascii="Times New Roman" w:eastAsia="Times New Roman" w:hAnsi="Times New Roman" w:cs="Times New Roman"/>
          <w:b/>
          <w:bCs/>
          <w:color w:val="000000"/>
          <w:kern w:val="0"/>
          <w:sz w:val="32"/>
          <w:szCs w:val="32"/>
          <w:lang w:eastAsia="et-EE"/>
          <w14:ligatures w14:val="none"/>
        </w:rPr>
        <w:t>letuskiri</w:t>
      </w:r>
    </w:p>
    <w:p w14:paraId="0EBF52D8" w14:textId="77777777" w:rsidR="003776EA" w:rsidRPr="001B02F5" w:rsidRDefault="003776EA" w:rsidP="008259EE">
      <w:pPr>
        <w:shd w:val="clear" w:color="auto" w:fill="FFFFFF"/>
        <w:spacing w:after="0" w:line="240" w:lineRule="auto"/>
        <w:jc w:val="center"/>
        <w:outlineLvl w:val="1"/>
        <w:rPr>
          <w:rFonts w:ascii="Times New Roman" w:eastAsia="Times New Roman" w:hAnsi="Times New Roman" w:cs="Times New Roman"/>
          <w:kern w:val="0"/>
          <w:sz w:val="24"/>
          <w:szCs w:val="24"/>
          <w:lang w:eastAsia="et-EE"/>
          <w14:ligatures w14:val="none"/>
        </w:rPr>
      </w:pPr>
    </w:p>
    <w:p w14:paraId="18D66097" w14:textId="7D990166" w:rsidR="005B5DF4" w:rsidRPr="00980AE5" w:rsidRDefault="005B5DF4" w:rsidP="008259EE">
      <w:pPr>
        <w:spacing w:after="0" w:line="240" w:lineRule="auto"/>
        <w:jc w:val="both"/>
        <w:rPr>
          <w:rFonts w:ascii="Times New Roman" w:eastAsia="Calibri" w:hAnsi="Times New Roman" w:cs="Times New Roman"/>
          <w:b/>
          <w:bCs/>
          <w:kern w:val="0"/>
          <w:sz w:val="24"/>
          <w:szCs w:val="24"/>
          <w14:ligatures w14:val="none"/>
        </w:rPr>
      </w:pPr>
      <w:r w:rsidRPr="00980AE5">
        <w:rPr>
          <w:rFonts w:ascii="Times New Roman" w:eastAsia="Calibri" w:hAnsi="Times New Roman" w:cs="Times New Roman"/>
          <w:b/>
          <w:bCs/>
          <w:kern w:val="0"/>
          <w:sz w:val="24"/>
          <w:szCs w:val="24"/>
          <w14:ligatures w14:val="none"/>
        </w:rPr>
        <w:t>1. Sissejuhatus</w:t>
      </w:r>
    </w:p>
    <w:p w14:paraId="73442D0F" w14:textId="77777777" w:rsidR="005B5DF4" w:rsidRPr="00980AE5" w:rsidRDefault="005B5DF4" w:rsidP="008259EE">
      <w:pPr>
        <w:spacing w:after="0" w:line="240" w:lineRule="auto"/>
        <w:jc w:val="both"/>
        <w:rPr>
          <w:rFonts w:ascii="Times New Roman" w:eastAsia="Calibri" w:hAnsi="Times New Roman" w:cs="Times New Roman"/>
          <w:kern w:val="0"/>
          <w:sz w:val="24"/>
          <w:szCs w:val="24"/>
          <w14:ligatures w14:val="none"/>
        </w:rPr>
      </w:pPr>
    </w:p>
    <w:p w14:paraId="19819F19" w14:textId="71D7B22B" w:rsidR="005B5DF4" w:rsidRPr="001B02F5" w:rsidRDefault="005B5DF4" w:rsidP="008259EE">
      <w:pPr>
        <w:numPr>
          <w:ilvl w:val="1"/>
          <w:numId w:val="1"/>
        </w:num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1B02F5">
        <w:rPr>
          <w:rFonts w:ascii="Times New Roman" w:eastAsia="Times New Roman" w:hAnsi="Times New Roman" w:cs="Times New Roman"/>
          <w:kern w:val="0"/>
          <w:sz w:val="24"/>
          <w:szCs w:val="24"/>
          <w14:ligatures w14:val="none"/>
        </w:rPr>
        <w:t>Sisukokkuvõte</w:t>
      </w:r>
    </w:p>
    <w:p w14:paraId="298D82D8" w14:textId="77777777" w:rsidR="00025731" w:rsidRPr="00980AE5" w:rsidRDefault="00025731" w:rsidP="008259EE">
      <w:p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bookmarkStart w:id="0" w:name="_Hlk154669786"/>
    </w:p>
    <w:p w14:paraId="76314C29" w14:textId="4C74510E" w:rsidR="00DC7B86" w:rsidRPr="00980AE5" w:rsidRDefault="00DC7B86" w:rsidP="008259EE">
      <w:p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980AE5">
        <w:rPr>
          <w:rFonts w:ascii="Times New Roman" w:eastAsia="Times New Roman" w:hAnsi="Times New Roman" w:cs="Times New Roman"/>
          <w:kern w:val="0"/>
          <w:sz w:val="24"/>
          <w:szCs w:val="24"/>
          <w14:ligatures w14:val="none"/>
        </w:rPr>
        <w:t xml:space="preserve">Põhiseaduse (PS) § 12 kohaselt on kõik inimesed seaduse ees võrdsed ja kedagi ei tohi diskrimineerida rahvuse, rassi, nahavärvuse, soo, keele, päritolu, usutunnistuse, poliitiliste või muude veendumuste, samuti varalise ja sotsiaalse seisundi või muude asjaolude tõttu. </w:t>
      </w:r>
      <w:bookmarkEnd w:id="0"/>
      <w:r w:rsidRPr="00980AE5">
        <w:rPr>
          <w:rFonts w:ascii="Times New Roman" w:eastAsia="Times New Roman" w:hAnsi="Times New Roman" w:cs="Times New Roman"/>
          <w:kern w:val="0"/>
          <w:sz w:val="24"/>
          <w:szCs w:val="24"/>
          <w14:ligatures w14:val="none"/>
        </w:rPr>
        <w:t>PS</w:t>
      </w:r>
      <w:r w:rsidR="00100A73">
        <w:rPr>
          <w:rFonts w:ascii="Times New Roman" w:eastAsia="Times New Roman" w:hAnsi="Times New Roman" w:cs="Times New Roman"/>
          <w:kern w:val="0"/>
          <w:sz w:val="24"/>
          <w:szCs w:val="24"/>
          <w14:ligatures w14:val="none"/>
        </w:rPr>
        <w:t>i</w:t>
      </w:r>
      <w:r w:rsidRPr="00980AE5">
        <w:rPr>
          <w:rFonts w:ascii="Times New Roman" w:eastAsia="Times New Roman" w:hAnsi="Times New Roman" w:cs="Times New Roman"/>
          <w:kern w:val="0"/>
          <w:sz w:val="24"/>
          <w:szCs w:val="24"/>
          <w14:ligatures w14:val="none"/>
        </w:rPr>
        <w:t xml:space="preserve"> § 12 paneb üldise võrdse kohtlemise kohustuse riigile, kuid see kohustus ei laiene automaatselt põhiõiguste kandjatele (inimestele ja eraõiguslikele juriidilistele isikutele) eraõiguslikes suhetes. </w:t>
      </w:r>
      <w:bookmarkStart w:id="1" w:name="_Hlk154669967"/>
      <w:r w:rsidRPr="00980AE5">
        <w:rPr>
          <w:rFonts w:ascii="Times New Roman" w:eastAsia="Times New Roman" w:hAnsi="Times New Roman" w:cs="Times New Roman"/>
          <w:kern w:val="0"/>
          <w:sz w:val="24"/>
          <w:szCs w:val="24"/>
          <w14:ligatures w14:val="none"/>
        </w:rPr>
        <w:t>Võrdsuspõhiõiguste kaitse tagamiseks eraõiguslikes suhetes, samuti riigi- ja kohaliku omavalitsuse</w:t>
      </w:r>
      <w:r w:rsidR="0075101E">
        <w:rPr>
          <w:rFonts w:ascii="Times New Roman" w:eastAsia="Times New Roman" w:hAnsi="Times New Roman" w:cs="Times New Roman"/>
          <w:kern w:val="0"/>
          <w:sz w:val="24"/>
          <w:szCs w:val="24"/>
          <w14:ligatures w14:val="none"/>
        </w:rPr>
        <w:t xml:space="preserve"> üksuste</w:t>
      </w:r>
      <w:r w:rsidRPr="00980AE5">
        <w:rPr>
          <w:rFonts w:ascii="Times New Roman" w:eastAsia="Times New Roman" w:hAnsi="Times New Roman" w:cs="Times New Roman"/>
          <w:kern w:val="0"/>
          <w:sz w:val="24"/>
          <w:szCs w:val="24"/>
          <w14:ligatures w14:val="none"/>
        </w:rPr>
        <w:t xml:space="preserve"> asutuste kohustuste täpsustamiseks on Eestis kehtestatud soolise võrdõiguslikkuse seadus (</w:t>
      </w:r>
      <w:r w:rsidRPr="00980AE5">
        <w:rPr>
          <w:rFonts w:ascii="Times New Roman" w:eastAsia="Times New Roman" w:hAnsi="Times New Roman" w:cs="Times New Roman"/>
          <w:i/>
          <w:iCs/>
          <w:kern w:val="0"/>
          <w:sz w:val="24"/>
          <w:szCs w:val="24"/>
          <w14:ligatures w14:val="none"/>
        </w:rPr>
        <w:t>SoVS</w:t>
      </w:r>
      <w:r w:rsidRPr="00980AE5">
        <w:rPr>
          <w:rFonts w:ascii="Times New Roman" w:eastAsia="Times New Roman" w:hAnsi="Times New Roman" w:cs="Times New Roman"/>
          <w:kern w:val="0"/>
          <w:sz w:val="24"/>
          <w:szCs w:val="24"/>
          <w14:ligatures w14:val="none"/>
        </w:rPr>
        <w:t>) ja võrdse kohtlemise seadus (</w:t>
      </w:r>
      <w:r w:rsidRPr="00980AE5">
        <w:rPr>
          <w:rFonts w:ascii="Times New Roman" w:eastAsia="Times New Roman" w:hAnsi="Times New Roman" w:cs="Times New Roman"/>
          <w:i/>
          <w:iCs/>
          <w:kern w:val="0"/>
          <w:sz w:val="24"/>
          <w:szCs w:val="24"/>
          <w14:ligatures w14:val="none"/>
        </w:rPr>
        <w:t>VõrdKS</w:t>
      </w:r>
      <w:r w:rsidRPr="00980AE5">
        <w:rPr>
          <w:rFonts w:ascii="Times New Roman" w:eastAsia="Times New Roman" w:hAnsi="Times New Roman" w:cs="Times New Roman"/>
          <w:kern w:val="0"/>
          <w:sz w:val="24"/>
          <w:szCs w:val="24"/>
          <w14:ligatures w14:val="none"/>
        </w:rPr>
        <w:t>), mille kohaldamisalad ja regulatsiooni detailsus on aga erinevad.</w:t>
      </w:r>
    </w:p>
    <w:p w14:paraId="5C43C07F" w14:textId="77777777" w:rsidR="00DC7B86" w:rsidRPr="00980AE5" w:rsidRDefault="00DC7B86" w:rsidP="008259EE">
      <w:p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p>
    <w:p w14:paraId="2E3CAEDD" w14:textId="05528ECC" w:rsidR="00DC7B86" w:rsidRPr="00980AE5" w:rsidRDefault="00DC7B86" w:rsidP="008259EE">
      <w:p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980AE5">
        <w:rPr>
          <w:rFonts w:ascii="Times New Roman" w:eastAsia="Times New Roman" w:hAnsi="Times New Roman" w:cs="Times New Roman"/>
          <w:kern w:val="0"/>
          <w:sz w:val="24"/>
          <w:szCs w:val="24"/>
          <w14:ligatures w14:val="none"/>
        </w:rPr>
        <w:t>Soolise võrdsuse ja võrdsete võimaluste seaduse (</w:t>
      </w:r>
      <w:r w:rsidRPr="00980AE5">
        <w:rPr>
          <w:rFonts w:ascii="Times New Roman" w:eastAsia="Times New Roman" w:hAnsi="Times New Roman" w:cs="Times New Roman"/>
          <w:i/>
          <w:iCs/>
          <w:kern w:val="0"/>
          <w:sz w:val="24"/>
          <w:szCs w:val="24"/>
          <w14:ligatures w14:val="none"/>
        </w:rPr>
        <w:t>SVVVS</w:t>
      </w:r>
      <w:r w:rsidRPr="00980AE5">
        <w:rPr>
          <w:rFonts w:ascii="Times New Roman" w:eastAsia="Times New Roman" w:hAnsi="Times New Roman" w:cs="Times New Roman"/>
          <w:kern w:val="0"/>
          <w:sz w:val="24"/>
          <w:szCs w:val="24"/>
          <w14:ligatures w14:val="none"/>
        </w:rPr>
        <w:t xml:space="preserve">) eelnõuga </w:t>
      </w:r>
      <w:bookmarkEnd w:id="1"/>
      <w:r w:rsidRPr="00980AE5">
        <w:rPr>
          <w:rFonts w:ascii="Times New Roman" w:eastAsia="Times New Roman" w:hAnsi="Times New Roman" w:cs="Times New Roman"/>
          <w:kern w:val="0"/>
          <w:sz w:val="24"/>
          <w:szCs w:val="24"/>
          <w14:ligatures w14:val="none"/>
        </w:rPr>
        <w:t xml:space="preserve">koondatakse õiguskaitse ja -selguse parandamiseks seni kahe seadusega reguleeritud võrdsusõiguste kaitse ja edendamiskohustused ühte seadusesse. Ühendseaduse eesmärk on tagada soolise võrdsuse kui ühe põhilise inimõiguse ja üldise hüve edendamine kõigis ühiskonnaelu valdkondades, vähemuste võrdsete võimaluste saavutamist takistavate ühiskondlike tõkete kaotamine ja isikute </w:t>
      </w:r>
      <w:r w:rsidR="00E7155A">
        <w:rPr>
          <w:rFonts w:ascii="Times New Roman" w:eastAsia="Times New Roman" w:hAnsi="Times New Roman" w:cs="Times New Roman"/>
          <w:kern w:val="0"/>
          <w:sz w:val="24"/>
          <w:szCs w:val="24"/>
          <w14:ligatures w14:val="none"/>
        </w:rPr>
        <w:t xml:space="preserve">SVVVSiga </w:t>
      </w:r>
      <w:r w:rsidRPr="00980AE5">
        <w:rPr>
          <w:rFonts w:ascii="Times New Roman" w:eastAsia="Times New Roman" w:hAnsi="Times New Roman" w:cs="Times New Roman"/>
          <w:kern w:val="0"/>
          <w:sz w:val="24"/>
          <w:szCs w:val="24"/>
          <w14:ligatures w14:val="none"/>
        </w:rPr>
        <w:t>kaitstud tunnuste põh</w:t>
      </w:r>
      <w:r w:rsidR="007279B2">
        <w:rPr>
          <w:rFonts w:ascii="Times New Roman" w:eastAsia="Times New Roman" w:hAnsi="Times New Roman" w:cs="Times New Roman"/>
          <w:kern w:val="0"/>
          <w:sz w:val="24"/>
          <w:szCs w:val="24"/>
          <w14:ligatures w14:val="none"/>
        </w:rPr>
        <w:t>jal</w:t>
      </w:r>
      <w:r w:rsidRPr="00980AE5">
        <w:rPr>
          <w:rFonts w:ascii="Times New Roman" w:eastAsia="Times New Roman" w:hAnsi="Times New Roman" w:cs="Times New Roman"/>
          <w:kern w:val="0"/>
          <w:sz w:val="24"/>
          <w:szCs w:val="24"/>
          <w14:ligatures w14:val="none"/>
        </w:rPr>
        <w:t xml:space="preserve"> võrdne kohtlemine. Lisaks nähakse seaduses ette regulatsioon</w:t>
      </w:r>
      <w:r w:rsidR="00100A73">
        <w:rPr>
          <w:rFonts w:ascii="Times New Roman" w:eastAsia="Times New Roman" w:hAnsi="Times New Roman" w:cs="Times New Roman"/>
          <w:kern w:val="0"/>
          <w:sz w:val="24"/>
          <w:szCs w:val="24"/>
          <w14:ligatures w14:val="none"/>
        </w:rPr>
        <w:t>, et</w:t>
      </w:r>
      <w:r w:rsidRPr="00980AE5">
        <w:rPr>
          <w:rFonts w:ascii="Times New Roman" w:eastAsia="Times New Roman" w:hAnsi="Times New Roman" w:cs="Times New Roman"/>
          <w:kern w:val="0"/>
          <w:sz w:val="24"/>
          <w:szCs w:val="24"/>
          <w14:ligatures w14:val="none"/>
        </w:rPr>
        <w:t xml:space="preserve"> taga</w:t>
      </w:r>
      <w:r w:rsidR="00100A73">
        <w:rPr>
          <w:rFonts w:ascii="Times New Roman" w:eastAsia="Times New Roman" w:hAnsi="Times New Roman" w:cs="Times New Roman"/>
          <w:kern w:val="0"/>
          <w:sz w:val="24"/>
          <w:szCs w:val="24"/>
          <w14:ligatures w14:val="none"/>
        </w:rPr>
        <w:t>da</w:t>
      </w:r>
      <w:r w:rsidRPr="00980AE5">
        <w:rPr>
          <w:rFonts w:ascii="Times New Roman" w:eastAsia="Times New Roman" w:hAnsi="Times New Roman" w:cs="Times New Roman"/>
          <w:kern w:val="0"/>
          <w:sz w:val="24"/>
          <w:szCs w:val="24"/>
          <w14:ligatures w14:val="none"/>
        </w:rPr>
        <w:t xml:space="preserve"> isikute võrdne kohtlemine töötajate huvide esindamise, töötajate ühingusse kuulumise, osalise tööajaga töötamise, tähtajalise töölepinguga töötamise ning tööülesannete renditööna täitmise</w:t>
      </w:r>
      <w:r w:rsidR="0035170C">
        <w:rPr>
          <w:rFonts w:ascii="Times New Roman" w:eastAsia="Times New Roman" w:hAnsi="Times New Roman" w:cs="Times New Roman"/>
          <w:kern w:val="0"/>
          <w:sz w:val="24"/>
          <w:szCs w:val="24"/>
          <w14:ligatures w14:val="none"/>
        </w:rPr>
        <w:t xml:space="preserve"> põhja</w:t>
      </w:r>
      <w:r w:rsidR="00100A73">
        <w:rPr>
          <w:rFonts w:ascii="Times New Roman" w:eastAsia="Times New Roman" w:hAnsi="Times New Roman" w:cs="Times New Roman"/>
          <w:kern w:val="0"/>
          <w:sz w:val="24"/>
          <w:szCs w:val="24"/>
          <w14:ligatures w14:val="none"/>
        </w:rPr>
        <w:t>l</w:t>
      </w:r>
      <w:r w:rsidRPr="00980AE5">
        <w:rPr>
          <w:rFonts w:ascii="Times New Roman" w:eastAsia="Times New Roman" w:hAnsi="Times New Roman" w:cs="Times New Roman"/>
          <w:kern w:val="0"/>
          <w:sz w:val="24"/>
          <w:szCs w:val="24"/>
          <w14:ligatures w14:val="none"/>
        </w:rPr>
        <w:t>.</w:t>
      </w:r>
    </w:p>
    <w:p w14:paraId="690D2F3F" w14:textId="77777777" w:rsidR="00DC7B86" w:rsidRPr="00980AE5" w:rsidRDefault="00DC7B86" w:rsidP="008259EE">
      <w:p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p>
    <w:p w14:paraId="39DA715C" w14:textId="38088030" w:rsidR="00DC7B86" w:rsidRPr="00980AE5" w:rsidRDefault="00100A73" w:rsidP="008259EE">
      <w:p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Ü</w:t>
      </w:r>
      <w:r w:rsidR="00DC7B86" w:rsidRPr="00980AE5">
        <w:rPr>
          <w:rFonts w:ascii="Times New Roman" w:eastAsia="Times New Roman" w:hAnsi="Times New Roman" w:cs="Times New Roman"/>
          <w:kern w:val="0"/>
          <w:sz w:val="24"/>
          <w:szCs w:val="24"/>
          <w14:ligatures w14:val="none"/>
        </w:rPr>
        <w:t>hendseadus peab valdkon</w:t>
      </w:r>
      <w:r>
        <w:rPr>
          <w:rFonts w:ascii="Times New Roman" w:eastAsia="Times New Roman" w:hAnsi="Times New Roman" w:cs="Times New Roman"/>
          <w:kern w:val="0"/>
          <w:sz w:val="24"/>
          <w:szCs w:val="24"/>
          <w14:ligatures w14:val="none"/>
        </w:rPr>
        <w:t>d</w:t>
      </w:r>
      <w:r w:rsidR="00DC7B86" w:rsidRPr="00980AE5">
        <w:rPr>
          <w:rFonts w:ascii="Times New Roman" w:eastAsia="Times New Roman" w:hAnsi="Times New Roman" w:cs="Times New Roman"/>
          <w:kern w:val="0"/>
          <w:sz w:val="24"/>
          <w:szCs w:val="24"/>
          <w14:ligatures w14:val="none"/>
        </w:rPr>
        <w:t>a aja- ja asjakohase</w:t>
      </w:r>
      <w:r>
        <w:rPr>
          <w:rFonts w:ascii="Times New Roman" w:eastAsia="Times New Roman" w:hAnsi="Times New Roman" w:cs="Times New Roman"/>
          <w:kern w:val="0"/>
          <w:sz w:val="24"/>
          <w:szCs w:val="24"/>
          <w14:ligatures w14:val="none"/>
        </w:rPr>
        <w:t>lt</w:t>
      </w:r>
      <w:r w:rsidR="00DC7B86" w:rsidRPr="00980AE5">
        <w:rPr>
          <w:rFonts w:ascii="Times New Roman" w:eastAsia="Times New Roman" w:hAnsi="Times New Roman" w:cs="Times New Roman"/>
          <w:kern w:val="0"/>
          <w:sz w:val="24"/>
          <w:szCs w:val="24"/>
          <w14:ligatures w14:val="none"/>
        </w:rPr>
        <w:t xml:space="preserve"> tervik</w:t>
      </w:r>
      <w:r>
        <w:rPr>
          <w:rFonts w:ascii="Times New Roman" w:eastAsia="Times New Roman" w:hAnsi="Times New Roman" w:cs="Times New Roman"/>
          <w:kern w:val="0"/>
          <w:sz w:val="24"/>
          <w:szCs w:val="24"/>
          <w14:ligatures w14:val="none"/>
        </w:rPr>
        <w:t xml:space="preserve">una </w:t>
      </w:r>
      <w:r w:rsidR="00DC7B86" w:rsidRPr="00980AE5">
        <w:rPr>
          <w:rFonts w:ascii="Times New Roman" w:eastAsia="Times New Roman" w:hAnsi="Times New Roman" w:cs="Times New Roman"/>
          <w:kern w:val="0"/>
          <w:sz w:val="24"/>
          <w:szCs w:val="24"/>
          <w14:ligatures w14:val="none"/>
        </w:rPr>
        <w:t>regul</w:t>
      </w:r>
      <w:r>
        <w:rPr>
          <w:rFonts w:ascii="Times New Roman" w:eastAsia="Times New Roman" w:hAnsi="Times New Roman" w:cs="Times New Roman"/>
          <w:kern w:val="0"/>
          <w:sz w:val="24"/>
          <w:szCs w:val="24"/>
          <w14:ligatures w14:val="none"/>
        </w:rPr>
        <w:t>eerima</w:t>
      </w:r>
      <w:r w:rsidR="00DC7B86" w:rsidRPr="00980AE5">
        <w:rPr>
          <w:rFonts w:ascii="Times New Roman" w:eastAsia="Times New Roman" w:hAnsi="Times New Roman" w:cs="Times New Roman"/>
          <w:kern w:val="0"/>
          <w:sz w:val="24"/>
          <w:szCs w:val="24"/>
          <w14:ligatures w14:val="none"/>
        </w:rPr>
        <w:t xml:space="preserve">, </w:t>
      </w:r>
      <w:r w:rsidR="006062DD">
        <w:rPr>
          <w:rFonts w:ascii="Times New Roman" w:eastAsia="Times New Roman" w:hAnsi="Times New Roman" w:cs="Times New Roman"/>
          <w:kern w:val="0"/>
          <w:sz w:val="24"/>
          <w:szCs w:val="24"/>
          <w14:ligatures w14:val="none"/>
        </w:rPr>
        <w:t xml:space="preserve">seetõttu </w:t>
      </w:r>
      <w:r>
        <w:rPr>
          <w:rFonts w:ascii="Times New Roman" w:eastAsia="Times New Roman" w:hAnsi="Times New Roman" w:cs="Times New Roman"/>
          <w:kern w:val="0"/>
          <w:sz w:val="24"/>
          <w:szCs w:val="24"/>
          <w14:ligatures w14:val="none"/>
        </w:rPr>
        <w:t>on</w:t>
      </w:r>
      <w:r w:rsidR="00DC7B86" w:rsidRPr="00980AE5">
        <w:rPr>
          <w:rFonts w:ascii="Times New Roman" w:eastAsia="Times New Roman" w:hAnsi="Times New Roman" w:cs="Times New Roman"/>
          <w:kern w:val="0"/>
          <w:sz w:val="24"/>
          <w:szCs w:val="24"/>
          <w14:ligatures w14:val="none"/>
        </w:rPr>
        <w:t xml:space="preserve"> lisaks </w:t>
      </w:r>
      <w:r w:rsidR="00320D48">
        <w:rPr>
          <w:rFonts w:ascii="Times New Roman" w:eastAsia="Times New Roman" w:hAnsi="Times New Roman" w:cs="Times New Roman"/>
          <w:kern w:val="0"/>
          <w:sz w:val="24"/>
          <w:szCs w:val="24"/>
          <w14:ligatures w14:val="none"/>
        </w:rPr>
        <w:t xml:space="preserve">seaduste </w:t>
      </w:r>
      <w:r w:rsidR="00DC7B86" w:rsidRPr="00980AE5">
        <w:rPr>
          <w:rFonts w:ascii="Times New Roman" w:eastAsia="Times New Roman" w:hAnsi="Times New Roman" w:cs="Times New Roman"/>
          <w:kern w:val="0"/>
          <w:sz w:val="24"/>
          <w:szCs w:val="24"/>
          <w14:ligatures w14:val="none"/>
        </w:rPr>
        <w:t xml:space="preserve">ühendamisele </w:t>
      </w:r>
      <w:r w:rsidR="00320D48">
        <w:rPr>
          <w:rFonts w:ascii="Times New Roman" w:eastAsia="Times New Roman" w:hAnsi="Times New Roman" w:cs="Times New Roman"/>
          <w:kern w:val="0"/>
          <w:sz w:val="24"/>
          <w:szCs w:val="24"/>
          <w14:ligatures w14:val="none"/>
        </w:rPr>
        <w:t xml:space="preserve">ka </w:t>
      </w:r>
      <w:r>
        <w:rPr>
          <w:rFonts w:ascii="Times New Roman" w:eastAsia="Times New Roman" w:hAnsi="Times New Roman" w:cs="Times New Roman"/>
          <w:kern w:val="0"/>
          <w:sz w:val="24"/>
          <w:szCs w:val="24"/>
          <w14:ligatures w14:val="none"/>
        </w:rPr>
        <w:t>nõudeid</w:t>
      </w:r>
      <w:r w:rsidR="00DC7B86" w:rsidRPr="00980AE5">
        <w:rPr>
          <w:rFonts w:ascii="Times New Roman" w:eastAsia="Times New Roman" w:hAnsi="Times New Roman" w:cs="Times New Roman"/>
          <w:kern w:val="0"/>
          <w:sz w:val="24"/>
          <w:szCs w:val="24"/>
          <w14:ligatures w14:val="none"/>
        </w:rPr>
        <w:t xml:space="preserve"> ajakohastat</w:t>
      </w:r>
      <w:r w:rsidR="192A8F43" w:rsidRPr="00980AE5">
        <w:rPr>
          <w:rFonts w:ascii="Times New Roman" w:eastAsia="Times New Roman" w:hAnsi="Times New Roman" w:cs="Times New Roman"/>
          <w:kern w:val="0"/>
          <w:sz w:val="24"/>
          <w:szCs w:val="24"/>
          <w14:ligatures w14:val="none"/>
        </w:rPr>
        <w:t>ud</w:t>
      </w:r>
      <w:r w:rsidR="00DC7B86" w:rsidRPr="00980AE5">
        <w:rPr>
          <w:rFonts w:ascii="Times New Roman" w:eastAsia="Times New Roman" w:hAnsi="Times New Roman" w:cs="Times New Roman"/>
          <w:kern w:val="0"/>
          <w:sz w:val="24"/>
          <w:szCs w:val="24"/>
          <w14:ligatures w14:val="none"/>
        </w:rPr>
        <w:t>.</w:t>
      </w:r>
    </w:p>
    <w:p w14:paraId="0C3B985D" w14:textId="77777777" w:rsidR="00DC7B86" w:rsidRPr="00980AE5" w:rsidRDefault="00DC7B86" w:rsidP="008259EE">
      <w:p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p>
    <w:p w14:paraId="6550D544" w14:textId="3598AEC4" w:rsidR="00DC7B86" w:rsidRPr="00980AE5" w:rsidRDefault="00DC7B86" w:rsidP="008259EE">
      <w:p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980AE5">
        <w:rPr>
          <w:rFonts w:ascii="Times New Roman" w:eastAsia="Times New Roman" w:hAnsi="Times New Roman" w:cs="Times New Roman"/>
          <w:kern w:val="0"/>
          <w:sz w:val="24"/>
          <w:szCs w:val="24"/>
          <w14:ligatures w14:val="none"/>
        </w:rPr>
        <w:t>SVVVSiga kaotatakse kaitstud tunnuste põhine kohaldamisala hierarhia – uut seadust kohaldatakse kõigi kaitstud tunnuste puhul SoVSiga sarnaselt kõigis ühiskonnaelu valdkondades, v.a perekonna- ja eraelu suhetes. Muudatusel on olulisem mõju usutunnistuse, veendumuste, vanuse, puude ja seksuaalse sättumuse tunnuste kaitsele, mille puhul VõrdKSis on kaitse vaid töö- ja kutseõppe valdkon</w:t>
      </w:r>
      <w:r w:rsidR="00961D45">
        <w:rPr>
          <w:rFonts w:ascii="Times New Roman" w:eastAsia="Times New Roman" w:hAnsi="Times New Roman" w:cs="Times New Roman"/>
          <w:kern w:val="0"/>
          <w:sz w:val="24"/>
          <w:szCs w:val="24"/>
          <w14:ligatures w14:val="none"/>
        </w:rPr>
        <w:t>nas</w:t>
      </w:r>
      <w:r w:rsidRPr="00980AE5">
        <w:rPr>
          <w:rFonts w:ascii="Times New Roman" w:eastAsia="Times New Roman" w:hAnsi="Times New Roman" w:cs="Times New Roman"/>
          <w:kern w:val="0"/>
          <w:sz w:val="24"/>
          <w:szCs w:val="24"/>
          <w14:ligatures w14:val="none"/>
        </w:rPr>
        <w:t>. Rahvuse, rassi ja nahavärvuse tõttu diskrimineerimine on VõrdKSi kohaselt lisaks keelatud sotsiaalhoolekande-, tervishoiu- ja sotsiaalkindlustusteenuse, sh sotsiaaltoetuste saamisel, hariduses ning avalikkusele pakutavate kaupade ja teenuste, sh eluaseme kättesaadavuse</w:t>
      </w:r>
      <w:r w:rsidR="006062DD">
        <w:rPr>
          <w:rFonts w:ascii="Times New Roman" w:eastAsia="Times New Roman" w:hAnsi="Times New Roman" w:cs="Times New Roman"/>
          <w:kern w:val="0"/>
          <w:sz w:val="24"/>
          <w:szCs w:val="24"/>
          <w14:ligatures w14:val="none"/>
        </w:rPr>
        <w:t xml:space="preserve"> </w:t>
      </w:r>
      <w:r w:rsidR="00320D48">
        <w:rPr>
          <w:rFonts w:ascii="Times New Roman" w:eastAsia="Times New Roman" w:hAnsi="Times New Roman" w:cs="Times New Roman"/>
          <w:kern w:val="0"/>
          <w:sz w:val="24"/>
          <w:szCs w:val="24"/>
          <w14:ligatures w14:val="none"/>
        </w:rPr>
        <w:t>puhul</w:t>
      </w:r>
      <w:r w:rsidRPr="00980AE5">
        <w:rPr>
          <w:rFonts w:ascii="Times New Roman" w:eastAsia="Times New Roman" w:hAnsi="Times New Roman" w:cs="Times New Roman"/>
          <w:kern w:val="0"/>
          <w:sz w:val="24"/>
          <w:szCs w:val="24"/>
          <w14:ligatures w14:val="none"/>
        </w:rPr>
        <w:t xml:space="preserve">. Mõlemal juhul lähtub VõrdKSi kohaldamisala </w:t>
      </w:r>
      <w:commentRangeStart w:id="2"/>
      <w:r w:rsidRPr="00980AE5">
        <w:rPr>
          <w:rFonts w:ascii="Times New Roman" w:eastAsia="Times New Roman" w:hAnsi="Times New Roman" w:cs="Times New Roman"/>
          <w:kern w:val="0"/>
          <w:sz w:val="24"/>
          <w:szCs w:val="24"/>
          <w14:ligatures w14:val="none"/>
        </w:rPr>
        <w:t>EL</w:t>
      </w:r>
      <w:r w:rsidR="00961D45">
        <w:rPr>
          <w:rFonts w:ascii="Times New Roman" w:eastAsia="Times New Roman" w:hAnsi="Times New Roman" w:cs="Times New Roman"/>
          <w:kern w:val="0"/>
          <w:sz w:val="24"/>
          <w:szCs w:val="24"/>
          <w14:ligatures w14:val="none"/>
        </w:rPr>
        <w:t>i</w:t>
      </w:r>
      <w:r w:rsidRPr="00980AE5">
        <w:rPr>
          <w:rFonts w:ascii="Times New Roman" w:eastAsia="Times New Roman" w:hAnsi="Times New Roman" w:cs="Times New Roman"/>
          <w:kern w:val="0"/>
          <w:sz w:val="24"/>
          <w:szCs w:val="24"/>
          <w14:ligatures w14:val="none"/>
        </w:rPr>
        <w:t xml:space="preserve"> direktiividest</w:t>
      </w:r>
      <w:commentRangeEnd w:id="2"/>
      <w:r w:rsidR="004F1E42">
        <w:rPr>
          <w:rStyle w:val="Kommentaariviide"/>
        </w:rPr>
        <w:commentReference w:id="2"/>
      </w:r>
      <w:r w:rsidRPr="00980AE5">
        <w:rPr>
          <w:rFonts w:ascii="Times New Roman" w:eastAsia="Times New Roman" w:hAnsi="Times New Roman" w:cs="Times New Roman"/>
          <w:kern w:val="0"/>
          <w:sz w:val="24"/>
          <w:szCs w:val="24"/>
          <w14:ligatures w14:val="none"/>
        </w:rPr>
        <w:t>.</w:t>
      </w:r>
    </w:p>
    <w:p w14:paraId="6912755B" w14:textId="77777777" w:rsidR="00DC7B86" w:rsidRPr="00980AE5" w:rsidRDefault="00DC7B86" w:rsidP="008259EE">
      <w:p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p>
    <w:p w14:paraId="042D143B" w14:textId="0E760B66" w:rsidR="00DC7B86" w:rsidRPr="00980AE5" w:rsidRDefault="00E7155A" w:rsidP="008259EE">
      <w:pPr>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kern w:val="0"/>
          <w:sz w:val="24"/>
          <w:szCs w:val="24"/>
          <w14:ligatures w14:val="none"/>
        </w:rPr>
        <w:t xml:space="preserve">Kehtiva õigusega võrreldes </w:t>
      </w:r>
      <w:r w:rsidR="4E3DC41B" w:rsidRPr="00980AE5">
        <w:rPr>
          <w:rFonts w:ascii="Times New Roman" w:eastAsia="Times New Roman" w:hAnsi="Times New Roman" w:cs="Times New Roman"/>
          <w:kern w:val="0"/>
          <w:sz w:val="24"/>
          <w:szCs w:val="24"/>
          <w14:ligatures w14:val="none"/>
        </w:rPr>
        <w:t xml:space="preserve">täpsustatakse </w:t>
      </w:r>
      <w:r w:rsidR="007279B2" w:rsidRPr="00980AE5">
        <w:rPr>
          <w:rFonts w:ascii="Times New Roman" w:eastAsia="Times New Roman" w:hAnsi="Times New Roman" w:cs="Times New Roman"/>
          <w:kern w:val="0"/>
          <w:sz w:val="24"/>
          <w:szCs w:val="24"/>
          <w14:ligatures w14:val="none"/>
        </w:rPr>
        <w:t xml:space="preserve">õigusselguse huvides </w:t>
      </w:r>
      <w:r>
        <w:rPr>
          <w:rFonts w:ascii="Times New Roman" w:eastAsia="Times New Roman" w:hAnsi="Times New Roman" w:cs="Times New Roman"/>
          <w:kern w:val="0"/>
          <w:sz w:val="24"/>
          <w:szCs w:val="24"/>
          <w14:ligatures w14:val="none"/>
        </w:rPr>
        <w:t xml:space="preserve">ka </w:t>
      </w:r>
      <w:r w:rsidR="4E3DC41B" w:rsidRPr="00980AE5">
        <w:rPr>
          <w:rFonts w:ascii="Times New Roman" w:eastAsia="Times New Roman" w:hAnsi="Times New Roman" w:cs="Times New Roman"/>
          <w:kern w:val="0"/>
          <w:sz w:val="24"/>
          <w:szCs w:val="24"/>
          <w14:ligatures w14:val="none"/>
        </w:rPr>
        <w:t xml:space="preserve">kaitstud tunnuste loetelu, lisades sellesse eraldi seni soo </w:t>
      </w:r>
      <w:r w:rsidR="0A565BCC" w:rsidRPr="00980AE5">
        <w:rPr>
          <w:rFonts w:ascii="Times New Roman" w:eastAsia="Times New Roman" w:hAnsi="Times New Roman" w:cs="Times New Roman"/>
          <w:kern w:val="0"/>
          <w:sz w:val="24"/>
          <w:szCs w:val="24"/>
          <w14:ligatures w14:val="none"/>
        </w:rPr>
        <w:t>terminiga</w:t>
      </w:r>
      <w:r w:rsidR="4E3DC41B" w:rsidRPr="00980AE5">
        <w:rPr>
          <w:rFonts w:ascii="Times New Roman" w:eastAsia="Times New Roman" w:hAnsi="Times New Roman" w:cs="Times New Roman"/>
          <w:kern w:val="0"/>
          <w:sz w:val="24"/>
          <w:szCs w:val="24"/>
          <w14:ligatures w14:val="none"/>
        </w:rPr>
        <w:t xml:space="preserve"> hõlmatud tunnused </w:t>
      </w:r>
      <w:r w:rsidR="4E3DC41B" w:rsidRPr="00E7155A">
        <w:rPr>
          <w:rFonts w:ascii="Times New Roman" w:eastAsia="Times New Roman" w:hAnsi="Times New Roman" w:cs="Times New Roman"/>
          <w:i/>
          <w:iCs/>
          <w:kern w:val="0"/>
          <w:sz w:val="24"/>
          <w:szCs w:val="24"/>
          <w14:ligatures w14:val="none"/>
        </w:rPr>
        <w:t>sooline identiteet</w:t>
      </w:r>
      <w:r w:rsidR="4E3DC41B" w:rsidRPr="00980AE5">
        <w:rPr>
          <w:rFonts w:ascii="Times New Roman" w:eastAsia="Times New Roman" w:hAnsi="Times New Roman" w:cs="Times New Roman"/>
          <w:kern w:val="0"/>
          <w:sz w:val="24"/>
          <w:szCs w:val="24"/>
          <w14:ligatures w14:val="none"/>
        </w:rPr>
        <w:t xml:space="preserve">, </w:t>
      </w:r>
      <w:r w:rsidR="4E3DC41B" w:rsidRPr="00E7155A">
        <w:rPr>
          <w:rFonts w:ascii="Times New Roman" w:eastAsia="Times New Roman" w:hAnsi="Times New Roman" w:cs="Times New Roman"/>
          <w:i/>
          <w:iCs/>
          <w:kern w:val="0"/>
          <w:sz w:val="24"/>
          <w:szCs w:val="24"/>
          <w14:ligatures w14:val="none"/>
        </w:rPr>
        <w:t>sooline</w:t>
      </w:r>
      <w:r w:rsidR="4E3DC41B" w:rsidRPr="00980AE5">
        <w:rPr>
          <w:rFonts w:ascii="Times New Roman" w:eastAsia="Times New Roman" w:hAnsi="Times New Roman" w:cs="Times New Roman"/>
          <w:kern w:val="0"/>
          <w:sz w:val="24"/>
          <w:szCs w:val="24"/>
          <w14:ligatures w14:val="none"/>
        </w:rPr>
        <w:t xml:space="preserve"> </w:t>
      </w:r>
      <w:r w:rsidR="4E3DC41B" w:rsidRPr="001B02F5">
        <w:rPr>
          <w:rFonts w:ascii="Times New Roman" w:eastAsia="Times New Roman" w:hAnsi="Times New Roman" w:cs="Times New Roman"/>
          <w:i/>
          <w:iCs/>
          <w:kern w:val="0"/>
          <w:sz w:val="24"/>
          <w:szCs w:val="24"/>
          <w14:ligatures w14:val="none"/>
        </w:rPr>
        <w:t>eneseväljendus</w:t>
      </w:r>
      <w:r w:rsidR="4E3DC41B" w:rsidRPr="00980AE5">
        <w:rPr>
          <w:rFonts w:ascii="Times New Roman" w:eastAsia="Times New Roman" w:hAnsi="Times New Roman" w:cs="Times New Roman"/>
          <w:kern w:val="0"/>
          <w:sz w:val="24"/>
          <w:szCs w:val="24"/>
          <w14:ligatures w14:val="none"/>
        </w:rPr>
        <w:t xml:space="preserve"> ja </w:t>
      </w:r>
      <w:r w:rsidR="4E3DC41B" w:rsidRPr="00E7155A">
        <w:rPr>
          <w:rFonts w:ascii="Times New Roman" w:eastAsia="Times New Roman" w:hAnsi="Times New Roman" w:cs="Times New Roman"/>
          <w:i/>
          <w:iCs/>
          <w:kern w:val="0"/>
          <w:sz w:val="24"/>
          <w:szCs w:val="24"/>
          <w14:ligatures w14:val="none"/>
        </w:rPr>
        <w:t>sootunnused</w:t>
      </w:r>
      <w:r w:rsidR="4E3DC41B" w:rsidRPr="00980AE5">
        <w:rPr>
          <w:rFonts w:ascii="Times New Roman" w:eastAsia="Times New Roman" w:hAnsi="Times New Roman" w:cs="Times New Roman"/>
          <w:kern w:val="0"/>
          <w:sz w:val="24"/>
          <w:szCs w:val="24"/>
          <w14:ligatures w14:val="none"/>
        </w:rPr>
        <w:t xml:space="preserve"> ning puudega seotud, kuid mitte täielikult kaetud tunnuse </w:t>
      </w:r>
      <w:r w:rsidR="4E3DC41B" w:rsidRPr="00E7155A">
        <w:rPr>
          <w:rFonts w:ascii="Times New Roman" w:eastAsia="Times New Roman" w:hAnsi="Times New Roman" w:cs="Times New Roman"/>
          <w:i/>
          <w:iCs/>
          <w:kern w:val="0"/>
          <w:sz w:val="24"/>
          <w:szCs w:val="24"/>
          <w14:ligatures w14:val="none"/>
        </w:rPr>
        <w:t>terviseseisund</w:t>
      </w:r>
      <w:r w:rsidR="4E3DC41B" w:rsidRPr="00980AE5">
        <w:rPr>
          <w:rFonts w:ascii="Times New Roman" w:eastAsia="Times New Roman" w:hAnsi="Times New Roman" w:cs="Times New Roman"/>
          <w:kern w:val="0"/>
          <w:sz w:val="24"/>
          <w:szCs w:val="24"/>
          <w14:ligatures w14:val="none"/>
        </w:rPr>
        <w:t xml:space="preserve">. Lisaks täiendatakse tunnuste loetelu </w:t>
      </w:r>
      <w:r w:rsidR="3C9FFC2A" w:rsidRPr="00980AE5">
        <w:rPr>
          <w:rFonts w:ascii="Times New Roman" w:eastAsia="Times New Roman" w:hAnsi="Times New Roman" w:cs="Times New Roman"/>
          <w:sz w:val="24"/>
          <w:szCs w:val="24"/>
        </w:rPr>
        <w:t>PS</w:t>
      </w:r>
      <w:r w:rsidR="00961D45">
        <w:rPr>
          <w:rFonts w:ascii="Times New Roman" w:eastAsia="Times New Roman" w:hAnsi="Times New Roman" w:cs="Times New Roman"/>
          <w:sz w:val="24"/>
          <w:szCs w:val="24"/>
        </w:rPr>
        <w:t>i</w:t>
      </w:r>
      <w:r w:rsidR="3C9FFC2A" w:rsidRPr="00980AE5">
        <w:rPr>
          <w:rFonts w:ascii="Times New Roman" w:eastAsia="Times New Roman" w:hAnsi="Times New Roman" w:cs="Times New Roman"/>
          <w:sz w:val="24"/>
          <w:szCs w:val="24"/>
        </w:rPr>
        <w:t xml:space="preserve"> </w:t>
      </w:r>
      <w:r w:rsidR="4E3DC41B" w:rsidRPr="00980AE5">
        <w:rPr>
          <w:rFonts w:ascii="Times New Roman" w:eastAsia="Times New Roman" w:hAnsi="Times New Roman" w:cs="Times New Roman"/>
          <w:kern w:val="0"/>
          <w:sz w:val="24"/>
          <w:szCs w:val="24"/>
          <w14:ligatures w14:val="none"/>
        </w:rPr>
        <w:t>§</w:t>
      </w:r>
      <w:r w:rsidR="00961D45">
        <w:rPr>
          <w:rFonts w:ascii="Times New Roman" w:eastAsia="Times New Roman" w:hAnsi="Times New Roman" w:cs="Times New Roman"/>
          <w:kern w:val="0"/>
          <w:sz w:val="24"/>
          <w:szCs w:val="24"/>
          <w14:ligatures w14:val="none"/>
        </w:rPr>
        <w:t>-st</w:t>
      </w:r>
      <w:r w:rsidR="4E3DC41B" w:rsidRPr="00980AE5">
        <w:rPr>
          <w:rFonts w:ascii="Times New Roman" w:eastAsia="Times New Roman" w:hAnsi="Times New Roman" w:cs="Times New Roman"/>
          <w:kern w:val="0"/>
          <w:sz w:val="24"/>
          <w:szCs w:val="24"/>
          <w14:ligatures w14:val="none"/>
        </w:rPr>
        <w:t xml:space="preserve"> 12 lähtu</w:t>
      </w:r>
      <w:r w:rsidR="00961D45">
        <w:rPr>
          <w:rFonts w:ascii="Times New Roman" w:eastAsia="Times New Roman" w:hAnsi="Times New Roman" w:cs="Times New Roman"/>
          <w:kern w:val="0"/>
          <w:sz w:val="24"/>
          <w:szCs w:val="24"/>
          <w14:ligatures w14:val="none"/>
        </w:rPr>
        <w:t>des</w:t>
      </w:r>
      <w:r w:rsidR="4E3DC41B" w:rsidRPr="00980AE5">
        <w:rPr>
          <w:rFonts w:ascii="Times New Roman" w:eastAsia="Times New Roman" w:hAnsi="Times New Roman" w:cs="Times New Roman"/>
          <w:kern w:val="0"/>
          <w:sz w:val="24"/>
          <w:szCs w:val="24"/>
          <w14:ligatures w14:val="none"/>
        </w:rPr>
        <w:t xml:space="preserve"> tunnustega </w:t>
      </w:r>
      <w:r w:rsidR="4E3DC41B" w:rsidRPr="00E7155A">
        <w:rPr>
          <w:rFonts w:ascii="Times New Roman" w:eastAsia="Times New Roman" w:hAnsi="Times New Roman" w:cs="Times New Roman"/>
          <w:i/>
          <w:iCs/>
          <w:kern w:val="0"/>
          <w:sz w:val="24"/>
          <w:szCs w:val="24"/>
          <w14:ligatures w14:val="none"/>
        </w:rPr>
        <w:t>keel</w:t>
      </w:r>
      <w:r w:rsidR="4E3DC41B" w:rsidRPr="00980AE5">
        <w:rPr>
          <w:rFonts w:ascii="Times New Roman" w:eastAsia="Times New Roman" w:hAnsi="Times New Roman" w:cs="Times New Roman"/>
          <w:kern w:val="0"/>
          <w:sz w:val="24"/>
          <w:szCs w:val="24"/>
          <w14:ligatures w14:val="none"/>
        </w:rPr>
        <w:t xml:space="preserve">, </w:t>
      </w:r>
      <w:r w:rsidR="4E3DC41B" w:rsidRPr="00E7155A">
        <w:rPr>
          <w:rFonts w:ascii="Times New Roman" w:eastAsia="Times New Roman" w:hAnsi="Times New Roman" w:cs="Times New Roman"/>
          <w:i/>
          <w:iCs/>
          <w:kern w:val="0"/>
          <w:sz w:val="24"/>
          <w:szCs w:val="24"/>
          <w14:ligatures w14:val="none"/>
        </w:rPr>
        <w:t>päritolu</w:t>
      </w:r>
      <w:r w:rsidR="4E3DC41B" w:rsidRPr="00980AE5">
        <w:rPr>
          <w:rFonts w:ascii="Times New Roman" w:eastAsia="Times New Roman" w:hAnsi="Times New Roman" w:cs="Times New Roman"/>
          <w:kern w:val="0"/>
          <w:sz w:val="24"/>
          <w:szCs w:val="24"/>
          <w14:ligatures w14:val="none"/>
        </w:rPr>
        <w:t xml:space="preserve">, </w:t>
      </w:r>
      <w:r w:rsidR="4E3DC41B" w:rsidRPr="00E7155A">
        <w:rPr>
          <w:rFonts w:ascii="Times New Roman" w:eastAsia="Times New Roman" w:hAnsi="Times New Roman" w:cs="Times New Roman"/>
          <w:i/>
          <w:iCs/>
          <w:kern w:val="0"/>
          <w:sz w:val="24"/>
          <w:szCs w:val="24"/>
          <w14:ligatures w14:val="none"/>
        </w:rPr>
        <w:t>varaline seisund</w:t>
      </w:r>
      <w:r w:rsidR="707282F0" w:rsidRPr="00980AE5">
        <w:rPr>
          <w:rFonts w:ascii="Times New Roman" w:eastAsia="Times New Roman" w:hAnsi="Times New Roman" w:cs="Times New Roman"/>
          <w:kern w:val="0"/>
          <w:sz w:val="24"/>
          <w:szCs w:val="24"/>
          <w14:ligatures w14:val="none"/>
        </w:rPr>
        <w:t xml:space="preserve"> ja</w:t>
      </w:r>
      <w:r w:rsidR="4E3DC41B" w:rsidRPr="00980AE5">
        <w:rPr>
          <w:rFonts w:ascii="Times New Roman" w:eastAsia="Times New Roman" w:hAnsi="Times New Roman" w:cs="Times New Roman"/>
          <w:kern w:val="0"/>
          <w:sz w:val="24"/>
          <w:szCs w:val="24"/>
          <w14:ligatures w14:val="none"/>
        </w:rPr>
        <w:t xml:space="preserve"> </w:t>
      </w:r>
      <w:r w:rsidR="4E3DC41B" w:rsidRPr="00E7155A">
        <w:rPr>
          <w:rFonts w:ascii="Times New Roman" w:eastAsia="Times New Roman" w:hAnsi="Times New Roman" w:cs="Times New Roman"/>
          <w:i/>
          <w:iCs/>
          <w:kern w:val="0"/>
          <w:sz w:val="24"/>
          <w:szCs w:val="24"/>
          <w14:ligatures w14:val="none"/>
        </w:rPr>
        <w:t>sotsiaalne seisund</w:t>
      </w:r>
      <w:r w:rsidR="4E3DC41B" w:rsidRPr="00980AE5">
        <w:rPr>
          <w:rFonts w:ascii="Times New Roman" w:eastAsia="Times New Roman" w:hAnsi="Times New Roman" w:cs="Times New Roman"/>
          <w:kern w:val="0"/>
          <w:sz w:val="24"/>
          <w:szCs w:val="24"/>
          <w14:ligatures w14:val="none"/>
        </w:rPr>
        <w:t xml:space="preserve">. Sarnaselt </w:t>
      </w:r>
      <w:r w:rsidR="3838EB2F" w:rsidRPr="00980AE5">
        <w:rPr>
          <w:rFonts w:ascii="Times New Roman" w:eastAsia="Times New Roman" w:hAnsi="Times New Roman" w:cs="Times New Roman"/>
          <w:sz w:val="24"/>
          <w:szCs w:val="24"/>
        </w:rPr>
        <w:t>PS</w:t>
      </w:r>
      <w:r w:rsidR="00961D45">
        <w:rPr>
          <w:rFonts w:ascii="Times New Roman" w:eastAsia="Times New Roman" w:hAnsi="Times New Roman" w:cs="Times New Roman"/>
          <w:sz w:val="24"/>
          <w:szCs w:val="24"/>
        </w:rPr>
        <w:t>i</w:t>
      </w:r>
      <w:r w:rsidR="4E3DC41B" w:rsidRPr="00980AE5">
        <w:rPr>
          <w:rFonts w:ascii="Times New Roman" w:eastAsia="Times New Roman" w:hAnsi="Times New Roman" w:cs="Times New Roman"/>
          <w:kern w:val="0"/>
          <w:sz w:val="24"/>
          <w:szCs w:val="24"/>
          <w14:ligatures w14:val="none"/>
        </w:rPr>
        <w:t>le jäetakse tunnuste loetelu erinevalt kehtivatest seadustest ka avatuks, kuid täpsustatakse, et silmas peetakse selliseid muid isikuga seotud objektiivselt tuvastatavaid tegelikke või oletatavaid tunnuseid, mis on aluseks ühiskondlikes, poliitilistes või institutsionaalsetes tavades juurdunud ühiskondlikele eelarvamustele, tõrjumisele või häbimärgistamisele.</w:t>
      </w:r>
    </w:p>
    <w:p w14:paraId="506DCBB0" w14:textId="77777777" w:rsidR="00DC7B86" w:rsidRPr="00980AE5" w:rsidRDefault="00DC7B86" w:rsidP="008259EE">
      <w:p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p>
    <w:p w14:paraId="1F2BF7E1" w14:textId="41D86979" w:rsidR="00DC7B86" w:rsidRPr="00980AE5" w:rsidRDefault="4E3DC41B" w:rsidP="008259EE">
      <w:pPr>
        <w:shd w:val="clear" w:color="auto" w:fill="FFFFFF" w:themeFill="background1"/>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lastRenderedPageBreak/>
        <w:t>Eelnõu</w:t>
      </w:r>
      <w:r w:rsidR="00961D45">
        <w:rPr>
          <w:rFonts w:ascii="Times New Roman" w:eastAsia="Times New Roman" w:hAnsi="Times New Roman" w:cs="Times New Roman"/>
          <w:kern w:val="0"/>
          <w:sz w:val="24"/>
          <w:szCs w:val="24"/>
          <w:bdr w:val="none" w:sz="0" w:space="0" w:color="auto" w:frame="1"/>
          <w:lang w:eastAsia="et-EE"/>
          <w14:ligatures w14:val="none"/>
        </w:rPr>
        <w:t>s</w:t>
      </w:r>
      <w:r w:rsidRPr="00980AE5">
        <w:rPr>
          <w:rFonts w:ascii="Times New Roman" w:eastAsia="Times New Roman" w:hAnsi="Times New Roman" w:cs="Times New Roman"/>
          <w:kern w:val="0"/>
          <w:sz w:val="24"/>
          <w:szCs w:val="24"/>
          <w:bdr w:val="none" w:sz="0" w:space="0" w:color="auto" w:frame="1"/>
          <w:lang w:eastAsia="et-EE"/>
          <w14:ligatures w14:val="none"/>
        </w:rPr>
        <w:t xml:space="preserve"> ajakohastatakse ka valdkondlikku </w:t>
      </w:r>
      <w:r w:rsidR="4CA91C61" w:rsidRPr="00980AE5">
        <w:rPr>
          <w:rFonts w:ascii="Times New Roman" w:eastAsia="Times New Roman" w:hAnsi="Times New Roman" w:cs="Times New Roman"/>
          <w:kern w:val="0"/>
          <w:sz w:val="24"/>
          <w:szCs w:val="24"/>
          <w:bdr w:val="none" w:sz="0" w:space="0" w:color="auto" w:frame="1"/>
          <w:lang w:eastAsia="et-EE"/>
          <w14:ligatures w14:val="none"/>
        </w:rPr>
        <w:t>termini</w:t>
      </w:r>
      <w:r w:rsidRPr="00980AE5">
        <w:rPr>
          <w:rFonts w:ascii="Times New Roman" w:eastAsia="Times New Roman" w:hAnsi="Times New Roman" w:cs="Times New Roman"/>
          <w:kern w:val="0"/>
          <w:sz w:val="24"/>
          <w:szCs w:val="24"/>
          <w:bdr w:val="none" w:sz="0" w:space="0" w:color="auto" w:frame="1"/>
          <w:lang w:eastAsia="et-EE"/>
          <w14:ligatures w14:val="none"/>
        </w:rPr>
        <w:t xml:space="preserve">kasutust. Soolise võrdõiguslikkuse </w:t>
      </w:r>
      <w:r w:rsidR="33BB9D96" w:rsidRPr="00980AE5">
        <w:rPr>
          <w:rFonts w:ascii="Times New Roman" w:eastAsia="Times New Roman" w:hAnsi="Times New Roman" w:cs="Times New Roman"/>
          <w:kern w:val="0"/>
          <w:sz w:val="24"/>
          <w:szCs w:val="24"/>
          <w:bdr w:val="none" w:sz="0" w:space="0" w:color="auto" w:frame="1"/>
          <w:lang w:eastAsia="et-EE"/>
          <w14:ligatures w14:val="none"/>
        </w:rPr>
        <w:t>termini</w:t>
      </w:r>
      <w:r w:rsidRPr="00980AE5">
        <w:rPr>
          <w:rFonts w:ascii="Times New Roman" w:eastAsia="Times New Roman" w:hAnsi="Times New Roman" w:cs="Times New Roman"/>
          <w:kern w:val="0"/>
          <w:sz w:val="24"/>
          <w:szCs w:val="24"/>
          <w:bdr w:val="none" w:sz="0" w:space="0" w:color="auto" w:frame="1"/>
          <w:lang w:eastAsia="et-EE"/>
          <w14:ligatures w14:val="none"/>
        </w:rPr>
        <w:t xml:space="preserve"> asemel võetakse kasutusele sisu ja eesmärki selgemalt väljendav soolise võrdsuse </w:t>
      </w:r>
      <w:r w:rsidR="0299E4A4" w:rsidRPr="00980AE5">
        <w:rPr>
          <w:rFonts w:ascii="Times New Roman" w:eastAsia="Times New Roman" w:hAnsi="Times New Roman" w:cs="Times New Roman"/>
          <w:kern w:val="0"/>
          <w:sz w:val="24"/>
          <w:szCs w:val="24"/>
          <w:bdr w:val="none" w:sz="0" w:space="0" w:color="auto" w:frame="1"/>
          <w:lang w:eastAsia="et-EE"/>
          <w14:ligatures w14:val="none"/>
        </w:rPr>
        <w:t>termin</w:t>
      </w:r>
      <w:r w:rsidR="1E29D6A9" w:rsidRPr="00980AE5">
        <w:rPr>
          <w:rFonts w:ascii="Times New Roman" w:eastAsia="Times New Roman" w:hAnsi="Times New Roman" w:cs="Times New Roman"/>
          <w:kern w:val="0"/>
          <w:sz w:val="24"/>
          <w:szCs w:val="24"/>
          <w:bdr w:val="none" w:sz="0" w:space="0" w:color="auto" w:frame="1"/>
          <w:lang w:eastAsia="et-EE"/>
          <w14:ligatures w14:val="none"/>
        </w:rPr>
        <w:t xml:space="preserve"> ning täpsustatakse selle</w:t>
      </w:r>
      <w:r w:rsidRPr="00980AE5">
        <w:rPr>
          <w:rFonts w:ascii="Times New Roman" w:eastAsia="Times New Roman" w:hAnsi="Times New Roman" w:cs="Times New Roman"/>
          <w:kern w:val="0"/>
          <w:sz w:val="24"/>
          <w:szCs w:val="24"/>
          <w:bdr w:val="none" w:sz="0" w:space="0" w:color="auto" w:frame="1"/>
          <w:lang w:eastAsia="et-EE"/>
          <w14:ligatures w14:val="none"/>
        </w:rPr>
        <w:t xml:space="preserve"> definitsiooni. Vähemusrühmade olukorra parandamise eesmärkide seadmiseks lisatakse seadusesse võrdsete võimaluste </w:t>
      </w:r>
      <w:r w:rsidR="51636B62" w:rsidRPr="00980AE5">
        <w:rPr>
          <w:rFonts w:ascii="Times New Roman" w:eastAsia="Times New Roman" w:hAnsi="Times New Roman" w:cs="Times New Roman"/>
          <w:kern w:val="0"/>
          <w:sz w:val="24"/>
          <w:szCs w:val="24"/>
          <w:bdr w:val="none" w:sz="0" w:space="0" w:color="auto" w:frame="1"/>
          <w:lang w:eastAsia="et-EE"/>
          <w14:ligatures w14:val="none"/>
        </w:rPr>
        <w:t>termin</w:t>
      </w:r>
      <w:r w:rsidRPr="00980AE5">
        <w:rPr>
          <w:rFonts w:ascii="Times New Roman" w:eastAsia="Times New Roman" w:hAnsi="Times New Roman" w:cs="Times New Roman"/>
          <w:kern w:val="0"/>
          <w:sz w:val="24"/>
          <w:szCs w:val="24"/>
          <w:bdr w:val="none" w:sz="0" w:space="0" w:color="auto" w:frame="1"/>
          <w:lang w:eastAsia="et-EE"/>
          <w14:ligatures w14:val="none"/>
        </w:rPr>
        <w:t xml:space="preserve">. Kui võrdne kohtlemine (diskrimineerimise puudumine) on miski, mis tuleb tagada, siis sooline võrdsus ja võrdsed võimalused on eesmärgid, mille poole tuleb liikuda ja selleks tuleb kohustatud sidusrühmadel aktiivselt, süstemaatiliselt ja eesmärgistatult tegutseda. Õiguskorda tuuakse ka mitmese diskrimineerimise ning algoritmipõhise diskrimineerimise </w:t>
      </w:r>
      <w:r w:rsidR="01884E93" w:rsidRPr="00980AE5">
        <w:rPr>
          <w:rFonts w:ascii="Times New Roman" w:eastAsia="Times New Roman" w:hAnsi="Times New Roman" w:cs="Times New Roman"/>
          <w:kern w:val="0"/>
          <w:sz w:val="24"/>
          <w:szCs w:val="24"/>
          <w:bdr w:val="none" w:sz="0" w:space="0" w:color="auto" w:frame="1"/>
          <w:lang w:eastAsia="et-EE"/>
          <w14:ligatures w14:val="none"/>
        </w:rPr>
        <w:t>terminid</w:t>
      </w:r>
      <w:r w:rsidRPr="00980AE5">
        <w:rPr>
          <w:rFonts w:ascii="Times New Roman" w:eastAsia="Times New Roman" w:hAnsi="Times New Roman" w:cs="Times New Roman"/>
          <w:kern w:val="0"/>
          <w:sz w:val="24"/>
          <w:szCs w:val="24"/>
          <w:bdr w:val="none" w:sz="0" w:space="0" w:color="auto" w:frame="1"/>
          <w:lang w:eastAsia="et-EE"/>
          <w14:ligatures w14:val="none"/>
        </w:rPr>
        <w:t xml:space="preserve"> ja sõnaselge keeld. Puude defineerimisel võetakse aluseks puuetega inimeste õiguste konventsioon.</w:t>
      </w:r>
    </w:p>
    <w:p w14:paraId="74D13D84" w14:textId="77777777" w:rsidR="00DC7B86" w:rsidRPr="00980AE5" w:rsidRDefault="00DC7B86"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1A31D56F" w14:textId="1CD15533" w:rsidR="00DC7B86" w:rsidRPr="00980AE5" w:rsidRDefault="00DC7B86" w:rsidP="008259EE">
      <w:p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980AE5">
        <w:rPr>
          <w:rFonts w:ascii="Times New Roman" w:eastAsia="Times New Roman" w:hAnsi="Times New Roman" w:cs="Times New Roman"/>
          <w:kern w:val="0"/>
          <w:sz w:val="24"/>
          <w:szCs w:val="24"/>
          <w14:ligatures w14:val="none"/>
        </w:rPr>
        <w:t>Eelnõu</w:t>
      </w:r>
      <w:r w:rsidR="00BA3AAE">
        <w:rPr>
          <w:rFonts w:ascii="Times New Roman" w:eastAsia="Times New Roman" w:hAnsi="Times New Roman" w:cs="Times New Roman"/>
          <w:kern w:val="0"/>
          <w:sz w:val="24"/>
          <w:szCs w:val="24"/>
          <w14:ligatures w14:val="none"/>
        </w:rPr>
        <w:t>s</w:t>
      </w:r>
      <w:r w:rsidRPr="00980AE5">
        <w:rPr>
          <w:rFonts w:ascii="Times New Roman" w:eastAsia="Times New Roman" w:hAnsi="Times New Roman" w:cs="Times New Roman"/>
          <w:kern w:val="0"/>
          <w:sz w:val="24"/>
          <w:szCs w:val="24"/>
          <w14:ligatures w14:val="none"/>
        </w:rPr>
        <w:t xml:space="preserve"> ühtlustatakse ja täpsustatakse sidusrühmadele (sh riigi- ja kohaliku omavalitsus</w:t>
      </w:r>
      <w:r w:rsidR="00BA3AAE">
        <w:rPr>
          <w:rFonts w:ascii="Times New Roman" w:eastAsia="Times New Roman" w:hAnsi="Times New Roman" w:cs="Times New Roman"/>
          <w:kern w:val="0"/>
          <w:sz w:val="24"/>
          <w:szCs w:val="24"/>
          <w14:ligatures w14:val="none"/>
        </w:rPr>
        <w:t xml:space="preserve">e </w:t>
      </w:r>
      <w:r w:rsidR="0075101E">
        <w:rPr>
          <w:rFonts w:ascii="Times New Roman" w:eastAsia="Times New Roman" w:hAnsi="Times New Roman" w:cs="Times New Roman"/>
          <w:kern w:val="0"/>
          <w:sz w:val="24"/>
          <w:szCs w:val="24"/>
          <w14:ligatures w14:val="none"/>
        </w:rPr>
        <w:t xml:space="preserve">üksuste </w:t>
      </w:r>
      <w:r w:rsidRPr="00980AE5">
        <w:rPr>
          <w:rFonts w:ascii="Times New Roman" w:eastAsia="Times New Roman" w:hAnsi="Times New Roman" w:cs="Times New Roman"/>
          <w:kern w:val="0"/>
          <w:sz w:val="24"/>
          <w:szCs w:val="24"/>
          <w14:ligatures w14:val="none"/>
        </w:rPr>
        <w:t>asutused, haridus- ja teadusasutused, tööandjad) pandud kohustusi. Sellel on suurem mõju</w:t>
      </w:r>
      <w:r w:rsidR="009F214A">
        <w:rPr>
          <w:rFonts w:ascii="Times New Roman" w:eastAsia="Times New Roman" w:hAnsi="Times New Roman" w:cs="Times New Roman"/>
          <w:kern w:val="0"/>
          <w:sz w:val="24"/>
          <w:szCs w:val="24"/>
          <w14:ligatures w14:val="none"/>
        </w:rPr>
        <w:t xml:space="preserve"> </w:t>
      </w:r>
      <w:r w:rsidRPr="00980AE5">
        <w:rPr>
          <w:rFonts w:ascii="Times New Roman" w:eastAsia="Times New Roman" w:hAnsi="Times New Roman" w:cs="Times New Roman"/>
          <w:kern w:val="0"/>
          <w:sz w:val="24"/>
          <w:szCs w:val="24"/>
          <w14:ligatures w14:val="none"/>
        </w:rPr>
        <w:t xml:space="preserve">seni VõrdKSiga </w:t>
      </w:r>
      <w:r w:rsidR="009F214A" w:rsidRPr="0035170C">
        <w:rPr>
          <w:rFonts w:ascii="Times New Roman" w:eastAsia="Times New Roman" w:hAnsi="Times New Roman" w:cs="Times New Roman"/>
          <w:kern w:val="0"/>
          <w:sz w:val="24"/>
          <w:szCs w:val="24"/>
          <w14:ligatures w14:val="none"/>
        </w:rPr>
        <w:t>kaetud</w:t>
      </w:r>
      <w:r w:rsidR="009F214A">
        <w:rPr>
          <w:rFonts w:ascii="Times New Roman" w:eastAsia="Times New Roman" w:hAnsi="Times New Roman" w:cs="Times New Roman"/>
          <w:kern w:val="0"/>
          <w:sz w:val="24"/>
          <w:szCs w:val="24"/>
          <w14:ligatures w14:val="none"/>
        </w:rPr>
        <w:t xml:space="preserve"> </w:t>
      </w:r>
      <w:r w:rsidRPr="00980AE5">
        <w:rPr>
          <w:rFonts w:ascii="Times New Roman" w:eastAsia="Times New Roman" w:hAnsi="Times New Roman" w:cs="Times New Roman"/>
          <w:kern w:val="0"/>
          <w:sz w:val="24"/>
          <w:szCs w:val="24"/>
          <w14:ligatures w14:val="none"/>
        </w:rPr>
        <w:t xml:space="preserve">tunnuste puhul, kuna eriti edendamiskohustus on VõrdKSis SoVSiga võrreldes oluliselt </w:t>
      </w:r>
      <w:r w:rsidR="007279B2">
        <w:rPr>
          <w:rFonts w:ascii="Times New Roman" w:eastAsia="Times New Roman" w:hAnsi="Times New Roman" w:cs="Times New Roman"/>
          <w:kern w:val="0"/>
          <w:sz w:val="24"/>
          <w:szCs w:val="24"/>
          <w14:ligatures w14:val="none"/>
        </w:rPr>
        <w:t>üldisem</w:t>
      </w:r>
      <w:r w:rsidR="009F214A">
        <w:rPr>
          <w:rFonts w:ascii="Times New Roman" w:eastAsia="Times New Roman" w:hAnsi="Times New Roman" w:cs="Times New Roman"/>
          <w:kern w:val="0"/>
          <w:sz w:val="24"/>
          <w:szCs w:val="24"/>
          <w14:ligatures w14:val="none"/>
        </w:rPr>
        <w:t>alt reguleeritud</w:t>
      </w:r>
      <w:r w:rsidRPr="00980AE5">
        <w:rPr>
          <w:rFonts w:ascii="Times New Roman" w:eastAsia="Times New Roman" w:hAnsi="Times New Roman" w:cs="Times New Roman"/>
          <w:kern w:val="0"/>
          <w:sz w:val="24"/>
          <w:szCs w:val="24"/>
          <w14:ligatures w14:val="none"/>
        </w:rPr>
        <w:t xml:space="preserve"> ja ka väiksema ulatusega. Arvestatakse tunnuste spetsiifikat</w:t>
      </w:r>
      <w:r w:rsidRPr="00980AE5">
        <w:rPr>
          <w:rFonts w:ascii="Times New Roman" w:eastAsia="Times New Roman" w:hAnsi="Times New Roman" w:cs="Times New Roman"/>
          <w:b/>
          <w:bCs/>
          <w:kern w:val="0"/>
          <w:sz w:val="24"/>
          <w:szCs w:val="24"/>
          <w14:ligatures w14:val="none"/>
        </w:rPr>
        <w:t xml:space="preserve"> </w:t>
      </w:r>
      <w:r w:rsidRPr="00980AE5">
        <w:rPr>
          <w:rFonts w:ascii="Times New Roman" w:eastAsia="Times New Roman" w:hAnsi="Times New Roman" w:cs="Times New Roman"/>
          <w:kern w:val="0"/>
          <w:sz w:val="24"/>
          <w:szCs w:val="24"/>
          <w14:ligatures w14:val="none"/>
        </w:rPr>
        <w:t xml:space="preserve">(sh andmete </w:t>
      </w:r>
      <w:r w:rsidR="00C2626E">
        <w:rPr>
          <w:rFonts w:ascii="Times New Roman" w:eastAsia="Times New Roman" w:hAnsi="Times New Roman" w:cs="Times New Roman"/>
          <w:kern w:val="0"/>
          <w:sz w:val="24"/>
          <w:szCs w:val="24"/>
          <w14:ligatures w14:val="none"/>
        </w:rPr>
        <w:t>olemasolu nõuete sätestamisel</w:t>
      </w:r>
      <w:r w:rsidRPr="00980AE5">
        <w:rPr>
          <w:rFonts w:ascii="Times New Roman" w:eastAsia="Times New Roman" w:hAnsi="Times New Roman" w:cs="Times New Roman"/>
          <w:kern w:val="0"/>
          <w:sz w:val="24"/>
          <w:szCs w:val="24"/>
          <w14:ligatures w14:val="none"/>
        </w:rPr>
        <w:t>), kus asjakohane ja vajalik, jäetakse kohustuste tunnustepõhine eristus alles (s.t kõik kohustused ei laiene kõigile kaitstud tunnustele).</w:t>
      </w:r>
    </w:p>
    <w:p w14:paraId="04D5CD22" w14:textId="77777777" w:rsidR="00DC7B86" w:rsidRPr="00980AE5" w:rsidRDefault="00DC7B86" w:rsidP="008259EE">
      <w:p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p>
    <w:p w14:paraId="192B419C" w14:textId="5504A7C6" w:rsidR="00DC7B86" w:rsidRPr="00980AE5" w:rsidRDefault="00DC7B86" w:rsidP="008259EE">
      <w:pPr>
        <w:shd w:val="clear" w:color="auto" w:fill="FFFFFF" w:themeFill="background1"/>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Eraldi pööratakse tähelepanu puudega inimeste võrdsete võimaluste edendamisele. Riigi- ja kohalik</w:t>
      </w:r>
      <w:r w:rsidR="00BA3AAE">
        <w:rPr>
          <w:rFonts w:ascii="Times New Roman" w:eastAsia="Times New Roman" w:hAnsi="Times New Roman" w:cs="Times New Roman"/>
          <w:kern w:val="0"/>
          <w:sz w:val="24"/>
          <w:szCs w:val="24"/>
          <w:bdr w:val="none" w:sz="0" w:space="0" w:color="auto" w:frame="1"/>
          <w:lang w:eastAsia="et-EE"/>
          <w14:ligatures w14:val="none"/>
        </w:rPr>
        <w:t>u</w:t>
      </w:r>
      <w:r w:rsidRPr="00980AE5">
        <w:rPr>
          <w:rFonts w:ascii="Times New Roman" w:eastAsia="Times New Roman" w:hAnsi="Times New Roman" w:cs="Times New Roman"/>
          <w:kern w:val="0"/>
          <w:sz w:val="24"/>
          <w:szCs w:val="24"/>
          <w:bdr w:val="none" w:sz="0" w:space="0" w:color="auto" w:frame="1"/>
          <w:lang w:eastAsia="et-EE"/>
          <w14:ligatures w14:val="none"/>
        </w:rPr>
        <w:t xml:space="preserve"> omavalitsus</w:t>
      </w:r>
      <w:r w:rsidR="00BA3AAE">
        <w:rPr>
          <w:rFonts w:ascii="Times New Roman" w:eastAsia="Times New Roman" w:hAnsi="Times New Roman" w:cs="Times New Roman"/>
          <w:kern w:val="0"/>
          <w:sz w:val="24"/>
          <w:szCs w:val="24"/>
          <w:bdr w:val="none" w:sz="0" w:space="0" w:color="auto" w:frame="1"/>
          <w:lang w:eastAsia="et-EE"/>
          <w14:ligatures w14:val="none"/>
        </w:rPr>
        <w:t xml:space="preserve">e </w:t>
      </w:r>
      <w:r w:rsidR="0075101E">
        <w:rPr>
          <w:rFonts w:ascii="Times New Roman" w:eastAsia="Times New Roman" w:hAnsi="Times New Roman" w:cs="Times New Roman"/>
          <w:kern w:val="0"/>
          <w:sz w:val="24"/>
          <w:szCs w:val="24"/>
          <w:bdr w:val="none" w:sz="0" w:space="0" w:color="auto" w:frame="1"/>
          <w:lang w:eastAsia="et-EE"/>
          <w14:ligatures w14:val="none"/>
        </w:rPr>
        <w:t xml:space="preserve">üksuste </w:t>
      </w:r>
      <w:r w:rsidRPr="00980AE5">
        <w:rPr>
          <w:rFonts w:ascii="Times New Roman" w:eastAsia="Times New Roman" w:hAnsi="Times New Roman" w:cs="Times New Roman"/>
          <w:kern w:val="0"/>
          <w:sz w:val="24"/>
          <w:szCs w:val="24"/>
          <w:bdr w:val="none" w:sz="0" w:space="0" w:color="auto" w:frame="1"/>
          <w:lang w:eastAsia="et-EE"/>
          <w14:ligatures w14:val="none"/>
        </w:rPr>
        <w:t>asutused, haridus-</w:t>
      </w:r>
      <w:r w:rsidR="396D2547" w:rsidRPr="00980AE5">
        <w:rPr>
          <w:rFonts w:ascii="Times New Roman" w:eastAsia="Times New Roman" w:hAnsi="Times New Roman" w:cs="Times New Roman"/>
          <w:kern w:val="0"/>
          <w:sz w:val="24"/>
          <w:szCs w:val="24"/>
          <w:bdr w:val="none" w:sz="0" w:space="0" w:color="auto" w:frame="1"/>
          <w:lang w:eastAsia="et-EE"/>
          <w14:ligatures w14:val="none"/>
        </w:rPr>
        <w:t xml:space="preserve"> ja</w:t>
      </w:r>
      <w:r w:rsidRPr="00980AE5">
        <w:rPr>
          <w:rFonts w:ascii="Times New Roman" w:eastAsia="Times New Roman" w:hAnsi="Times New Roman" w:cs="Times New Roman"/>
          <w:kern w:val="0"/>
          <w:sz w:val="24"/>
          <w:szCs w:val="24"/>
          <w:bdr w:val="none" w:sz="0" w:space="0" w:color="auto" w:frame="1"/>
          <w:lang w:eastAsia="et-EE"/>
          <w14:ligatures w14:val="none"/>
        </w:rPr>
        <w:t xml:space="preserve"> teadus</w:t>
      </w:r>
      <w:r w:rsidR="32C6B17A" w:rsidRPr="00980AE5">
        <w:rPr>
          <w:rFonts w:ascii="Times New Roman" w:eastAsia="Times New Roman" w:hAnsi="Times New Roman" w:cs="Times New Roman"/>
          <w:kern w:val="0"/>
          <w:sz w:val="24"/>
          <w:szCs w:val="24"/>
          <w:bdr w:val="none" w:sz="0" w:space="0" w:color="auto" w:frame="1"/>
          <w:lang w:eastAsia="et-EE"/>
          <w14:ligatures w14:val="none"/>
        </w:rPr>
        <w:t>asutused ning muud</w:t>
      </w:r>
      <w:r w:rsidRPr="00980AE5">
        <w:rPr>
          <w:rFonts w:ascii="Times New Roman" w:eastAsia="Times New Roman" w:hAnsi="Times New Roman" w:cs="Times New Roman"/>
          <w:kern w:val="0"/>
          <w:sz w:val="24"/>
          <w:szCs w:val="24"/>
          <w:bdr w:val="none" w:sz="0" w:space="0" w:color="auto" w:frame="1"/>
          <w:lang w:eastAsia="et-EE"/>
          <w14:ligatures w14:val="none"/>
        </w:rPr>
        <w:t xml:space="preserve"> koolitus</w:t>
      </w:r>
      <w:r w:rsidR="2360EC3F" w:rsidRPr="00980AE5">
        <w:rPr>
          <w:rFonts w:ascii="Times New Roman" w:eastAsia="Times New Roman" w:hAnsi="Times New Roman" w:cs="Times New Roman"/>
          <w:kern w:val="0"/>
          <w:sz w:val="24"/>
          <w:szCs w:val="24"/>
          <w:bdr w:val="none" w:sz="0" w:space="0" w:color="auto" w:frame="1"/>
          <w:lang w:eastAsia="et-EE"/>
          <w14:ligatures w14:val="none"/>
        </w:rPr>
        <w:t xml:space="preserve">e korraldamisega tegelevad </w:t>
      </w:r>
      <w:r w:rsidR="0075101E">
        <w:rPr>
          <w:rFonts w:ascii="Times New Roman" w:eastAsia="Times New Roman" w:hAnsi="Times New Roman" w:cs="Times New Roman"/>
          <w:kern w:val="0"/>
          <w:sz w:val="24"/>
          <w:szCs w:val="24"/>
          <w:bdr w:val="none" w:sz="0" w:space="0" w:color="auto" w:frame="1"/>
          <w:lang w:eastAsia="et-EE"/>
          <w14:ligatures w14:val="none"/>
        </w:rPr>
        <w:t xml:space="preserve">juriidilised </w:t>
      </w:r>
      <w:r w:rsidR="2360EC3F" w:rsidRPr="00980AE5">
        <w:rPr>
          <w:rFonts w:ascii="Times New Roman" w:eastAsia="Times New Roman" w:hAnsi="Times New Roman" w:cs="Times New Roman"/>
          <w:kern w:val="0"/>
          <w:sz w:val="24"/>
          <w:szCs w:val="24"/>
          <w:bdr w:val="none" w:sz="0" w:space="0" w:color="auto" w:frame="1"/>
          <w:lang w:eastAsia="et-EE"/>
          <w14:ligatures w14:val="none"/>
        </w:rPr>
        <w:t>isikud</w:t>
      </w:r>
      <w:r w:rsidRPr="00980AE5">
        <w:rPr>
          <w:rFonts w:ascii="Times New Roman" w:eastAsia="Times New Roman" w:hAnsi="Times New Roman" w:cs="Times New Roman"/>
          <w:kern w:val="0"/>
          <w:sz w:val="24"/>
          <w:szCs w:val="24"/>
          <w:bdr w:val="none" w:sz="0" w:space="0" w:color="auto" w:frame="1"/>
          <w:lang w:eastAsia="et-EE"/>
          <w14:ligatures w14:val="none"/>
        </w:rPr>
        <w:t>, samuti kaupade või teenuste pakkujad ning tööandjad on kohustatud puudega inimeste diskrimineerimise vältimiseks ja neile õiguste teostamiseks ning vabaduste kasutamiseks võrdsete võimaluste loomiseks rakendama asjakohaseid ja konkreetsel juhul vajalikke meetmeid. Nõue kohaldub ulatuses, mis ei põhjusta kohustatud isikule ebaproportsionaalselt suuri kulutusi.</w:t>
      </w:r>
    </w:p>
    <w:p w14:paraId="2B80B040" w14:textId="77777777" w:rsidR="00DC7B86" w:rsidRPr="00980AE5" w:rsidRDefault="00DC7B86"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02F65208" w14:textId="67293396" w:rsidR="00DC7B86" w:rsidRPr="00980AE5" w:rsidRDefault="00DC7B86"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 xml:space="preserve">Diskrimineerimise vaidluste lahendamise kord jääb sisuliselt samaks, </w:t>
      </w:r>
      <w:r w:rsidR="00BA3AAE">
        <w:rPr>
          <w:rFonts w:ascii="Times New Roman" w:eastAsia="Times New Roman" w:hAnsi="Times New Roman" w:cs="Times New Roman"/>
          <w:kern w:val="0"/>
          <w:sz w:val="24"/>
          <w:szCs w:val="24"/>
          <w:bdr w:val="none" w:sz="0" w:space="0" w:color="auto" w:frame="1"/>
          <w:lang w:eastAsia="et-EE"/>
          <w14:ligatures w14:val="none"/>
        </w:rPr>
        <w:t xml:space="preserve">nagu on sätestatud </w:t>
      </w:r>
      <w:r w:rsidRPr="00980AE5">
        <w:rPr>
          <w:rFonts w:ascii="Times New Roman" w:eastAsia="Times New Roman" w:hAnsi="Times New Roman" w:cs="Times New Roman"/>
          <w:kern w:val="0"/>
          <w:sz w:val="24"/>
          <w:szCs w:val="24"/>
          <w:bdr w:val="none" w:sz="0" w:space="0" w:color="auto" w:frame="1"/>
          <w:lang w:eastAsia="et-EE"/>
          <w14:ligatures w14:val="none"/>
        </w:rPr>
        <w:t>SoVSi</w:t>
      </w:r>
      <w:r w:rsidR="00BA3AAE">
        <w:rPr>
          <w:rFonts w:ascii="Times New Roman" w:eastAsia="Times New Roman" w:hAnsi="Times New Roman" w:cs="Times New Roman"/>
          <w:kern w:val="0"/>
          <w:sz w:val="24"/>
          <w:szCs w:val="24"/>
          <w:bdr w:val="none" w:sz="0" w:space="0" w:color="auto" w:frame="1"/>
          <w:lang w:eastAsia="et-EE"/>
          <w14:ligatures w14:val="none"/>
        </w:rPr>
        <w:t>s</w:t>
      </w:r>
      <w:r w:rsidRPr="00980AE5">
        <w:rPr>
          <w:rFonts w:ascii="Times New Roman" w:eastAsia="Times New Roman" w:hAnsi="Times New Roman" w:cs="Times New Roman"/>
          <w:kern w:val="0"/>
          <w:sz w:val="24"/>
          <w:szCs w:val="24"/>
          <w:bdr w:val="none" w:sz="0" w:space="0" w:color="auto" w:frame="1"/>
          <w:lang w:eastAsia="et-EE"/>
          <w14:ligatures w14:val="none"/>
        </w:rPr>
        <w:t xml:space="preserve"> ja VõrdKSi</w:t>
      </w:r>
      <w:r w:rsidR="00BA3AAE">
        <w:rPr>
          <w:rFonts w:ascii="Times New Roman" w:eastAsia="Times New Roman" w:hAnsi="Times New Roman" w:cs="Times New Roman"/>
          <w:kern w:val="0"/>
          <w:sz w:val="24"/>
          <w:szCs w:val="24"/>
          <w:bdr w:val="none" w:sz="0" w:space="0" w:color="auto" w:frame="1"/>
          <w:lang w:eastAsia="et-EE"/>
          <w14:ligatures w14:val="none"/>
        </w:rPr>
        <w:t>s</w:t>
      </w:r>
      <w:r w:rsidRPr="00980AE5">
        <w:rPr>
          <w:rFonts w:ascii="Times New Roman" w:eastAsia="Times New Roman" w:hAnsi="Times New Roman" w:cs="Times New Roman"/>
          <w:kern w:val="0"/>
          <w:sz w:val="24"/>
          <w:szCs w:val="24"/>
          <w:bdr w:val="none" w:sz="0" w:space="0" w:color="auto" w:frame="1"/>
          <w:lang w:eastAsia="et-EE"/>
          <w14:ligatures w14:val="none"/>
        </w:rPr>
        <w:t>.</w:t>
      </w:r>
    </w:p>
    <w:p w14:paraId="3EB5BB06" w14:textId="77777777" w:rsidR="00DC7B86" w:rsidRPr="00980AE5" w:rsidRDefault="00DC7B86"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14:ligatures w14:val="none"/>
        </w:rPr>
      </w:pPr>
    </w:p>
    <w:p w14:paraId="5CD49EE9" w14:textId="73EFAD34" w:rsidR="00DC7B86" w:rsidRPr="00980AE5" w:rsidRDefault="00DC7B86" w:rsidP="008259EE">
      <w:p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980AE5">
        <w:rPr>
          <w:rFonts w:ascii="Times New Roman" w:eastAsia="Times New Roman" w:hAnsi="Times New Roman" w:cs="Times New Roman"/>
          <w:kern w:val="0"/>
          <w:sz w:val="24"/>
          <w:szCs w:val="24"/>
          <w14:ligatures w14:val="none"/>
        </w:rPr>
        <w:t>Eelnõu</w:t>
      </w:r>
      <w:r w:rsidR="00BA3AAE">
        <w:rPr>
          <w:rFonts w:ascii="Times New Roman" w:eastAsia="Times New Roman" w:hAnsi="Times New Roman" w:cs="Times New Roman"/>
          <w:kern w:val="0"/>
          <w:sz w:val="24"/>
          <w:szCs w:val="24"/>
          <w14:ligatures w14:val="none"/>
        </w:rPr>
        <w:t>s</w:t>
      </w:r>
      <w:r w:rsidRPr="00980AE5">
        <w:rPr>
          <w:rFonts w:ascii="Times New Roman" w:eastAsia="Times New Roman" w:hAnsi="Times New Roman" w:cs="Times New Roman"/>
          <w:kern w:val="0"/>
          <w:sz w:val="24"/>
          <w:szCs w:val="24"/>
          <w14:ligatures w14:val="none"/>
        </w:rPr>
        <w:t xml:space="preserve"> laiendatakse ka soolise võrdõiguslikkuse ja võrdse kohtlemise voliniku pädevust. Se</w:t>
      </w:r>
      <w:r w:rsidR="007279B2">
        <w:rPr>
          <w:rFonts w:ascii="Times New Roman" w:eastAsia="Times New Roman" w:hAnsi="Times New Roman" w:cs="Times New Roman"/>
          <w:kern w:val="0"/>
          <w:sz w:val="24"/>
          <w:szCs w:val="24"/>
          <w14:ligatures w14:val="none"/>
        </w:rPr>
        <w:t>llega</w:t>
      </w:r>
      <w:r w:rsidRPr="00980AE5">
        <w:rPr>
          <w:rFonts w:ascii="Times New Roman" w:eastAsia="Times New Roman" w:hAnsi="Times New Roman" w:cs="Times New Roman"/>
          <w:kern w:val="0"/>
          <w:sz w:val="24"/>
          <w:szCs w:val="24"/>
          <w14:ligatures w14:val="none"/>
        </w:rPr>
        <w:t xml:space="preserve"> tagatakse senisest </w:t>
      </w:r>
      <w:r w:rsidR="007279B2">
        <w:rPr>
          <w:rFonts w:ascii="Times New Roman" w:eastAsia="Times New Roman" w:hAnsi="Times New Roman" w:cs="Times New Roman"/>
          <w:kern w:val="0"/>
          <w:sz w:val="24"/>
          <w:szCs w:val="24"/>
          <w14:ligatures w14:val="none"/>
        </w:rPr>
        <w:t>suuremale hulgale</w:t>
      </w:r>
      <w:r w:rsidRPr="00980AE5">
        <w:rPr>
          <w:rFonts w:ascii="Times New Roman" w:eastAsia="Times New Roman" w:hAnsi="Times New Roman" w:cs="Times New Roman"/>
          <w:kern w:val="0"/>
          <w:sz w:val="24"/>
          <w:szCs w:val="24"/>
          <w14:ligatures w14:val="none"/>
        </w:rPr>
        <w:t xml:space="preserve"> inimestele paremad võimalused diskrimineerimis</w:t>
      </w:r>
      <w:r w:rsidR="007279B2">
        <w:rPr>
          <w:rFonts w:ascii="Times New Roman" w:eastAsia="Times New Roman" w:hAnsi="Times New Roman" w:cs="Times New Roman"/>
          <w:kern w:val="0"/>
          <w:sz w:val="24"/>
          <w:szCs w:val="24"/>
          <w14:ligatures w14:val="none"/>
        </w:rPr>
        <w:t xml:space="preserve">e </w:t>
      </w:r>
      <w:r w:rsidRPr="00980AE5">
        <w:rPr>
          <w:rFonts w:ascii="Times New Roman" w:eastAsia="Times New Roman" w:hAnsi="Times New Roman" w:cs="Times New Roman"/>
          <w:kern w:val="0"/>
          <w:sz w:val="24"/>
          <w:szCs w:val="24"/>
          <w14:ligatures w14:val="none"/>
        </w:rPr>
        <w:t xml:space="preserve">korral abi saamiseks. Lisaks kohaldamisala laiendamisele, mis otseselt mõjutab voliniku pädevust, ja kaitstud tunnuste loetelu täiendamisele antakse volinikule </w:t>
      </w:r>
      <w:r w:rsidR="0035170C">
        <w:rPr>
          <w:rFonts w:ascii="Times New Roman" w:eastAsia="Times New Roman" w:hAnsi="Times New Roman" w:cs="Times New Roman"/>
          <w:kern w:val="0"/>
          <w:sz w:val="24"/>
          <w:szCs w:val="24"/>
          <w14:ligatures w14:val="none"/>
        </w:rPr>
        <w:t xml:space="preserve">näiteks </w:t>
      </w:r>
      <w:r w:rsidRPr="00980AE5">
        <w:rPr>
          <w:rFonts w:ascii="Times New Roman" w:eastAsia="Times New Roman" w:hAnsi="Times New Roman" w:cs="Times New Roman"/>
          <w:kern w:val="0"/>
          <w:sz w:val="24"/>
          <w:szCs w:val="24"/>
          <w14:ligatures w14:val="none"/>
        </w:rPr>
        <w:t>õigus pöörduda isiku õiguste kaitseks tema nõusolekul ja nimel kohtusse. Tugevdatakse voliniku rolli soolise võrdsuse ja võrdsete võimaluste edendamisel. Näiteks antakse volinikule sõnaselge pädevus teha ettepanekuid õigusaktide eelnõude</w:t>
      </w:r>
      <w:r w:rsidR="00BA3AAE">
        <w:rPr>
          <w:rFonts w:ascii="Times New Roman" w:eastAsia="Times New Roman" w:hAnsi="Times New Roman" w:cs="Times New Roman"/>
          <w:kern w:val="0"/>
          <w:sz w:val="24"/>
          <w:szCs w:val="24"/>
          <w14:ligatures w14:val="none"/>
        </w:rPr>
        <w:t xml:space="preserve"> kohta</w:t>
      </w:r>
      <w:r w:rsidRPr="00980AE5">
        <w:rPr>
          <w:rFonts w:ascii="Times New Roman" w:eastAsia="Times New Roman" w:hAnsi="Times New Roman" w:cs="Times New Roman"/>
          <w:kern w:val="0"/>
          <w:sz w:val="24"/>
          <w:szCs w:val="24"/>
          <w14:ligatures w14:val="none"/>
        </w:rPr>
        <w:t>, anda soovitusi strateegiliste arengudokumentide, meetmete ja tegevuste ühendseadusele vastavuse tagamiseks ning statistiliste andmete kogumiseks seaduse rakendamise kohta. Õigusakte ja strateegiadokumente, meetmeid ning tegevusi puudutavate ettepanekute-soovituste täitmise kohta peab voliniku nõudmisel talle infot andma. Lihtsustamise eesmärgil nimetatakse institutsioon ümber võrdsusvolinikuks. Voliniku sõltumatuse paremaks tagamiseks reguleeritakse eelnõu</w:t>
      </w:r>
      <w:r w:rsidR="00BA3AAE">
        <w:rPr>
          <w:rFonts w:ascii="Times New Roman" w:eastAsia="Times New Roman" w:hAnsi="Times New Roman" w:cs="Times New Roman"/>
          <w:kern w:val="0"/>
          <w:sz w:val="24"/>
          <w:szCs w:val="24"/>
          <w14:ligatures w14:val="none"/>
        </w:rPr>
        <w:t>s</w:t>
      </w:r>
      <w:r w:rsidRPr="00980AE5">
        <w:rPr>
          <w:rFonts w:ascii="Times New Roman" w:eastAsia="Times New Roman" w:hAnsi="Times New Roman" w:cs="Times New Roman"/>
          <w:kern w:val="0"/>
          <w:sz w:val="24"/>
          <w:szCs w:val="24"/>
          <w14:ligatures w14:val="none"/>
        </w:rPr>
        <w:t xml:space="preserve"> detailsemalt voliniku valimise korda ning nähakse ette, et valdkondliku ministri asemel nimetab voliniku ametisse Vabariigi Valitsus, kuulates e</w:t>
      </w:r>
      <w:r w:rsidR="00BA3AAE">
        <w:rPr>
          <w:rFonts w:ascii="Times New Roman" w:eastAsia="Times New Roman" w:hAnsi="Times New Roman" w:cs="Times New Roman"/>
          <w:kern w:val="0"/>
          <w:sz w:val="24"/>
          <w:szCs w:val="24"/>
          <w14:ligatures w14:val="none"/>
        </w:rPr>
        <w:t>nne</w:t>
      </w:r>
      <w:r w:rsidRPr="00980AE5">
        <w:rPr>
          <w:rFonts w:ascii="Times New Roman" w:eastAsia="Times New Roman" w:hAnsi="Times New Roman" w:cs="Times New Roman"/>
          <w:kern w:val="0"/>
          <w:sz w:val="24"/>
          <w:szCs w:val="24"/>
          <w14:ligatures w14:val="none"/>
        </w:rPr>
        <w:t xml:space="preserve"> ära ka Riigikogu põhiseaduskomisjoni arvamuse.</w:t>
      </w:r>
    </w:p>
    <w:p w14:paraId="63E1374B" w14:textId="77777777" w:rsidR="00DC7B86" w:rsidRPr="00980AE5" w:rsidRDefault="00DC7B86" w:rsidP="008259EE">
      <w:p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p>
    <w:p w14:paraId="5213329A" w14:textId="032FB027" w:rsidR="00DC7B86" w:rsidRPr="00980AE5" w:rsidRDefault="00DC7B86" w:rsidP="008259EE">
      <w:pPr>
        <w:autoSpaceDE w:val="0"/>
        <w:autoSpaceDN w:val="0"/>
        <w:adjustRightInd w:val="0"/>
        <w:spacing w:after="0" w:line="240" w:lineRule="auto"/>
        <w:contextualSpacing/>
        <w:jc w:val="both"/>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14:ligatures w14:val="none"/>
        </w:rPr>
        <w:t>Seaduste ühendamise</w:t>
      </w:r>
      <w:r w:rsidR="002D258E">
        <w:rPr>
          <w:rFonts w:ascii="Times New Roman" w:eastAsia="Times New Roman" w:hAnsi="Times New Roman" w:cs="Times New Roman"/>
          <w:kern w:val="0"/>
          <w:sz w:val="24"/>
          <w:szCs w:val="24"/>
          <w14:ligatures w14:val="none"/>
        </w:rPr>
        <w:t>l</w:t>
      </w:r>
      <w:r w:rsidRPr="00980AE5">
        <w:rPr>
          <w:rFonts w:ascii="Times New Roman" w:eastAsia="Times New Roman" w:hAnsi="Times New Roman" w:cs="Times New Roman"/>
          <w:kern w:val="0"/>
          <w:sz w:val="24"/>
          <w:szCs w:val="24"/>
          <w14:ligatures w14:val="none"/>
        </w:rPr>
        <w:t xml:space="preserve"> kujundatakse ümber ka senine soolise võrdõiguslikkuse nõukogu, täpsustades ja laiendades nõukogu pädevust ja nimetades selle ümber võrdsusnõukoguks. Vabariigi Valitsusele nõuandva </w:t>
      </w:r>
      <w:r w:rsidRPr="00980AE5">
        <w:rPr>
          <w:rFonts w:ascii="Times New Roman" w:eastAsia="Times New Roman" w:hAnsi="Times New Roman" w:cs="Times New Roman"/>
          <w:kern w:val="0"/>
          <w:sz w:val="24"/>
          <w:szCs w:val="24"/>
          <w:bdr w:val="none" w:sz="0" w:space="0" w:color="auto" w:frame="1"/>
          <w:lang w:eastAsia="et-EE"/>
          <w14:ligatures w14:val="none"/>
        </w:rPr>
        <w:t>kogu pädevust laiendatakse soolise võrdsuse edendamise küsimuste</w:t>
      </w:r>
      <w:r w:rsidR="00454386">
        <w:rPr>
          <w:rFonts w:ascii="Times New Roman" w:eastAsia="Times New Roman" w:hAnsi="Times New Roman" w:cs="Times New Roman"/>
          <w:kern w:val="0"/>
          <w:sz w:val="24"/>
          <w:szCs w:val="24"/>
          <w:bdr w:val="none" w:sz="0" w:space="0" w:color="auto" w:frame="1"/>
          <w:lang w:eastAsia="et-EE"/>
          <w14:ligatures w14:val="none"/>
        </w:rPr>
        <w:t>lt</w:t>
      </w:r>
      <w:r w:rsidRPr="00980AE5">
        <w:rPr>
          <w:rFonts w:ascii="Times New Roman" w:eastAsia="Times New Roman" w:hAnsi="Times New Roman" w:cs="Times New Roman"/>
          <w:kern w:val="0"/>
          <w:sz w:val="24"/>
          <w:szCs w:val="24"/>
          <w:bdr w:val="none" w:sz="0" w:space="0" w:color="auto" w:frame="1"/>
          <w:lang w:eastAsia="et-EE"/>
          <w14:ligatures w14:val="none"/>
        </w:rPr>
        <w:t xml:space="preserve"> ka vähemusrühmade võrdsete võimaluste edendamisele, nõukogu ülesandeid ajakohastatakse. Näiteks tehakse nõukogule ülesandeks esitada valitsusele regulaarselt ülevaateid ministeeriumide ja nende valitsemisala edendamiskohustuste täitmise kohta ning teha ettepanekuid valdkondlike arengukavade ja programmide muutmiseks.</w:t>
      </w:r>
    </w:p>
    <w:p w14:paraId="45892F89" w14:textId="77777777" w:rsidR="00DC7B86" w:rsidRPr="00980AE5" w:rsidRDefault="00DC7B86" w:rsidP="008259EE">
      <w:pPr>
        <w:autoSpaceDE w:val="0"/>
        <w:autoSpaceDN w:val="0"/>
        <w:adjustRightInd w:val="0"/>
        <w:spacing w:after="0" w:line="240" w:lineRule="auto"/>
        <w:contextualSpacing/>
        <w:jc w:val="both"/>
        <w:rPr>
          <w:rFonts w:ascii="Times New Roman" w:eastAsia="Times New Roman" w:hAnsi="Times New Roman" w:cs="Times New Roman"/>
          <w:kern w:val="0"/>
          <w:sz w:val="24"/>
          <w:szCs w:val="24"/>
          <w:bdr w:val="none" w:sz="0" w:space="0" w:color="auto" w:frame="1"/>
          <w:lang w:eastAsia="et-EE"/>
          <w14:ligatures w14:val="none"/>
        </w:rPr>
      </w:pPr>
    </w:p>
    <w:p w14:paraId="3AF182B2" w14:textId="46BE28EA" w:rsidR="00DC7B86" w:rsidRPr="00980AE5" w:rsidRDefault="00DC7B86"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Ajakohastatakse ka Majandus- ja Kommunikatsiooniministeeriumi kui võrdsuspoliitikat eest</w:t>
      </w:r>
      <w:r w:rsidR="00055124">
        <w:rPr>
          <w:rFonts w:ascii="Times New Roman" w:eastAsia="Times New Roman" w:hAnsi="Times New Roman" w:cs="Times New Roman"/>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kern w:val="0"/>
          <w:sz w:val="24"/>
          <w:szCs w:val="24"/>
          <w:bdr w:val="none" w:sz="0" w:space="0" w:color="auto" w:frame="1"/>
          <w:lang w:eastAsia="et-EE"/>
          <w14:ligatures w14:val="none"/>
        </w:rPr>
        <w:t>vedava ja koordineeriva ministeeriumi ülesandeid seaduse rakendamise toetamisel.</w:t>
      </w:r>
    </w:p>
    <w:p w14:paraId="37C2E38D" w14:textId="77777777" w:rsidR="009C7812" w:rsidRPr="001B02F5" w:rsidRDefault="009C7812" w:rsidP="008259EE">
      <w:pPr>
        <w:shd w:val="clear" w:color="auto" w:fill="FFFFFF"/>
        <w:spacing w:after="0" w:line="240" w:lineRule="auto"/>
        <w:jc w:val="center"/>
        <w:outlineLvl w:val="1"/>
        <w:rPr>
          <w:rFonts w:ascii="Times New Roman" w:eastAsia="Times New Roman" w:hAnsi="Times New Roman" w:cs="Times New Roman"/>
          <w:color w:val="000000"/>
          <w:kern w:val="0"/>
          <w:sz w:val="24"/>
          <w:szCs w:val="24"/>
          <w:lang w:eastAsia="et-EE"/>
          <w14:ligatures w14:val="none"/>
        </w:rPr>
      </w:pPr>
    </w:p>
    <w:p w14:paraId="1EFB66EF" w14:textId="77777777" w:rsidR="009C7812" w:rsidRPr="00980AE5" w:rsidRDefault="009C7812" w:rsidP="008259EE">
      <w:pPr>
        <w:spacing w:after="0" w:line="240" w:lineRule="auto"/>
        <w:jc w:val="both"/>
        <w:rPr>
          <w:rFonts w:ascii="Times New Roman" w:eastAsia="Calibri" w:hAnsi="Times New Roman" w:cs="Times New Roman"/>
          <w:kern w:val="0"/>
          <w:sz w:val="24"/>
          <w:szCs w:val="24"/>
          <w14:ligatures w14:val="none"/>
        </w:rPr>
      </w:pPr>
      <w:r w:rsidRPr="00980AE5">
        <w:rPr>
          <w:rFonts w:ascii="Times New Roman" w:eastAsia="Calibri" w:hAnsi="Times New Roman" w:cs="Times New Roman"/>
          <w:kern w:val="0"/>
          <w:sz w:val="24"/>
          <w:szCs w:val="24"/>
          <w14:ligatures w14:val="none"/>
        </w:rPr>
        <w:t xml:space="preserve">1.2. </w:t>
      </w:r>
      <w:r w:rsidRPr="001B02F5">
        <w:rPr>
          <w:rFonts w:ascii="Times New Roman" w:eastAsia="Calibri" w:hAnsi="Times New Roman" w:cs="Times New Roman"/>
          <w:kern w:val="0"/>
          <w:sz w:val="24"/>
          <w:szCs w:val="24"/>
          <w14:ligatures w14:val="none"/>
        </w:rPr>
        <w:t>Eelnõu ettevalmistaja</w:t>
      </w:r>
    </w:p>
    <w:p w14:paraId="2DA8A003" w14:textId="77777777" w:rsidR="009C7812" w:rsidRPr="00980AE5" w:rsidRDefault="009C7812" w:rsidP="008259EE">
      <w:pPr>
        <w:spacing w:after="0" w:line="240" w:lineRule="auto"/>
        <w:jc w:val="both"/>
        <w:rPr>
          <w:rFonts w:ascii="Times New Roman" w:eastAsia="Calibri" w:hAnsi="Times New Roman" w:cs="Times New Roman"/>
          <w:kern w:val="0"/>
          <w:sz w:val="24"/>
          <w:szCs w:val="24"/>
          <w:u w:val="single"/>
          <w14:ligatures w14:val="none"/>
        </w:rPr>
      </w:pPr>
    </w:p>
    <w:p w14:paraId="390F6DFB" w14:textId="56DE14F6" w:rsidR="009C7812" w:rsidRDefault="00E01098" w:rsidP="008259EE">
      <w:pPr>
        <w:spacing w:after="0" w:line="240" w:lineRule="auto"/>
        <w:jc w:val="both"/>
        <w:rPr>
          <w:rFonts w:ascii="Times New Roman" w:eastAsia="Calibri" w:hAnsi="Times New Roman" w:cs="Times New Roman"/>
          <w:kern w:val="0"/>
          <w:sz w:val="24"/>
          <w:szCs w:val="24"/>
          <w14:ligatures w14:val="none"/>
        </w:rPr>
      </w:pPr>
      <w:r w:rsidRPr="00980AE5">
        <w:rPr>
          <w:rFonts w:ascii="Times New Roman" w:eastAsia="Calibri" w:hAnsi="Times New Roman" w:cs="Times New Roman"/>
          <w:kern w:val="0"/>
          <w:sz w:val="24"/>
          <w:szCs w:val="24"/>
          <w14:ligatures w14:val="none"/>
        </w:rPr>
        <w:t>E</w:t>
      </w:r>
      <w:r w:rsidR="009C7812" w:rsidRPr="00980AE5">
        <w:rPr>
          <w:rFonts w:ascii="Times New Roman" w:eastAsia="Calibri" w:hAnsi="Times New Roman" w:cs="Times New Roman"/>
          <w:kern w:val="0"/>
          <w:sz w:val="24"/>
          <w:szCs w:val="24"/>
          <w14:ligatures w14:val="none"/>
        </w:rPr>
        <w:t>elnõu ja seletuskirja on koostanud Majandus- ja Kommunikatsiooniministeeriumi võrdsuspoliitika osakonna võrdse</w:t>
      </w:r>
      <w:r w:rsidR="00BF1383">
        <w:rPr>
          <w:rFonts w:ascii="Times New Roman" w:eastAsia="Calibri" w:hAnsi="Times New Roman" w:cs="Times New Roman"/>
          <w:kern w:val="0"/>
          <w:sz w:val="24"/>
          <w:szCs w:val="24"/>
          <w14:ligatures w14:val="none"/>
        </w:rPr>
        <w:t xml:space="preserve">te võimaluste </w:t>
      </w:r>
      <w:r w:rsidR="009C7812" w:rsidRPr="00980AE5">
        <w:rPr>
          <w:rFonts w:ascii="Times New Roman" w:eastAsia="Calibri" w:hAnsi="Times New Roman" w:cs="Times New Roman"/>
          <w:kern w:val="0"/>
          <w:sz w:val="24"/>
          <w:szCs w:val="24"/>
          <w14:ligatures w14:val="none"/>
        </w:rPr>
        <w:t>poliitikajuht Käthlin Sander (</w:t>
      </w:r>
      <w:hyperlink r:id="rId15" w:history="1">
        <w:r w:rsidR="009C7812" w:rsidRPr="00980AE5">
          <w:rPr>
            <w:rStyle w:val="Hperlink"/>
            <w:rFonts w:ascii="Times New Roman" w:eastAsia="Calibri" w:hAnsi="Times New Roman" w:cs="Times New Roman"/>
            <w:kern w:val="0"/>
            <w:sz w:val="24"/>
            <w:szCs w:val="24"/>
            <w14:ligatures w14:val="none"/>
          </w:rPr>
          <w:t>kathlin.sander@mkm.ee</w:t>
        </w:r>
      </w:hyperlink>
      <w:r w:rsidR="009C7812" w:rsidRPr="00980AE5">
        <w:rPr>
          <w:rFonts w:ascii="Times New Roman" w:eastAsia="Calibri" w:hAnsi="Times New Roman" w:cs="Times New Roman"/>
          <w:kern w:val="0"/>
          <w:sz w:val="24"/>
          <w:szCs w:val="24"/>
          <w14:ligatures w14:val="none"/>
        </w:rPr>
        <w:t xml:space="preserve">, 5196 1886), </w:t>
      </w:r>
      <w:r w:rsidR="00BF1383">
        <w:rPr>
          <w:rFonts w:ascii="Times New Roman" w:eastAsia="Calibri" w:hAnsi="Times New Roman" w:cs="Times New Roman"/>
          <w:kern w:val="0"/>
          <w:sz w:val="24"/>
          <w:szCs w:val="24"/>
          <w14:ligatures w14:val="none"/>
        </w:rPr>
        <w:t xml:space="preserve">võrdsuspoliitika osakonna </w:t>
      </w:r>
      <w:r w:rsidR="009C7812" w:rsidRPr="00980AE5">
        <w:rPr>
          <w:rFonts w:ascii="Times New Roman" w:eastAsia="Calibri" w:hAnsi="Times New Roman" w:cs="Times New Roman"/>
          <w:kern w:val="0"/>
          <w:sz w:val="24"/>
          <w:szCs w:val="24"/>
          <w14:ligatures w14:val="none"/>
        </w:rPr>
        <w:t>soolise võrd</w:t>
      </w:r>
      <w:r w:rsidR="00BF1383">
        <w:rPr>
          <w:rFonts w:ascii="Times New Roman" w:eastAsia="Calibri" w:hAnsi="Times New Roman" w:cs="Times New Roman"/>
          <w:kern w:val="0"/>
          <w:sz w:val="24"/>
          <w:szCs w:val="24"/>
          <w14:ligatures w14:val="none"/>
        </w:rPr>
        <w:t>suse</w:t>
      </w:r>
      <w:r w:rsidR="009C7812" w:rsidRPr="00980AE5">
        <w:rPr>
          <w:rFonts w:ascii="Times New Roman" w:eastAsia="Calibri" w:hAnsi="Times New Roman" w:cs="Times New Roman"/>
          <w:kern w:val="0"/>
          <w:sz w:val="24"/>
          <w:szCs w:val="24"/>
          <w14:ligatures w14:val="none"/>
        </w:rPr>
        <w:t xml:space="preserve"> poliitikajuht Lee Maripuu</w:t>
      </w:r>
      <w:r w:rsidR="00E63C3C" w:rsidRPr="00980AE5">
        <w:rPr>
          <w:rFonts w:ascii="Times New Roman" w:eastAsia="Calibri" w:hAnsi="Times New Roman" w:cs="Times New Roman"/>
          <w:kern w:val="0"/>
          <w:sz w:val="24"/>
          <w:szCs w:val="24"/>
          <w14:ligatures w14:val="none"/>
        </w:rPr>
        <w:t xml:space="preserve"> (</w:t>
      </w:r>
      <w:hyperlink r:id="rId16" w:history="1">
        <w:r w:rsidR="00E63C3C" w:rsidRPr="00980AE5">
          <w:rPr>
            <w:rStyle w:val="Hperlink"/>
            <w:rFonts w:ascii="Times New Roman" w:eastAsia="Calibri" w:hAnsi="Times New Roman" w:cs="Times New Roman"/>
            <w:kern w:val="0"/>
            <w:sz w:val="24"/>
            <w:szCs w:val="24"/>
            <w14:ligatures w14:val="none"/>
          </w:rPr>
          <w:t>lee.maripuu@mkm.ee</w:t>
        </w:r>
      </w:hyperlink>
      <w:r w:rsidR="009C7812" w:rsidRPr="00980AE5">
        <w:rPr>
          <w:rFonts w:ascii="Times New Roman" w:eastAsia="Calibri" w:hAnsi="Times New Roman" w:cs="Times New Roman"/>
          <w:kern w:val="0"/>
          <w:sz w:val="24"/>
          <w:szCs w:val="24"/>
          <w14:ligatures w14:val="none"/>
        </w:rPr>
        <w:t xml:space="preserve">, 5914 3790), </w:t>
      </w:r>
      <w:r w:rsidR="00BF1383">
        <w:rPr>
          <w:rFonts w:ascii="Times New Roman" w:eastAsia="Calibri" w:hAnsi="Times New Roman" w:cs="Times New Roman"/>
          <w:kern w:val="0"/>
          <w:sz w:val="24"/>
          <w:szCs w:val="24"/>
          <w14:ligatures w14:val="none"/>
        </w:rPr>
        <w:t xml:space="preserve">võrdsuspoliitika osakonna soolise võrdsuse </w:t>
      </w:r>
      <w:r w:rsidR="00606645" w:rsidRPr="00980AE5">
        <w:rPr>
          <w:rFonts w:ascii="Times New Roman" w:eastAsia="Calibri" w:hAnsi="Times New Roman" w:cs="Times New Roman"/>
          <w:kern w:val="0"/>
          <w:sz w:val="24"/>
          <w:szCs w:val="24"/>
          <w14:ligatures w14:val="none"/>
        </w:rPr>
        <w:t>nõunik Eva Liina Kliiman (</w:t>
      </w:r>
      <w:hyperlink r:id="rId17" w:history="1">
        <w:r w:rsidR="00606645" w:rsidRPr="00980AE5">
          <w:rPr>
            <w:rStyle w:val="Hperlink"/>
            <w:rFonts w:ascii="Times New Roman" w:eastAsia="Calibri" w:hAnsi="Times New Roman" w:cs="Times New Roman"/>
            <w:kern w:val="0"/>
            <w:sz w:val="24"/>
            <w:szCs w:val="24"/>
            <w14:ligatures w14:val="none"/>
          </w:rPr>
          <w:t>eva.kliiman@mkm.ee</w:t>
        </w:r>
      </w:hyperlink>
      <w:r w:rsidR="00606645" w:rsidRPr="00980AE5">
        <w:rPr>
          <w:rFonts w:ascii="Times New Roman" w:eastAsia="Calibri" w:hAnsi="Times New Roman" w:cs="Times New Roman"/>
          <w:kern w:val="0"/>
          <w:sz w:val="24"/>
          <w:szCs w:val="24"/>
          <w14:ligatures w14:val="none"/>
        </w:rPr>
        <w:t>; 5913 6391)</w:t>
      </w:r>
      <w:r w:rsidR="009C7812" w:rsidRPr="00980AE5">
        <w:rPr>
          <w:rFonts w:ascii="Times New Roman" w:eastAsia="Calibri" w:hAnsi="Times New Roman" w:cs="Times New Roman"/>
          <w:kern w:val="0"/>
          <w:sz w:val="24"/>
          <w:szCs w:val="24"/>
          <w14:ligatures w14:val="none"/>
        </w:rPr>
        <w:t xml:space="preserve">, </w:t>
      </w:r>
      <w:r w:rsidR="00BF1383">
        <w:rPr>
          <w:rFonts w:ascii="Times New Roman" w:eastAsia="Calibri" w:hAnsi="Times New Roman" w:cs="Times New Roman"/>
          <w:kern w:val="0"/>
          <w:sz w:val="24"/>
          <w:szCs w:val="24"/>
          <w14:ligatures w14:val="none"/>
        </w:rPr>
        <w:t xml:space="preserve">võrdsuspoliitika </w:t>
      </w:r>
      <w:r w:rsidR="00606645" w:rsidRPr="00980AE5">
        <w:rPr>
          <w:rFonts w:ascii="Times New Roman" w:eastAsia="Calibri" w:hAnsi="Times New Roman" w:cs="Times New Roman"/>
          <w:kern w:val="0"/>
          <w:sz w:val="24"/>
          <w:szCs w:val="24"/>
          <w14:ligatures w14:val="none"/>
        </w:rPr>
        <w:t>osakonna juhataja Agnes Einman (</w:t>
      </w:r>
      <w:hyperlink r:id="rId18" w:history="1">
        <w:r w:rsidR="00606645" w:rsidRPr="00980AE5">
          <w:rPr>
            <w:rStyle w:val="Hperlink"/>
            <w:rFonts w:ascii="Times New Roman" w:eastAsia="Calibri" w:hAnsi="Times New Roman" w:cs="Times New Roman"/>
            <w:kern w:val="0"/>
            <w:sz w:val="24"/>
            <w:szCs w:val="24"/>
            <w14:ligatures w14:val="none"/>
          </w:rPr>
          <w:t>agnes.einman@mkm.ee</w:t>
        </w:r>
      </w:hyperlink>
      <w:r w:rsidR="00606645" w:rsidRPr="00980AE5">
        <w:rPr>
          <w:rFonts w:ascii="Times New Roman" w:eastAsia="Calibri" w:hAnsi="Times New Roman" w:cs="Times New Roman"/>
          <w:kern w:val="0"/>
          <w:sz w:val="24"/>
          <w:szCs w:val="24"/>
          <w14:ligatures w14:val="none"/>
        </w:rPr>
        <w:t xml:space="preserve">; </w:t>
      </w:r>
      <w:r w:rsidR="006D5152" w:rsidRPr="00980AE5">
        <w:rPr>
          <w:rFonts w:ascii="Times New Roman" w:eastAsia="Calibri" w:hAnsi="Times New Roman" w:cs="Times New Roman"/>
          <w:kern w:val="0"/>
          <w:sz w:val="24"/>
          <w:szCs w:val="24"/>
          <w14:ligatures w14:val="none"/>
        </w:rPr>
        <w:t>5910 8457)</w:t>
      </w:r>
      <w:r w:rsidR="007F187B" w:rsidRPr="00980AE5">
        <w:rPr>
          <w:rFonts w:ascii="Times New Roman" w:eastAsia="Calibri" w:hAnsi="Times New Roman" w:cs="Times New Roman"/>
          <w:sz w:val="24"/>
          <w:szCs w:val="24"/>
        </w:rPr>
        <w:t>.</w:t>
      </w:r>
      <w:r w:rsidR="006D5152" w:rsidRPr="00980AE5">
        <w:rPr>
          <w:rFonts w:ascii="Times New Roman" w:eastAsia="Calibri" w:hAnsi="Times New Roman" w:cs="Times New Roman"/>
          <w:kern w:val="0"/>
          <w:sz w:val="24"/>
          <w:szCs w:val="24"/>
          <w14:ligatures w14:val="none"/>
        </w:rPr>
        <w:t xml:space="preserve"> </w:t>
      </w:r>
      <w:r w:rsidR="2F968BF4" w:rsidRPr="00980AE5">
        <w:rPr>
          <w:rFonts w:ascii="Times New Roman" w:eastAsia="Calibri" w:hAnsi="Times New Roman" w:cs="Times New Roman"/>
          <w:kern w:val="0"/>
          <w:sz w:val="24"/>
          <w:szCs w:val="24"/>
          <w14:ligatures w14:val="none"/>
        </w:rPr>
        <w:t>Eelnõu</w:t>
      </w:r>
      <w:r w:rsidR="006D5152" w:rsidRPr="00980AE5">
        <w:rPr>
          <w:rFonts w:ascii="Times New Roman" w:eastAsia="Calibri" w:hAnsi="Times New Roman" w:cs="Times New Roman"/>
          <w:kern w:val="0"/>
          <w:sz w:val="24"/>
          <w:szCs w:val="24"/>
          <w14:ligatures w14:val="none"/>
        </w:rPr>
        <w:t xml:space="preserve"> mõjude analüüsi</w:t>
      </w:r>
      <w:r w:rsidR="5CA5D48F" w:rsidRPr="00980AE5">
        <w:rPr>
          <w:rFonts w:ascii="Times New Roman" w:eastAsia="Calibri" w:hAnsi="Times New Roman" w:cs="Times New Roman"/>
          <w:sz w:val="24"/>
          <w:szCs w:val="24"/>
        </w:rPr>
        <w:t xml:space="preserve"> </w:t>
      </w:r>
      <w:r w:rsidR="77C7BF11" w:rsidRPr="00980AE5">
        <w:rPr>
          <w:rFonts w:ascii="Times New Roman" w:eastAsia="Calibri" w:hAnsi="Times New Roman" w:cs="Times New Roman"/>
          <w:sz w:val="24"/>
          <w:szCs w:val="24"/>
        </w:rPr>
        <w:t>koostamises osales ka</w:t>
      </w:r>
      <w:r w:rsidR="006D5152" w:rsidRPr="00980AE5">
        <w:rPr>
          <w:rFonts w:ascii="Times New Roman" w:eastAsia="Calibri" w:hAnsi="Times New Roman" w:cs="Times New Roman"/>
          <w:sz w:val="24"/>
          <w:szCs w:val="24"/>
        </w:rPr>
        <w:t xml:space="preserve"> </w:t>
      </w:r>
      <w:r w:rsidR="00576E9D" w:rsidRPr="00980AE5">
        <w:rPr>
          <w:rFonts w:ascii="Times New Roman" w:eastAsia="Calibri" w:hAnsi="Times New Roman" w:cs="Times New Roman"/>
          <w:kern w:val="0"/>
          <w:sz w:val="24"/>
          <w:szCs w:val="24"/>
          <w14:ligatures w14:val="none"/>
        </w:rPr>
        <w:t xml:space="preserve">strateegiaosakonna analüütik </w:t>
      </w:r>
      <w:r w:rsidR="006D5152" w:rsidRPr="00980AE5">
        <w:rPr>
          <w:rFonts w:ascii="Times New Roman" w:eastAsia="Calibri" w:hAnsi="Times New Roman" w:cs="Times New Roman"/>
          <w:kern w:val="0"/>
          <w:sz w:val="24"/>
          <w:szCs w:val="24"/>
          <w14:ligatures w14:val="none"/>
        </w:rPr>
        <w:t>Kristen Maisey</w:t>
      </w:r>
      <w:r w:rsidR="009C7812" w:rsidRPr="00980AE5">
        <w:rPr>
          <w:rFonts w:ascii="Times New Roman" w:eastAsia="Calibri" w:hAnsi="Times New Roman" w:cs="Times New Roman"/>
          <w:kern w:val="0"/>
          <w:sz w:val="24"/>
          <w:szCs w:val="24"/>
          <w14:ligatures w14:val="none"/>
        </w:rPr>
        <w:t xml:space="preserve"> (</w:t>
      </w:r>
      <w:hyperlink r:id="rId19" w:history="1">
        <w:r w:rsidR="006D5152" w:rsidRPr="00980AE5">
          <w:rPr>
            <w:rStyle w:val="Hperlink"/>
            <w:rFonts w:ascii="Times New Roman" w:eastAsia="Calibri" w:hAnsi="Times New Roman" w:cs="Times New Roman"/>
            <w:kern w:val="0"/>
            <w:sz w:val="24"/>
            <w:szCs w:val="24"/>
            <w14:ligatures w14:val="none"/>
          </w:rPr>
          <w:t>kristen.maisey@mkm.ee</w:t>
        </w:r>
      </w:hyperlink>
      <w:r w:rsidR="009C7812" w:rsidRPr="00980AE5">
        <w:rPr>
          <w:rFonts w:ascii="Times New Roman" w:eastAsia="Calibri" w:hAnsi="Times New Roman" w:cs="Times New Roman"/>
          <w:kern w:val="0"/>
          <w:sz w:val="24"/>
          <w:szCs w:val="24"/>
          <w14:ligatures w14:val="none"/>
        </w:rPr>
        <w:t xml:space="preserve">, </w:t>
      </w:r>
      <w:r w:rsidR="006D5152" w:rsidRPr="00980AE5">
        <w:rPr>
          <w:rFonts w:ascii="Times New Roman" w:eastAsia="Calibri" w:hAnsi="Times New Roman" w:cs="Times New Roman"/>
          <w:kern w:val="0"/>
          <w:sz w:val="24"/>
          <w:szCs w:val="24"/>
          <w14:ligatures w14:val="none"/>
        </w:rPr>
        <w:t>58704705</w:t>
      </w:r>
      <w:r w:rsidR="009C7812" w:rsidRPr="00980AE5">
        <w:rPr>
          <w:rFonts w:ascii="Times New Roman" w:eastAsia="Calibri" w:hAnsi="Times New Roman" w:cs="Times New Roman"/>
          <w:kern w:val="0"/>
          <w:sz w:val="24"/>
          <w:szCs w:val="24"/>
          <w14:ligatures w14:val="none"/>
        </w:rPr>
        <w:t>)</w:t>
      </w:r>
      <w:r w:rsidR="00576E9D" w:rsidRPr="00980AE5">
        <w:rPr>
          <w:rFonts w:ascii="Times New Roman" w:eastAsia="Calibri" w:hAnsi="Times New Roman" w:cs="Times New Roman"/>
          <w:kern w:val="0"/>
          <w:sz w:val="24"/>
          <w:szCs w:val="24"/>
          <w14:ligatures w14:val="none"/>
        </w:rPr>
        <w:t>.</w:t>
      </w:r>
    </w:p>
    <w:p w14:paraId="368FE451" w14:textId="77777777" w:rsidR="00BF1FCE" w:rsidRPr="00980AE5" w:rsidRDefault="00BF1FCE" w:rsidP="008259EE">
      <w:pPr>
        <w:spacing w:after="0" w:line="240" w:lineRule="auto"/>
        <w:jc w:val="both"/>
        <w:rPr>
          <w:rFonts w:ascii="Times New Roman" w:eastAsia="Calibri" w:hAnsi="Times New Roman" w:cs="Times New Roman"/>
          <w:kern w:val="0"/>
          <w:sz w:val="24"/>
          <w:szCs w:val="24"/>
          <w14:ligatures w14:val="none"/>
        </w:rPr>
      </w:pPr>
    </w:p>
    <w:p w14:paraId="79C89435" w14:textId="2AFCC1DA" w:rsidR="009C7812" w:rsidRDefault="009C7812" w:rsidP="008259EE">
      <w:pPr>
        <w:spacing w:after="0" w:line="240" w:lineRule="auto"/>
        <w:jc w:val="both"/>
        <w:rPr>
          <w:rFonts w:ascii="Times New Roman" w:eastAsia="Calibri" w:hAnsi="Times New Roman" w:cs="Times New Roman"/>
          <w:kern w:val="0"/>
          <w:sz w:val="24"/>
          <w:szCs w:val="24"/>
          <w14:ligatures w14:val="none"/>
        </w:rPr>
      </w:pPr>
      <w:r w:rsidRPr="00980AE5">
        <w:rPr>
          <w:rFonts w:ascii="Times New Roman" w:eastAsia="Calibri" w:hAnsi="Times New Roman" w:cs="Times New Roman"/>
          <w:kern w:val="0"/>
          <w:sz w:val="24"/>
          <w:szCs w:val="24"/>
          <w14:ligatures w14:val="none"/>
        </w:rPr>
        <w:t>Eelnõu keeletoimeta</w:t>
      </w:r>
      <w:r w:rsidR="007279B2">
        <w:rPr>
          <w:rFonts w:ascii="Times New Roman" w:eastAsia="Calibri" w:hAnsi="Times New Roman" w:cs="Times New Roman"/>
          <w:kern w:val="0"/>
          <w:sz w:val="24"/>
          <w:szCs w:val="24"/>
          <w14:ligatures w14:val="none"/>
        </w:rPr>
        <w:t>ja oli</w:t>
      </w:r>
      <w:r w:rsidRPr="00980AE5">
        <w:rPr>
          <w:rFonts w:ascii="Times New Roman" w:eastAsia="Calibri" w:hAnsi="Times New Roman" w:cs="Times New Roman"/>
          <w:kern w:val="0"/>
          <w:sz w:val="24"/>
          <w:szCs w:val="24"/>
          <w14:ligatures w14:val="none"/>
        </w:rPr>
        <w:t xml:space="preserve"> </w:t>
      </w:r>
      <w:r w:rsidR="006D5152" w:rsidRPr="00980AE5">
        <w:rPr>
          <w:rFonts w:ascii="Times New Roman" w:eastAsia="Calibri" w:hAnsi="Times New Roman" w:cs="Times New Roman"/>
          <w:kern w:val="0"/>
          <w:sz w:val="24"/>
          <w:szCs w:val="24"/>
          <w14:ligatures w14:val="none"/>
        </w:rPr>
        <w:t xml:space="preserve">Justiitsministeeriumi õigusloome korralduse talituse </w:t>
      </w:r>
      <w:r w:rsidR="006D5152" w:rsidRPr="00C45F87">
        <w:rPr>
          <w:rFonts w:ascii="Times New Roman" w:eastAsia="Calibri" w:hAnsi="Times New Roman" w:cs="Times New Roman"/>
          <w:kern w:val="0"/>
          <w:sz w:val="24"/>
          <w:szCs w:val="24"/>
          <w14:ligatures w14:val="none"/>
        </w:rPr>
        <w:t xml:space="preserve">toimetaja </w:t>
      </w:r>
      <w:r w:rsidR="004057EC">
        <w:rPr>
          <w:rFonts w:ascii="Times New Roman" w:eastAsia="Calibri" w:hAnsi="Times New Roman" w:cs="Times New Roman"/>
          <w:kern w:val="0"/>
          <w:sz w:val="24"/>
          <w:szCs w:val="24"/>
          <w14:ligatures w14:val="none"/>
        </w:rPr>
        <w:t>Aili Sandre (</w:t>
      </w:r>
      <w:hyperlink r:id="rId20" w:history="1">
        <w:r w:rsidR="004057EC" w:rsidRPr="00624522">
          <w:rPr>
            <w:rStyle w:val="Hperlink"/>
            <w:rFonts w:ascii="Times New Roman" w:eastAsia="Calibri" w:hAnsi="Times New Roman" w:cs="Times New Roman"/>
            <w:kern w:val="0"/>
            <w:sz w:val="24"/>
            <w:szCs w:val="24"/>
            <w14:ligatures w14:val="none"/>
          </w:rPr>
          <w:t>aili.sandre@just.ee</w:t>
        </w:r>
      </w:hyperlink>
      <w:r w:rsidR="004057EC">
        <w:rPr>
          <w:rFonts w:ascii="Times New Roman" w:eastAsia="Calibri" w:hAnsi="Times New Roman" w:cs="Times New Roman"/>
          <w:kern w:val="0"/>
          <w:sz w:val="24"/>
          <w:szCs w:val="24"/>
          <w14:ligatures w14:val="none"/>
        </w:rPr>
        <w:t>; 5322 9013)</w:t>
      </w:r>
      <w:r w:rsidRPr="00C45F87">
        <w:rPr>
          <w:rFonts w:ascii="Times New Roman" w:eastAsia="Calibri" w:hAnsi="Times New Roman" w:cs="Times New Roman"/>
          <w:kern w:val="0"/>
          <w:sz w:val="24"/>
          <w:szCs w:val="24"/>
          <w14:ligatures w14:val="none"/>
        </w:rPr>
        <w:t>.</w:t>
      </w:r>
    </w:p>
    <w:p w14:paraId="7D8F76CA" w14:textId="77777777" w:rsidR="00BF1FCE" w:rsidRPr="00980AE5" w:rsidRDefault="00BF1FCE" w:rsidP="008259EE">
      <w:pPr>
        <w:spacing w:after="0" w:line="240" w:lineRule="auto"/>
        <w:jc w:val="both"/>
        <w:rPr>
          <w:rFonts w:ascii="Times New Roman" w:eastAsia="Calibri" w:hAnsi="Times New Roman" w:cs="Times New Roman"/>
          <w:kern w:val="0"/>
          <w:sz w:val="24"/>
          <w:szCs w:val="24"/>
          <w14:ligatures w14:val="none"/>
        </w:rPr>
      </w:pPr>
    </w:p>
    <w:p w14:paraId="2C4BC652" w14:textId="5631FC77" w:rsidR="009C7812" w:rsidRPr="00980AE5" w:rsidRDefault="009C7812" w:rsidP="008259EE">
      <w:pPr>
        <w:spacing w:after="0" w:line="240" w:lineRule="auto"/>
        <w:jc w:val="both"/>
        <w:rPr>
          <w:rFonts w:ascii="Times New Roman" w:eastAsia="Calibri" w:hAnsi="Times New Roman" w:cs="Times New Roman"/>
          <w:kern w:val="0"/>
          <w:sz w:val="24"/>
          <w:szCs w:val="24"/>
          <w14:ligatures w14:val="none"/>
        </w:rPr>
      </w:pPr>
      <w:r w:rsidRPr="00980AE5">
        <w:rPr>
          <w:rFonts w:ascii="Times New Roman" w:eastAsia="Calibri" w:hAnsi="Times New Roman" w:cs="Times New Roman"/>
          <w:kern w:val="0"/>
          <w:sz w:val="24"/>
          <w:szCs w:val="24"/>
          <w14:ligatures w14:val="none"/>
        </w:rPr>
        <w:t>Eelnõu</w:t>
      </w:r>
      <w:r w:rsidR="009D1008">
        <w:rPr>
          <w:rFonts w:ascii="Times New Roman" w:eastAsia="Calibri" w:hAnsi="Times New Roman" w:cs="Times New Roman"/>
          <w:kern w:val="0"/>
          <w:sz w:val="24"/>
          <w:szCs w:val="24"/>
          <w14:ligatures w14:val="none"/>
        </w:rPr>
        <w:t>le</w:t>
      </w:r>
      <w:r w:rsidRPr="00980AE5">
        <w:rPr>
          <w:rFonts w:ascii="Times New Roman" w:eastAsia="Calibri" w:hAnsi="Times New Roman" w:cs="Times New Roman"/>
          <w:kern w:val="0"/>
          <w:sz w:val="24"/>
          <w:szCs w:val="24"/>
          <w14:ligatures w14:val="none"/>
        </w:rPr>
        <w:t xml:space="preserve"> ja seletuskirja</w:t>
      </w:r>
      <w:r w:rsidR="009D1008">
        <w:rPr>
          <w:rFonts w:ascii="Times New Roman" w:eastAsia="Calibri" w:hAnsi="Times New Roman" w:cs="Times New Roman"/>
          <w:kern w:val="0"/>
          <w:sz w:val="24"/>
          <w:szCs w:val="24"/>
          <w14:ligatures w14:val="none"/>
        </w:rPr>
        <w:t>le</w:t>
      </w:r>
      <w:r w:rsidRPr="00980AE5">
        <w:rPr>
          <w:rFonts w:ascii="Times New Roman" w:eastAsia="Calibri" w:hAnsi="Times New Roman" w:cs="Times New Roman"/>
          <w:kern w:val="0"/>
          <w:sz w:val="24"/>
          <w:szCs w:val="24"/>
          <w14:ligatures w14:val="none"/>
        </w:rPr>
        <w:t xml:space="preserve"> </w:t>
      </w:r>
      <w:r w:rsidR="009D1008">
        <w:rPr>
          <w:rFonts w:ascii="Times New Roman" w:eastAsia="Calibri" w:hAnsi="Times New Roman" w:cs="Times New Roman"/>
          <w:kern w:val="0"/>
          <w:sz w:val="24"/>
          <w:szCs w:val="24"/>
          <w14:ligatures w14:val="none"/>
        </w:rPr>
        <w:t xml:space="preserve">tegi </w:t>
      </w:r>
      <w:r w:rsidR="004057EC">
        <w:rPr>
          <w:rFonts w:ascii="Times New Roman" w:eastAsia="Calibri" w:hAnsi="Times New Roman" w:cs="Times New Roman"/>
          <w:kern w:val="0"/>
          <w:sz w:val="24"/>
          <w:szCs w:val="24"/>
          <w14:ligatures w14:val="none"/>
        </w:rPr>
        <w:t>õigus</w:t>
      </w:r>
      <w:r w:rsidR="009D1008">
        <w:rPr>
          <w:rFonts w:ascii="Times New Roman" w:eastAsia="Calibri" w:hAnsi="Times New Roman" w:cs="Times New Roman"/>
          <w:kern w:val="0"/>
          <w:sz w:val="24"/>
          <w:szCs w:val="24"/>
          <w14:ligatures w14:val="none"/>
        </w:rPr>
        <w:t>likk</w:t>
      </w:r>
      <w:r w:rsidRPr="00980AE5">
        <w:rPr>
          <w:rFonts w:ascii="Times New Roman" w:eastAsia="Calibri" w:hAnsi="Times New Roman" w:cs="Times New Roman"/>
          <w:kern w:val="0"/>
          <w:sz w:val="24"/>
          <w:szCs w:val="24"/>
          <w14:ligatures w14:val="none"/>
        </w:rPr>
        <w:t>e</w:t>
      </w:r>
      <w:r w:rsidR="009D1008">
        <w:rPr>
          <w:rFonts w:ascii="Times New Roman" w:eastAsia="Calibri" w:hAnsi="Times New Roman" w:cs="Times New Roman"/>
          <w:kern w:val="0"/>
          <w:sz w:val="24"/>
          <w:szCs w:val="24"/>
          <w14:ligatures w14:val="none"/>
        </w:rPr>
        <w:t xml:space="preserve"> ettepanekuid</w:t>
      </w:r>
      <w:r w:rsidRPr="00980AE5">
        <w:rPr>
          <w:rFonts w:ascii="Times New Roman" w:eastAsia="Calibri" w:hAnsi="Times New Roman" w:cs="Times New Roman"/>
          <w:kern w:val="0"/>
          <w:sz w:val="24"/>
          <w:szCs w:val="24"/>
          <w14:ligatures w14:val="none"/>
        </w:rPr>
        <w:t xml:space="preserve"> Majandus- ja Kommunikatsiooniministeeriumi õigusosakonna </w:t>
      </w:r>
      <w:r w:rsidR="00576E9D" w:rsidRPr="00980AE5">
        <w:rPr>
          <w:rFonts w:ascii="Times New Roman" w:eastAsia="Calibri" w:hAnsi="Times New Roman" w:cs="Times New Roman"/>
          <w:kern w:val="0"/>
          <w:sz w:val="24"/>
          <w:szCs w:val="24"/>
          <w14:ligatures w14:val="none"/>
        </w:rPr>
        <w:t>õigus</w:t>
      </w:r>
      <w:r w:rsidRPr="00980AE5">
        <w:rPr>
          <w:rFonts w:ascii="Times New Roman" w:eastAsia="Calibri" w:hAnsi="Times New Roman" w:cs="Times New Roman"/>
          <w:kern w:val="0"/>
          <w:sz w:val="24"/>
          <w:szCs w:val="24"/>
          <w14:ligatures w14:val="none"/>
        </w:rPr>
        <w:t xml:space="preserve">nõunik </w:t>
      </w:r>
      <w:r w:rsidR="00F2274D" w:rsidRPr="00980AE5">
        <w:rPr>
          <w:rFonts w:ascii="Times New Roman" w:eastAsia="Calibri" w:hAnsi="Times New Roman" w:cs="Times New Roman"/>
          <w:kern w:val="0"/>
          <w:sz w:val="24"/>
          <w:szCs w:val="24"/>
          <w14:ligatures w14:val="none"/>
        </w:rPr>
        <w:t>Ragnar Kass</w:t>
      </w:r>
      <w:r w:rsidRPr="00980AE5">
        <w:rPr>
          <w:rFonts w:ascii="Times New Roman" w:eastAsia="Calibri" w:hAnsi="Times New Roman" w:cs="Times New Roman"/>
          <w:kern w:val="0"/>
          <w:sz w:val="24"/>
          <w:szCs w:val="24"/>
          <w14:ligatures w14:val="none"/>
        </w:rPr>
        <w:t xml:space="preserve"> (</w:t>
      </w:r>
      <w:hyperlink r:id="rId21" w:history="1">
        <w:r w:rsidR="007F187B" w:rsidRPr="00980AE5">
          <w:rPr>
            <w:rStyle w:val="Hperlink"/>
            <w:rFonts w:ascii="Times New Roman" w:eastAsia="Calibri" w:hAnsi="Times New Roman" w:cs="Times New Roman"/>
            <w:kern w:val="0"/>
            <w:sz w:val="24"/>
            <w:szCs w:val="24"/>
            <w14:ligatures w14:val="none"/>
          </w:rPr>
          <w:t>ragnar.kass@mkm.ee</w:t>
        </w:r>
      </w:hyperlink>
      <w:r w:rsidRPr="00980AE5">
        <w:rPr>
          <w:rFonts w:ascii="Times New Roman" w:eastAsia="Calibri" w:hAnsi="Times New Roman" w:cs="Times New Roman"/>
          <w:kern w:val="0"/>
          <w:sz w:val="24"/>
          <w:szCs w:val="24"/>
          <w14:ligatures w14:val="none"/>
        </w:rPr>
        <w:t>)</w:t>
      </w:r>
      <w:r w:rsidR="00576E9D" w:rsidRPr="00980AE5">
        <w:rPr>
          <w:rFonts w:ascii="Times New Roman" w:eastAsia="Calibri" w:hAnsi="Times New Roman" w:cs="Times New Roman"/>
          <w:kern w:val="0"/>
          <w:sz w:val="24"/>
          <w:szCs w:val="24"/>
          <w14:ligatures w14:val="none"/>
        </w:rPr>
        <w:t>.</w:t>
      </w:r>
    </w:p>
    <w:p w14:paraId="7203FDC5" w14:textId="77777777" w:rsidR="009C7812" w:rsidRPr="00980AE5" w:rsidRDefault="009C7812" w:rsidP="008259EE">
      <w:pPr>
        <w:spacing w:after="0" w:line="240" w:lineRule="auto"/>
        <w:jc w:val="both"/>
        <w:rPr>
          <w:rFonts w:ascii="Times New Roman" w:eastAsia="Calibri" w:hAnsi="Times New Roman" w:cs="Times New Roman"/>
          <w:kern w:val="0"/>
          <w:sz w:val="24"/>
          <w:szCs w:val="24"/>
          <w14:ligatures w14:val="none"/>
        </w:rPr>
      </w:pPr>
    </w:p>
    <w:p w14:paraId="027FD450" w14:textId="038CF459" w:rsidR="002176AB" w:rsidRPr="004057EC" w:rsidRDefault="002176AB" w:rsidP="008259EE">
      <w:pPr>
        <w:pStyle w:val="Loendilik"/>
        <w:numPr>
          <w:ilvl w:val="1"/>
          <w:numId w:val="2"/>
        </w:numPr>
        <w:shd w:val="clear" w:color="auto" w:fill="FFFFFF"/>
        <w:spacing w:after="0" w:line="240" w:lineRule="auto"/>
        <w:rPr>
          <w:rFonts w:ascii="Times New Roman" w:eastAsia="Calibri" w:hAnsi="Times New Roman" w:cs="Times New Roman"/>
          <w:kern w:val="0"/>
          <w:sz w:val="24"/>
          <w:szCs w:val="24"/>
          <w14:ligatures w14:val="none"/>
        </w:rPr>
      </w:pPr>
      <w:bookmarkStart w:id="3" w:name="para41lg4"/>
      <w:r w:rsidRPr="00980AE5">
        <w:rPr>
          <w:rFonts w:ascii="Times New Roman" w:eastAsia="Calibri" w:hAnsi="Times New Roman" w:cs="Times New Roman"/>
          <w:kern w:val="0"/>
          <w:sz w:val="24"/>
          <w:szCs w:val="24"/>
          <w14:ligatures w14:val="none"/>
        </w:rPr>
        <w:t xml:space="preserve"> </w:t>
      </w:r>
      <w:r w:rsidRPr="001B02F5">
        <w:rPr>
          <w:rFonts w:ascii="Times New Roman" w:eastAsia="Calibri" w:hAnsi="Times New Roman" w:cs="Times New Roman"/>
          <w:kern w:val="0"/>
          <w:sz w:val="24"/>
          <w:szCs w:val="24"/>
          <w14:ligatures w14:val="none"/>
        </w:rPr>
        <w:t>Märkused</w:t>
      </w:r>
    </w:p>
    <w:bookmarkEnd w:id="3"/>
    <w:p w14:paraId="5A793484" w14:textId="77777777" w:rsidR="00596118" w:rsidRPr="001B02F5" w:rsidRDefault="00596118" w:rsidP="008259EE">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2E471AA9" w14:textId="38F330FE" w:rsidR="00596118" w:rsidRPr="00980AE5" w:rsidRDefault="00596118" w:rsidP="008259EE">
      <w:pPr>
        <w:shd w:val="clear" w:color="auto" w:fill="FFFFFF" w:themeFill="background1"/>
        <w:spacing w:after="0" w:line="240" w:lineRule="auto"/>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 xml:space="preserve">Eelnõu on </w:t>
      </w:r>
      <w:r w:rsidR="008C2548" w:rsidRPr="00980AE5">
        <w:rPr>
          <w:rFonts w:ascii="Times New Roman" w:eastAsia="Times New Roman" w:hAnsi="Times New Roman" w:cs="Times New Roman"/>
          <w:kern w:val="0"/>
          <w:sz w:val="24"/>
          <w:szCs w:val="24"/>
          <w:lang w:eastAsia="et-EE"/>
          <w14:ligatures w14:val="none"/>
        </w:rPr>
        <w:t xml:space="preserve">seotud </w:t>
      </w:r>
      <w:r w:rsidRPr="00980AE5">
        <w:rPr>
          <w:rFonts w:ascii="Times New Roman" w:eastAsia="Times New Roman" w:hAnsi="Times New Roman" w:cs="Times New Roman"/>
          <w:kern w:val="0"/>
          <w:sz w:val="24"/>
          <w:szCs w:val="24"/>
          <w:lang w:eastAsia="et-EE"/>
          <w14:ligatures w14:val="none"/>
        </w:rPr>
        <w:t xml:space="preserve">Vabariigi Valitsuse </w:t>
      </w:r>
      <w:r w:rsidR="008C2548" w:rsidRPr="00980AE5">
        <w:rPr>
          <w:rFonts w:ascii="Times New Roman" w:eastAsia="Times New Roman" w:hAnsi="Times New Roman" w:cs="Times New Roman"/>
          <w:kern w:val="0"/>
          <w:sz w:val="24"/>
          <w:szCs w:val="24"/>
          <w:lang w:eastAsia="et-EE"/>
          <w14:ligatures w14:val="none"/>
        </w:rPr>
        <w:t>tegevusprogrammi 2023</w:t>
      </w:r>
      <w:r w:rsidR="2F96DEA1" w:rsidRPr="00980AE5">
        <w:rPr>
          <w:rFonts w:ascii="Times New Roman" w:eastAsia="Times New Roman" w:hAnsi="Times New Roman" w:cs="Times New Roman"/>
          <w:sz w:val="24"/>
          <w:szCs w:val="24"/>
        </w:rPr>
        <w:t>–</w:t>
      </w:r>
      <w:r w:rsidR="008C2548" w:rsidRPr="00980AE5">
        <w:rPr>
          <w:rFonts w:ascii="Times New Roman" w:eastAsia="Times New Roman" w:hAnsi="Times New Roman" w:cs="Times New Roman"/>
          <w:kern w:val="0"/>
          <w:sz w:val="24"/>
          <w:szCs w:val="24"/>
          <w:lang w:eastAsia="et-EE"/>
          <w14:ligatures w14:val="none"/>
        </w:rPr>
        <w:t>2027 punktiga 11.19.</w:t>
      </w:r>
    </w:p>
    <w:p w14:paraId="1E7A8CDB" w14:textId="77777777" w:rsidR="0036751C" w:rsidRPr="00980AE5" w:rsidRDefault="0036751C" w:rsidP="008259EE">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5673C726" w14:textId="2E175F1B" w:rsidR="0036751C" w:rsidRDefault="0036751C" w:rsidP="008259EE">
      <w:pPr>
        <w:shd w:val="clear" w:color="auto" w:fill="FFFFFF" w:themeFill="background1"/>
        <w:spacing w:after="0" w:line="240" w:lineRule="auto"/>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Eelnõu</w:t>
      </w:r>
      <w:r w:rsidR="004057EC">
        <w:rPr>
          <w:rFonts w:ascii="Times New Roman" w:eastAsia="Times New Roman" w:hAnsi="Times New Roman" w:cs="Times New Roman"/>
          <w:kern w:val="0"/>
          <w:sz w:val="24"/>
          <w:szCs w:val="24"/>
          <w:lang w:eastAsia="et-EE"/>
          <w14:ligatures w14:val="none"/>
        </w:rPr>
        <w:t>kohase seaduse</w:t>
      </w:r>
      <w:r w:rsidRPr="00980AE5">
        <w:rPr>
          <w:rFonts w:ascii="Times New Roman" w:eastAsia="Times New Roman" w:hAnsi="Times New Roman" w:cs="Times New Roman"/>
          <w:kern w:val="0"/>
          <w:sz w:val="24"/>
          <w:szCs w:val="24"/>
          <w:lang w:eastAsia="et-EE"/>
          <w14:ligatures w14:val="none"/>
        </w:rPr>
        <w:t>ga asendatakse võrdse kohtlemise seadus ja soolise võrdõiguslikkuse seadus</w:t>
      </w:r>
      <w:r w:rsidR="004057EC">
        <w:rPr>
          <w:rFonts w:ascii="Times New Roman" w:eastAsia="Times New Roman" w:hAnsi="Times New Roman" w:cs="Times New Roman"/>
          <w:kern w:val="0"/>
          <w:sz w:val="24"/>
          <w:szCs w:val="24"/>
          <w:lang w:eastAsia="et-EE"/>
          <w14:ligatures w14:val="none"/>
        </w:rPr>
        <w:t xml:space="preserve"> ning</w:t>
      </w:r>
      <w:r w:rsidRPr="00980AE5">
        <w:rPr>
          <w:rFonts w:ascii="Times New Roman" w:eastAsia="Times New Roman" w:hAnsi="Times New Roman" w:cs="Times New Roman"/>
          <w:kern w:val="0"/>
          <w:sz w:val="24"/>
          <w:szCs w:val="24"/>
          <w:lang w:eastAsia="et-EE"/>
          <w14:ligatures w14:val="none"/>
        </w:rPr>
        <w:t xml:space="preserve"> eelnõu </w:t>
      </w:r>
      <w:r w:rsidR="004057EC">
        <w:rPr>
          <w:rFonts w:ascii="Times New Roman" w:eastAsia="Times New Roman" w:hAnsi="Times New Roman" w:cs="Times New Roman"/>
          <w:kern w:val="0"/>
          <w:sz w:val="24"/>
          <w:szCs w:val="24"/>
          <w:lang w:eastAsia="et-EE"/>
          <w14:ligatures w14:val="none"/>
        </w:rPr>
        <w:t xml:space="preserve">seadusena </w:t>
      </w:r>
      <w:r w:rsidRPr="00980AE5">
        <w:rPr>
          <w:rFonts w:ascii="Times New Roman" w:eastAsia="Times New Roman" w:hAnsi="Times New Roman" w:cs="Times New Roman"/>
          <w:kern w:val="0"/>
          <w:sz w:val="24"/>
          <w:szCs w:val="24"/>
          <w:lang w:eastAsia="et-EE"/>
          <w14:ligatures w14:val="none"/>
        </w:rPr>
        <w:t>jõustumisel tunnistatakse need kehtetuks.</w:t>
      </w:r>
    </w:p>
    <w:p w14:paraId="1EBD42CF" w14:textId="77777777" w:rsidR="00BF1FCE" w:rsidRPr="00980AE5" w:rsidRDefault="00BF1FCE" w:rsidP="008259EE">
      <w:pPr>
        <w:shd w:val="clear" w:color="auto" w:fill="FFFFFF" w:themeFill="background1"/>
        <w:spacing w:after="0" w:line="240" w:lineRule="auto"/>
        <w:rPr>
          <w:rFonts w:ascii="Times New Roman" w:eastAsia="Times New Roman" w:hAnsi="Times New Roman" w:cs="Times New Roman"/>
          <w:kern w:val="0"/>
          <w:sz w:val="24"/>
          <w:szCs w:val="24"/>
          <w:lang w:eastAsia="et-EE"/>
          <w14:ligatures w14:val="none"/>
        </w:rPr>
      </w:pPr>
    </w:p>
    <w:p w14:paraId="026E8BF5" w14:textId="45302F2A" w:rsidR="008C2548" w:rsidRPr="00980AE5" w:rsidRDefault="00454386" w:rsidP="008259EE">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Riigikogus s</w:t>
      </w:r>
      <w:r w:rsidR="00596118" w:rsidRPr="00980AE5">
        <w:rPr>
          <w:rFonts w:ascii="Times New Roman" w:eastAsia="Times New Roman" w:hAnsi="Times New Roman" w:cs="Times New Roman"/>
          <w:kern w:val="0"/>
          <w:sz w:val="24"/>
          <w:szCs w:val="24"/>
          <w:lang w:eastAsia="et-EE"/>
          <w14:ligatures w14:val="none"/>
        </w:rPr>
        <w:t xml:space="preserve">eadusena vastuvõtmiseks on vajalik </w:t>
      </w:r>
      <w:r w:rsidR="008C2548" w:rsidRPr="00980AE5">
        <w:rPr>
          <w:rFonts w:ascii="Times New Roman" w:eastAsia="Times New Roman" w:hAnsi="Times New Roman" w:cs="Times New Roman"/>
          <w:kern w:val="0"/>
          <w:sz w:val="24"/>
          <w:szCs w:val="24"/>
          <w:lang w:eastAsia="et-EE"/>
          <w14:ligatures w14:val="none"/>
        </w:rPr>
        <w:t>koosseisu häälteenamus, kuna rakendussätetega muudetakse ka Vabariigi Valitsuse seadust ja riigieelarve seadust</w:t>
      </w:r>
      <w:r w:rsidR="00596118" w:rsidRPr="00980AE5">
        <w:rPr>
          <w:rFonts w:ascii="Times New Roman" w:eastAsia="Times New Roman" w:hAnsi="Times New Roman" w:cs="Times New Roman"/>
          <w:kern w:val="0"/>
          <w:sz w:val="24"/>
          <w:szCs w:val="24"/>
          <w:lang w:eastAsia="et-EE"/>
          <w14:ligatures w14:val="none"/>
        </w:rPr>
        <w:t>.</w:t>
      </w:r>
    </w:p>
    <w:p w14:paraId="35AA947A" w14:textId="77777777" w:rsidR="009230C8" w:rsidRPr="00980AE5" w:rsidRDefault="009230C8" w:rsidP="008259EE">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292ABC80" w14:textId="388122D9" w:rsidR="009230C8" w:rsidRPr="00980AE5" w:rsidRDefault="009230C8" w:rsidP="008259EE">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Eelnõu</w:t>
      </w:r>
      <w:r w:rsidR="004057EC">
        <w:rPr>
          <w:rFonts w:ascii="Times New Roman" w:eastAsia="Times New Roman" w:hAnsi="Times New Roman" w:cs="Times New Roman"/>
          <w:kern w:val="0"/>
          <w:sz w:val="24"/>
          <w:szCs w:val="24"/>
          <w:lang w:eastAsia="et-EE"/>
          <w14:ligatures w14:val="none"/>
        </w:rPr>
        <w:t>kohase seaduse</w:t>
      </w:r>
      <w:r w:rsidRPr="00980AE5">
        <w:rPr>
          <w:rFonts w:ascii="Times New Roman" w:eastAsia="Times New Roman" w:hAnsi="Times New Roman" w:cs="Times New Roman"/>
          <w:kern w:val="0"/>
          <w:sz w:val="24"/>
          <w:szCs w:val="24"/>
          <w:lang w:eastAsia="et-EE"/>
          <w14:ligatures w14:val="none"/>
        </w:rPr>
        <w:t xml:space="preserve">ga ei võeta üle uut Euroopa Liidu õigust, kuid tagatakse Eesti õiguse jätkuv vastavus seni võrdse kohtlemise seaduse ja soolise võrdõiguslikkuse seadusega üle võetud Euroopa Liidu õigusele. Direktiivide täpsem loetelu on esitatud seletuskirja </w:t>
      </w:r>
      <w:r w:rsidR="00C6323B" w:rsidRPr="00980AE5">
        <w:rPr>
          <w:rFonts w:ascii="Times New Roman" w:eastAsia="Times New Roman" w:hAnsi="Times New Roman" w:cs="Times New Roman"/>
          <w:kern w:val="0"/>
          <w:sz w:val="24"/>
          <w:szCs w:val="24"/>
          <w:lang w:eastAsia="et-EE"/>
          <w14:ligatures w14:val="none"/>
        </w:rPr>
        <w:t>5</w:t>
      </w:r>
      <w:r w:rsidRPr="00980AE5">
        <w:rPr>
          <w:rFonts w:ascii="Times New Roman" w:eastAsia="Times New Roman" w:hAnsi="Times New Roman" w:cs="Times New Roman"/>
          <w:kern w:val="0"/>
          <w:sz w:val="24"/>
          <w:szCs w:val="24"/>
          <w:lang w:eastAsia="et-EE"/>
          <w14:ligatures w14:val="none"/>
        </w:rPr>
        <w:t>. peatükis.</w:t>
      </w:r>
    </w:p>
    <w:p w14:paraId="0D60F80A" w14:textId="77777777" w:rsidR="008C2548" w:rsidRPr="001B02F5" w:rsidRDefault="008C2548" w:rsidP="008259EE">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47F913DB" w14:textId="5419DC6A" w:rsidR="002176AB" w:rsidRPr="00980AE5" w:rsidRDefault="002176AB" w:rsidP="008259EE">
      <w:pPr>
        <w:shd w:val="clear" w:color="auto" w:fill="FFFFFF"/>
        <w:spacing w:after="0" w:line="240" w:lineRule="auto"/>
        <w:rPr>
          <w:rFonts w:ascii="Times New Roman" w:eastAsia="Times New Roman" w:hAnsi="Times New Roman" w:cs="Times New Roman"/>
          <w:b/>
          <w:bCs/>
          <w:color w:val="202020"/>
          <w:kern w:val="0"/>
          <w:sz w:val="24"/>
          <w:szCs w:val="24"/>
          <w:lang w:eastAsia="et-EE"/>
          <w14:ligatures w14:val="none"/>
        </w:rPr>
      </w:pPr>
      <w:r w:rsidRPr="00980AE5">
        <w:rPr>
          <w:rFonts w:ascii="Times New Roman" w:eastAsia="Times New Roman" w:hAnsi="Times New Roman" w:cs="Times New Roman"/>
          <w:b/>
          <w:bCs/>
          <w:color w:val="202020"/>
          <w:kern w:val="0"/>
          <w:sz w:val="24"/>
          <w:szCs w:val="24"/>
          <w:lang w:eastAsia="et-EE"/>
          <w14:ligatures w14:val="none"/>
        </w:rPr>
        <w:t>2. Seaduse eesmärk</w:t>
      </w:r>
    </w:p>
    <w:p w14:paraId="39F0C1BE" w14:textId="77777777" w:rsidR="007B40A1" w:rsidRPr="00980AE5" w:rsidRDefault="007B40A1" w:rsidP="008259EE">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3981226F" w14:textId="242A72C5" w:rsidR="00FD3172" w:rsidRPr="001B02F5" w:rsidRDefault="00FD3172" w:rsidP="008259EE">
      <w:p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980AE5">
        <w:rPr>
          <w:rFonts w:ascii="Times New Roman" w:eastAsia="Times New Roman" w:hAnsi="Times New Roman" w:cs="Times New Roman"/>
          <w:kern w:val="0"/>
          <w:sz w:val="24"/>
          <w:szCs w:val="24"/>
          <w14:ligatures w14:val="none"/>
        </w:rPr>
        <w:t>Eestis kehtib üldine diskrimineerimiskeeld lähtu</w:t>
      </w:r>
      <w:r w:rsidR="004057EC">
        <w:rPr>
          <w:rFonts w:ascii="Times New Roman" w:eastAsia="Times New Roman" w:hAnsi="Times New Roman" w:cs="Times New Roman"/>
          <w:kern w:val="0"/>
          <w:sz w:val="24"/>
          <w:szCs w:val="24"/>
          <w14:ligatures w14:val="none"/>
        </w:rPr>
        <w:t>des</w:t>
      </w:r>
      <w:r w:rsidRPr="00980AE5">
        <w:rPr>
          <w:rFonts w:ascii="Times New Roman" w:eastAsia="Times New Roman" w:hAnsi="Times New Roman" w:cs="Times New Roman"/>
          <w:kern w:val="0"/>
          <w:sz w:val="24"/>
          <w:szCs w:val="24"/>
          <w14:ligatures w14:val="none"/>
        </w:rPr>
        <w:t xml:space="preserve"> PS</w:t>
      </w:r>
      <w:r w:rsidR="004057EC">
        <w:rPr>
          <w:rFonts w:ascii="Times New Roman" w:eastAsia="Times New Roman" w:hAnsi="Times New Roman" w:cs="Times New Roman"/>
          <w:kern w:val="0"/>
          <w:sz w:val="24"/>
          <w:szCs w:val="24"/>
          <w14:ligatures w14:val="none"/>
        </w:rPr>
        <w:t>i</w:t>
      </w:r>
      <w:r w:rsidRPr="00980AE5">
        <w:rPr>
          <w:rFonts w:ascii="Times New Roman" w:eastAsia="Times New Roman" w:hAnsi="Times New Roman" w:cs="Times New Roman"/>
          <w:kern w:val="0"/>
          <w:sz w:val="24"/>
          <w:szCs w:val="24"/>
          <w14:ligatures w14:val="none"/>
        </w:rPr>
        <w:t xml:space="preserve"> §-st 12, mis keelab igasuguse diskrimineerimise </w:t>
      </w:r>
      <w:r w:rsidR="00073BB0" w:rsidRPr="00980AE5">
        <w:rPr>
          <w:rFonts w:ascii="Times New Roman" w:eastAsia="Times New Roman" w:hAnsi="Times New Roman" w:cs="Times New Roman"/>
          <w:kern w:val="0"/>
          <w:sz w:val="24"/>
          <w:szCs w:val="24"/>
          <w14:ligatures w14:val="none"/>
        </w:rPr>
        <w:t xml:space="preserve">õigusaktides ja nende </w:t>
      </w:r>
      <w:r w:rsidRPr="00980AE5">
        <w:rPr>
          <w:rFonts w:ascii="Times New Roman" w:eastAsia="Times New Roman" w:hAnsi="Times New Roman" w:cs="Times New Roman"/>
          <w:kern w:val="0"/>
          <w:sz w:val="24"/>
          <w:szCs w:val="24"/>
          <w14:ligatures w14:val="none"/>
        </w:rPr>
        <w:t>rakendamisel. PS</w:t>
      </w:r>
      <w:r w:rsidR="00081DE9">
        <w:rPr>
          <w:rFonts w:ascii="Times New Roman" w:eastAsia="Times New Roman" w:hAnsi="Times New Roman" w:cs="Times New Roman"/>
          <w:kern w:val="0"/>
          <w:sz w:val="24"/>
          <w:szCs w:val="24"/>
          <w14:ligatures w14:val="none"/>
        </w:rPr>
        <w:t>i</w:t>
      </w:r>
      <w:r w:rsidRPr="00980AE5">
        <w:rPr>
          <w:rFonts w:ascii="Times New Roman" w:eastAsia="Times New Roman" w:hAnsi="Times New Roman" w:cs="Times New Roman"/>
          <w:kern w:val="0"/>
          <w:sz w:val="24"/>
          <w:szCs w:val="24"/>
          <w14:ligatures w14:val="none"/>
        </w:rPr>
        <w:t xml:space="preserve"> §-st 12 tuleneb üldine võrdsuspõhiõigus, mis keelab riigil inimeste diskrimineerimise nii selles sättes loetletud tunnuste alusel </w:t>
      </w:r>
      <w:r w:rsidR="00073BB0" w:rsidRPr="00980AE5">
        <w:rPr>
          <w:rFonts w:ascii="Times New Roman" w:eastAsia="Times New Roman" w:hAnsi="Times New Roman" w:cs="Times New Roman"/>
          <w:kern w:val="0"/>
          <w:sz w:val="24"/>
          <w:szCs w:val="24"/>
          <w14:ligatures w14:val="none"/>
        </w:rPr>
        <w:t xml:space="preserve">(rahvus, rass, nahavärvus, sugu, keel, päritolu, usutunnistus, poliitilised või muud veendumused, samuti varaline või sotsiaalne seisund) </w:t>
      </w:r>
      <w:r w:rsidRPr="00980AE5">
        <w:rPr>
          <w:rFonts w:ascii="Times New Roman" w:eastAsia="Times New Roman" w:hAnsi="Times New Roman" w:cs="Times New Roman"/>
          <w:kern w:val="0"/>
          <w:sz w:val="24"/>
          <w:szCs w:val="24"/>
          <w14:ligatures w14:val="none"/>
        </w:rPr>
        <w:t>kui ka muude asjaolude tõttu. PS</w:t>
      </w:r>
      <w:r w:rsidR="00081DE9">
        <w:rPr>
          <w:rFonts w:ascii="Times New Roman" w:eastAsia="Times New Roman" w:hAnsi="Times New Roman" w:cs="Times New Roman"/>
          <w:kern w:val="0"/>
          <w:sz w:val="24"/>
          <w:szCs w:val="24"/>
          <w14:ligatures w14:val="none"/>
        </w:rPr>
        <w:t>i</w:t>
      </w:r>
      <w:r w:rsidRPr="00980AE5">
        <w:rPr>
          <w:rFonts w:ascii="Times New Roman" w:eastAsia="Times New Roman" w:hAnsi="Times New Roman" w:cs="Times New Roman"/>
          <w:kern w:val="0"/>
          <w:sz w:val="24"/>
          <w:szCs w:val="24"/>
          <w14:ligatures w14:val="none"/>
        </w:rPr>
        <w:t xml:space="preserve"> §</w:t>
      </w:r>
      <w:r w:rsidR="00081DE9">
        <w:rPr>
          <w:rFonts w:ascii="Times New Roman" w:eastAsia="Times New Roman" w:hAnsi="Times New Roman" w:cs="Times New Roman"/>
          <w:kern w:val="0"/>
          <w:sz w:val="24"/>
          <w:szCs w:val="24"/>
          <w14:ligatures w14:val="none"/>
        </w:rPr>
        <w:t> </w:t>
      </w:r>
      <w:r w:rsidRPr="00980AE5">
        <w:rPr>
          <w:rFonts w:ascii="Times New Roman" w:eastAsia="Times New Roman" w:hAnsi="Times New Roman" w:cs="Times New Roman"/>
          <w:kern w:val="0"/>
          <w:sz w:val="24"/>
          <w:szCs w:val="24"/>
          <w14:ligatures w14:val="none"/>
        </w:rPr>
        <w:t>14 kohaselt on põhiõiguste tagamisel kohustatud subjekti</w:t>
      </w:r>
      <w:r w:rsidR="00081DE9">
        <w:rPr>
          <w:rFonts w:ascii="Times New Roman" w:eastAsia="Times New Roman" w:hAnsi="Times New Roman" w:cs="Times New Roman"/>
          <w:kern w:val="0"/>
          <w:sz w:val="24"/>
          <w:szCs w:val="24"/>
          <w14:ligatures w14:val="none"/>
        </w:rPr>
        <w:t>d</w:t>
      </w:r>
      <w:r w:rsidRPr="00980AE5">
        <w:rPr>
          <w:rFonts w:ascii="Times New Roman" w:eastAsia="Times New Roman" w:hAnsi="Times New Roman" w:cs="Times New Roman"/>
          <w:kern w:val="0"/>
          <w:sz w:val="24"/>
          <w:szCs w:val="24"/>
          <w14:ligatures w14:val="none"/>
        </w:rPr>
        <w:t xml:space="preserve"> seadusandlik võim, täidesaatev võim, kohtuvõim ja kohalik omavalitsus. PS</w:t>
      </w:r>
      <w:r w:rsidR="00081DE9">
        <w:rPr>
          <w:rFonts w:ascii="Times New Roman" w:eastAsia="Times New Roman" w:hAnsi="Times New Roman" w:cs="Times New Roman"/>
          <w:kern w:val="0"/>
          <w:sz w:val="24"/>
          <w:szCs w:val="24"/>
          <w14:ligatures w14:val="none"/>
        </w:rPr>
        <w:t>i</w:t>
      </w:r>
      <w:r w:rsidRPr="00980AE5">
        <w:rPr>
          <w:rFonts w:ascii="Times New Roman" w:eastAsia="Times New Roman" w:hAnsi="Times New Roman" w:cs="Times New Roman"/>
          <w:kern w:val="0"/>
          <w:sz w:val="24"/>
          <w:szCs w:val="24"/>
          <w14:ligatures w14:val="none"/>
        </w:rPr>
        <w:t xml:space="preserve"> §-s 12 sätestatud diskrimineerimise keeld aga ei kehti inimeste omavahelis</w:t>
      </w:r>
      <w:r w:rsidR="00081DE9">
        <w:rPr>
          <w:rFonts w:ascii="Times New Roman" w:eastAsia="Times New Roman" w:hAnsi="Times New Roman" w:cs="Times New Roman"/>
          <w:kern w:val="0"/>
          <w:sz w:val="24"/>
          <w:szCs w:val="24"/>
          <w14:ligatures w14:val="none"/>
        </w:rPr>
        <w:t>t</w:t>
      </w:r>
      <w:r w:rsidRPr="00980AE5">
        <w:rPr>
          <w:rFonts w:ascii="Times New Roman" w:eastAsia="Times New Roman" w:hAnsi="Times New Roman" w:cs="Times New Roman"/>
          <w:kern w:val="0"/>
          <w:sz w:val="24"/>
          <w:szCs w:val="24"/>
          <w14:ligatures w14:val="none"/>
        </w:rPr>
        <w:t>es suh</w:t>
      </w:r>
      <w:r w:rsidR="00081DE9">
        <w:rPr>
          <w:rFonts w:ascii="Times New Roman" w:eastAsia="Times New Roman" w:hAnsi="Times New Roman" w:cs="Times New Roman"/>
          <w:kern w:val="0"/>
          <w:sz w:val="24"/>
          <w:szCs w:val="24"/>
          <w14:ligatures w14:val="none"/>
        </w:rPr>
        <w:t>e</w:t>
      </w:r>
      <w:r w:rsidRPr="00980AE5">
        <w:rPr>
          <w:rFonts w:ascii="Times New Roman" w:eastAsia="Times New Roman" w:hAnsi="Times New Roman" w:cs="Times New Roman"/>
          <w:kern w:val="0"/>
          <w:sz w:val="24"/>
          <w:szCs w:val="24"/>
          <w14:ligatures w14:val="none"/>
        </w:rPr>
        <w:t>tes. Eraõiguslikku isikut seob PS</w:t>
      </w:r>
      <w:r w:rsidR="00770663">
        <w:rPr>
          <w:rFonts w:ascii="Times New Roman" w:eastAsia="Times New Roman" w:hAnsi="Times New Roman" w:cs="Times New Roman"/>
          <w:kern w:val="0"/>
          <w:sz w:val="24"/>
          <w:szCs w:val="24"/>
          <w14:ligatures w14:val="none"/>
        </w:rPr>
        <w:t>i</w:t>
      </w:r>
      <w:r w:rsidRPr="00980AE5">
        <w:rPr>
          <w:rFonts w:ascii="Times New Roman" w:eastAsia="Times New Roman" w:hAnsi="Times New Roman" w:cs="Times New Roman"/>
          <w:kern w:val="0"/>
          <w:sz w:val="24"/>
          <w:szCs w:val="24"/>
          <w14:ligatures w14:val="none"/>
        </w:rPr>
        <w:t xml:space="preserve"> § 12 üldise vabaduspõhiõiguse (PS § 19 lg 2) kaudu. Selleks et võrdne kohtlemine oleks tagatud ka eraõiguslikes suhetes, lasub riigil PS</w:t>
      </w:r>
      <w:r w:rsidR="00081DE9">
        <w:rPr>
          <w:rFonts w:ascii="Times New Roman" w:eastAsia="Times New Roman" w:hAnsi="Times New Roman" w:cs="Times New Roman"/>
          <w:kern w:val="0"/>
          <w:sz w:val="24"/>
          <w:szCs w:val="24"/>
          <w14:ligatures w14:val="none"/>
        </w:rPr>
        <w:t>i</w:t>
      </w:r>
      <w:r w:rsidRPr="00980AE5">
        <w:rPr>
          <w:rFonts w:ascii="Times New Roman" w:eastAsia="Times New Roman" w:hAnsi="Times New Roman" w:cs="Times New Roman"/>
          <w:kern w:val="0"/>
          <w:sz w:val="24"/>
          <w:szCs w:val="24"/>
          <w14:ligatures w14:val="none"/>
        </w:rPr>
        <w:t xml:space="preserve"> § 19 lõike 2 ja § 13 lõike 1 </w:t>
      </w:r>
      <w:r w:rsidR="00081DE9">
        <w:rPr>
          <w:rFonts w:ascii="Times New Roman" w:eastAsia="Times New Roman" w:hAnsi="Times New Roman" w:cs="Times New Roman"/>
          <w:kern w:val="0"/>
          <w:sz w:val="24"/>
          <w:szCs w:val="24"/>
          <w14:ligatures w14:val="none"/>
        </w:rPr>
        <w:t xml:space="preserve">järgi </w:t>
      </w:r>
      <w:r w:rsidRPr="00980AE5">
        <w:rPr>
          <w:rFonts w:ascii="Times New Roman" w:eastAsia="Times New Roman" w:hAnsi="Times New Roman" w:cs="Times New Roman"/>
          <w:kern w:val="0"/>
          <w:sz w:val="24"/>
          <w:szCs w:val="24"/>
          <w14:ligatures w14:val="none"/>
        </w:rPr>
        <w:t>kohustus arvestada eraõiguslike normide loomisel põhiõiguste ja vabadustega.</w:t>
      </w:r>
      <w:r w:rsidRPr="00980AE5">
        <w:rPr>
          <w:rFonts w:ascii="Times New Roman" w:eastAsia="Times New Roman" w:hAnsi="Times New Roman" w:cs="Times New Roman"/>
          <w:kern w:val="0"/>
          <w:sz w:val="24"/>
          <w:szCs w:val="24"/>
          <w:vertAlign w:val="superscript"/>
          <w14:ligatures w14:val="none"/>
        </w:rPr>
        <w:footnoteReference w:id="2"/>
      </w:r>
    </w:p>
    <w:p w14:paraId="6EBA4099" w14:textId="77777777" w:rsidR="00073BB0" w:rsidRPr="001B02F5" w:rsidRDefault="00073BB0" w:rsidP="008259EE">
      <w:p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p>
    <w:p w14:paraId="50A330A9" w14:textId="236164DC" w:rsidR="00073BB0" w:rsidRPr="00980AE5" w:rsidRDefault="00073BB0" w:rsidP="008259EE">
      <w:p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980AE5">
        <w:rPr>
          <w:rFonts w:ascii="Times New Roman" w:eastAsia="Times New Roman" w:hAnsi="Times New Roman" w:cs="Times New Roman"/>
          <w:kern w:val="0"/>
          <w:sz w:val="24"/>
          <w:szCs w:val="24"/>
          <w14:ligatures w14:val="none"/>
        </w:rPr>
        <w:lastRenderedPageBreak/>
        <w:t xml:space="preserve">Võrdsuspõhiõiguste kaitse tagamiseks eraõiguslikes suhetes, samuti riigi- ja kohaliku omavalitsuse </w:t>
      </w:r>
      <w:r w:rsidR="0075101E">
        <w:rPr>
          <w:rFonts w:ascii="Times New Roman" w:eastAsia="Times New Roman" w:hAnsi="Times New Roman" w:cs="Times New Roman"/>
          <w:kern w:val="0"/>
          <w:sz w:val="24"/>
          <w:szCs w:val="24"/>
          <w14:ligatures w14:val="none"/>
        </w:rPr>
        <w:t xml:space="preserve">üksuste </w:t>
      </w:r>
      <w:r w:rsidRPr="00980AE5">
        <w:rPr>
          <w:rFonts w:ascii="Times New Roman" w:eastAsia="Times New Roman" w:hAnsi="Times New Roman" w:cs="Times New Roman"/>
          <w:kern w:val="0"/>
          <w:sz w:val="24"/>
          <w:szCs w:val="24"/>
          <w14:ligatures w14:val="none"/>
        </w:rPr>
        <w:t>asutuste kohustuste täpsustamiseks on Eestis kehtestatud soolise võrdõiguslikkuse seadus ja võrdse kohtlemise seadus, mille kohaldamisalad ja regulatsiooni detailsus on aga erinevad.</w:t>
      </w:r>
    </w:p>
    <w:p w14:paraId="2DC7F325" w14:textId="77777777" w:rsidR="00F97965" w:rsidRPr="00980AE5" w:rsidRDefault="00F97965" w:rsidP="008259EE">
      <w:p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p>
    <w:p w14:paraId="6AC78E62" w14:textId="1CDB3E78" w:rsidR="00F97965" w:rsidRPr="00980AE5" w:rsidRDefault="00F97965" w:rsidP="008259EE">
      <w:p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980AE5">
        <w:rPr>
          <w:rFonts w:ascii="Times New Roman" w:eastAsia="Times New Roman" w:hAnsi="Times New Roman" w:cs="Times New Roman"/>
          <w:kern w:val="0"/>
          <w:sz w:val="24"/>
          <w:szCs w:val="24"/>
          <w14:ligatures w14:val="none"/>
        </w:rPr>
        <w:t>2004. a 1. mail jõustunud soolise võrdõiguslikkuse seaduse eesmärk on tagada põhiseadusest tulenev sooline võrdne kohtlemine ning edendada naiste ja meeste võrdõiguslikkust kui üht põhilist inimõigust ja üldist hüve kõigis ühiskonnaelu valdkondades. Seaduse eesmärgi seadmisel ja selle saavutamiseks vahendite valimisel on lisaks põhiseadusele arvestatud ka EL</w:t>
      </w:r>
      <w:r w:rsidR="00E06541">
        <w:rPr>
          <w:rFonts w:ascii="Times New Roman" w:eastAsia="Times New Roman" w:hAnsi="Times New Roman" w:cs="Times New Roman"/>
          <w:kern w:val="0"/>
          <w:sz w:val="24"/>
          <w:szCs w:val="24"/>
          <w14:ligatures w14:val="none"/>
        </w:rPr>
        <w:t>i</w:t>
      </w:r>
      <w:r w:rsidRPr="00980AE5">
        <w:rPr>
          <w:rFonts w:ascii="Times New Roman" w:eastAsia="Times New Roman" w:hAnsi="Times New Roman" w:cs="Times New Roman"/>
          <w:kern w:val="0"/>
          <w:sz w:val="24"/>
          <w:szCs w:val="24"/>
          <w14:ligatures w14:val="none"/>
        </w:rPr>
        <w:t xml:space="preserve"> õiguse ja Eesti muude rahvusvaheliste kohustustega, </w:t>
      </w:r>
      <w:r w:rsidR="005007BC">
        <w:rPr>
          <w:rFonts w:ascii="Times New Roman" w:eastAsia="Times New Roman" w:hAnsi="Times New Roman" w:cs="Times New Roman"/>
          <w:kern w:val="0"/>
          <w:sz w:val="24"/>
          <w:szCs w:val="24"/>
          <w14:ligatures w14:val="none"/>
        </w:rPr>
        <w:t>näiteks</w:t>
      </w:r>
      <w:r w:rsidRPr="00980AE5">
        <w:rPr>
          <w:rFonts w:ascii="Times New Roman" w:eastAsia="Times New Roman" w:hAnsi="Times New Roman" w:cs="Times New Roman"/>
          <w:kern w:val="0"/>
          <w:sz w:val="24"/>
          <w:szCs w:val="24"/>
          <w14:ligatures w14:val="none"/>
        </w:rPr>
        <w:t xml:space="preserve"> ÜRO konventsiooni</w:t>
      </w:r>
      <w:r w:rsidR="003953F8">
        <w:rPr>
          <w:rFonts w:ascii="Times New Roman" w:eastAsia="Times New Roman" w:hAnsi="Times New Roman" w:cs="Times New Roman"/>
          <w:kern w:val="0"/>
          <w:sz w:val="24"/>
          <w:szCs w:val="24"/>
          <w14:ligatures w14:val="none"/>
        </w:rPr>
        <w:t>ga</w:t>
      </w:r>
      <w:r w:rsidRPr="00980AE5">
        <w:rPr>
          <w:rFonts w:ascii="Times New Roman" w:eastAsia="Times New Roman" w:hAnsi="Times New Roman" w:cs="Times New Roman"/>
          <w:kern w:val="0"/>
          <w:sz w:val="24"/>
          <w:szCs w:val="24"/>
          <w14:ligatures w14:val="none"/>
        </w:rPr>
        <w:t xml:space="preserve"> naiste diskrimineerimise kõigi vormide likvideerimise kohta.</w:t>
      </w:r>
    </w:p>
    <w:p w14:paraId="04AE2B6F" w14:textId="77777777" w:rsidR="00F97965" w:rsidRPr="00980AE5" w:rsidRDefault="00F97965" w:rsidP="008259EE">
      <w:p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p>
    <w:p w14:paraId="28C4EF1B" w14:textId="1153DC84" w:rsidR="00F97965" w:rsidRPr="00980AE5" w:rsidRDefault="00F97965" w:rsidP="008259EE">
      <w:pPr>
        <w:autoSpaceDE w:val="0"/>
        <w:autoSpaceDN w:val="0"/>
        <w:adjustRightInd w:val="0"/>
        <w:spacing w:after="0" w:line="240" w:lineRule="auto"/>
        <w:contextualSpacing/>
        <w:jc w:val="both"/>
        <w:rPr>
          <w:rFonts w:ascii="Times New Roman" w:eastAsia="Times New Roman" w:hAnsi="Times New Roman" w:cs="Times New Roman"/>
          <w:kern w:val="0"/>
          <w:sz w:val="24"/>
          <w:szCs w:val="24"/>
          <w14:ligatures w14:val="none"/>
        </w:rPr>
      </w:pPr>
      <w:r w:rsidRPr="00980AE5">
        <w:rPr>
          <w:rFonts w:ascii="Times New Roman" w:eastAsia="Times New Roman" w:hAnsi="Times New Roman" w:cs="Times New Roman"/>
          <w:kern w:val="0"/>
          <w:sz w:val="24"/>
          <w:szCs w:val="24"/>
          <w14:ligatures w14:val="none"/>
        </w:rPr>
        <w:t xml:space="preserve">1. jaanuaril 2009. a jõustunud </w:t>
      </w:r>
      <w:r w:rsidR="00666B1B" w:rsidRPr="00980AE5">
        <w:rPr>
          <w:rFonts w:ascii="Times New Roman" w:eastAsia="Times New Roman" w:hAnsi="Times New Roman" w:cs="Times New Roman"/>
          <w:kern w:val="0"/>
          <w:sz w:val="24"/>
          <w:szCs w:val="24"/>
          <w14:ligatures w14:val="none"/>
        </w:rPr>
        <w:t xml:space="preserve">VõrdKS võeti vastu eesmärgiga võimaldada kaitsta inimeste põhiõigust mitte olla diskrimineeritud rahvuse (etnilise kuuluvuse), rassi, nahavärvuse, usutunnistuse või veendumuste, vanuse, puude või seksuaalse sättumuse </w:t>
      </w:r>
      <w:r w:rsidRPr="00980AE5">
        <w:rPr>
          <w:rFonts w:ascii="Times New Roman" w:eastAsia="Times New Roman" w:hAnsi="Times New Roman" w:cs="Times New Roman"/>
          <w:kern w:val="0"/>
          <w:sz w:val="24"/>
          <w:szCs w:val="24"/>
          <w14:ligatures w14:val="none"/>
        </w:rPr>
        <w:t>tõttu</w:t>
      </w:r>
      <w:r w:rsidR="00666B1B" w:rsidRPr="00980AE5">
        <w:rPr>
          <w:rFonts w:ascii="Times New Roman" w:eastAsia="Times New Roman" w:hAnsi="Times New Roman" w:cs="Times New Roman"/>
          <w:kern w:val="0"/>
          <w:sz w:val="24"/>
          <w:szCs w:val="24"/>
          <w14:ligatures w14:val="none"/>
        </w:rPr>
        <w:t xml:space="preserve"> ka mõnedes eraõiguslikes suhetes. Seaduses nimetatud diskrimineerimise tunnuste loetelu ning kohaldamisala tulenevad eelkõige Euroopa Liidu direktiividest 2000/43/EÜ ja 2000/78/EÜ.</w:t>
      </w:r>
      <w:r w:rsidRPr="00980AE5">
        <w:rPr>
          <w:rFonts w:ascii="Times New Roman" w:eastAsia="Times New Roman" w:hAnsi="Times New Roman" w:cs="Times New Roman"/>
          <w:kern w:val="0"/>
          <w:sz w:val="24"/>
          <w:szCs w:val="24"/>
          <w14:ligatures w14:val="none"/>
        </w:rPr>
        <w:t xml:space="preserve"> Direktiivide erinev kohaldamisala on miinimumnõuete ülevõtmisel loonud sama olukorra ka Eesti õiguses</w:t>
      </w:r>
      <w:r w:rsidR="00FD3172" w:rsidRPr="00980AE5">
        <w:rPr>
          <w:rFonts w:ascii="Times New Roman" w:eastAsia="Times New Roman" w:hAnsi="Times New Roman" w:cs="Times New Roman"/>
          <w:kern w:val="0"/>
          <w:sz w:val="24"/>
          <w:szCs w:val="24"/>
          <w14:ligatures w14:val="none"/>
        </w:rPr>
        <w:t>. K</w:t>
      </w:r>
      <w:r w:rsidRPr="00980AE5">
        <w:rPr>
          <w:rFonts w:ascii="Times New Roman" w:eastAsia="Times New Roman" w:hAnsi="Times New Roman" w:cs="Times New Roman"/>
          <w:kern w:val="0"/>
          <w:sz w:val="24"/>
          <w:szCs w:val="24"/>
          <w14:ligatures w14:val="none"/>
        </w:rPr>
        <w:t xml:space="preserve">ui </w:t>
      </w:r>
      <w:r w:rsidR="00666B1B" w:rsidRPr="00980AE5">
        <w:rPr>
          <w:rFonts w:ascii="Times New Roman" w:eastAsia="Times New Roman" w:hAnsi="Times New Roman" w:cs="Times New Roman"/>
          <w:kern w:val="0"/>
          <w:sz w:val="24"/>
          <w:szCs w:val="24"/>
          <w14:ligatures w14:val="none"/>
        </w:rPr>
        <w:t>usutunnistuse või veendumuste, vanuse, puude või seksuaalse sättumuse</w:t>
      </w:r>
      <w:r w:rsidRPr="00980AE5">
        <w:rPr>
          <w:rFonts w:ascii="Times New Roman" w:eastAsia="Times New Roman" w:hAnsi="Times New Roman" w:cs="Times New Roman"/>
          <w:kern w:val="0"/>
          <w:sz w:val="24"/>
          <w:szCs w:val="24"/>
          <w14:ligatures w14:val="none"/>
        </w:rPr>
        <w:t xml:space="preserve"> tõttu diskrimineerimise eest on isikud VõrdKS</w:t>
      </w:r>
      <w:r w:rsidR="00320D48">
        <w:rPr>
          <w:rFonts w:ascii="Times New Roman" w:eastAsia="Times New Roman" w:hAnsi="Times New Roman" w:cs="Times New Roman"/>
          <w:kern w:val="0"/>
          <w:sz w:val="24"/>
          <w:szCs w:val="24"/>
          <w14:ligatures w14:val="none"/>
        </w:rPr>
        <w:t>i</w:t>
      </w:r>
      <w:r w:rsidRPr="00980AE5">
        <w:rPr>
          <w:rFonts w:ascii="Times New Roman" w:eastAsia="Times New Roman" w:hAnsi="Times New Roman" w:cs="Times New Roman"/>
          <w:kern w:val="0"/>
          <w:sz w:val="24"/>
          <w:szCs w:val="24"/>
          <w14:ligatures w14:val="none"/>
        </w:rPr>
        <w:t xml:space="preserve"> alusel kaitstud vaid töö- ja kutseõppe valdkonnas, siis rahvuse, rassi ja nahavärvuse tõttu diskrimineerimise eest on kaitse olnud tagatud lisaks sotsiaalhoolekande-, tervishoiu- ja sotsiaalkindlustusteenuste, s</w:t>
      </w:r>
      <w:r w:rsidR="005007BC">
        <w:rPr>
          <w:rFonts w:ascii="Times New Roman" w:eastAsia="Times New Roman" w:hAnsi="Times New Roman" w:cs="Times New Roman"/>
          <w:kern w:val="0"/>
          <w:sz w:val="24"/>
          <w:szCs w:val="24"/>
          <w14:ligatures w14:val="none"/>
        </w:rPr>
        <w:t>h</w:t>
      </w:r>
      <w:r w:rsidRPr="00980AE5">
        <w:rPr>
          <w:rFonts w:ascii="Times New Roman" w:eastAsia="Times New Roman" w:hAnsi="Times New Roman" w:cs="Times New Roman"/>
          <w:kern w:val="0"/>
          <w:sz w:val="24"/>
          <w:szCs w:val="24"/>
          <w14:ligatures w14:val="none"/>
        </w:rPr>
        <w:t xml:space="preserve"> sotsiaaltoetuste saamisel, hariduse valdkonnas, samuti avalikkusele pakutavate kaupade ja teenuste, s</w:t>
      </w:r>
      <w:r w:rsidR="005007BC">
        <w:rPr>
          <w:rFonts w:ascii="Times New Roman" w:eastAsia="Times New Roman" w:hAnsi="Times New Roman" w:cs="Times New Roman"/>
          <w:kern w:val="0"/>
          <w:sz w:val="24"/>
          <w:szCs w:val="24"/>
          <w14:ligatures w14:val="none"/>
        </w:rPr>
        <w:t>h</w:t>
      </w:r>
      <w:r w:rsidRPr="00980AE5">
        <w:rPr>
          <w:rFonts w:ascii="Times New Roman" w:eastAsia="Times New Roman" w:hAnsi="Times New Roman" w:cs="Times New Roman"/>
          <w:kern w:val="0"/>
          <w:sz w:val="24"/>
          <w:szCs w:val="24"/>
          <w14:ligatures w14:val="none"/>
        </w:rPr>
        <w:t xml:space="preserve"> eluaseme kättesaadavuse puhul.</w:t>
      </w:r>
    </w:p>
    <w:p w14:paraId="13079A7F" w14:textId="77777777" w:rsidR="00F97965" w:rsidRPr="001B02F5" w:rsidRDefault="00F97965" w:rsidP="008259EE">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576E5A50" w14:textId="75A97BB9" w:rsidR="00B942D6" w:rsidRPr="00980AE5" w:rsidRDefault="00B942D6" w:rsidP="008259EE">
      <w:pPr>
        <w:shd w:val="clear" w:color="auto" w:fill="FFFFFF"/>
        <w:spacing w:after="0" w:line="240" w:lineRule="auto"/>
        <w:jc w:val="both"/>
        <w:rPr>
          <w:rFonts w:ascii="Times New Roman" w:eastAsia="Times New Roman" w:hAnsi="Times New Roman" w:cs="Times New Roman"/>
          <w:bCs/>
          <w:iCs/>
          <w:kern w:val="0"/>
          <w:sz w:val="24"/>
          <w:szCs w:val="24"/>
          <w:lang w:eastAsia="et-EE"/>
          <w14:ligatures w14:val="none"/>
        </w:rPr>
      </w:pPr>
      <w:r w:rsidRPr="00980AE5">
        <w:rPr>
          <w:rFonts w:ascii="Times New Roman" w:eastAsia="Times New Roman" w:hAnsi="Times New Roman" w:cs="Times New Roman"/>
          <w:bCs/>
          <w:iCs/>
          <w:kern w:val="0"/>
          <w:sz w:val="24"/>
          <w:szCs w:val="24"/>
          <w:lang w:eastAsia="et-EE"/>
          <w14:ligatures w14:val="none"/>
        </w:rPr>
        <w:t xml:space="preserve">Diskrimineerimisvaidlusi lahendab </w:t>
      </w:r>
      <w:r w:rsidR="00C37BCF">
        <w:rPr>
          <w:rFonts w:ascii="Times New Roman" w:eastAsia="Times New Roman" w:hAnsi="Times New Roman" w:cs="Times New Roman"/>
          <w:bCs/>
          <w:iCs/>
          <w:kern w:val="0"/>
          <w:sz w:val="24"/>
          <w:szCs w:val="24"/>
          <w:lang w:eastAsia="et-EE"/>
          <w14:ligatures w14:val="none"/>
        </w:rPr>
        <w:t>kehtiva õiguse</w:t>
      </w:r>
      <w:r w:rsidRPr="00980AE5">
        <w:rPr>
          <w:rFonts w:ascii="Times New Roman" w:eastAsia="Times New Roman" w:hAnsi="Times New Roman" w:cs="Times New Roman"/>
          <w:bCs/>
          <w:iCs/>
          <w:kern w:val="0"/>
          <w:sz w:val="24"/>
          <w:szCs w:val="24"/>
          <w:lang w:eastAsia="et-EE"/>
          <w14:ligatures w14:val="none"/>
        </w:rPr>
        <w:t xml:space="preserve"> </w:t>
      </w:r>
      <w:r w:rsidR="00320D48">
        <w:rPr>
          <w:rFonts w:ascii="Times New Roman" w:eastAsia="Times New Roman" w:hAnsi="Times New Roman" w:cs="Times New Roman"/>
          <w:bCs/>
          <w:iCs/>
          <w:kern w:val="0"/>
          <w:sz w:val="24"/>
          <w:szCs w:val="24"/>
          <w:lang w:eastAsia="et-EE"/>
          <w14:ligatures w14:val="none"/>
        </w:rPr>
        <w:t>järgi</w:t>
      </w:r>
      <w:r w:rsidRPr="00980AE5">
        <w:rPr>
          <w:rFonts w:ascii="Times New Roman" w:eastAsia="Times New Roman" w:hAnsi="Times New Roman" w:cs="Times New Roman"/>
          <w:bCs/>
          <w:iCs/>
          <w:kern w:val="0"/>
          <w:sz w:val="24"/>
          <w:szCs w:val="24"/>
          <w:lang w:eastAsia="et-EE"/>
          <w14:ligatures w14:val="none"/>
        </w:rPr>
        <w:t xml:space="preserve"> kohus või töövaidluskomisjon. Lepitusmenetluse</w:t>
      </w:r>
      <w:r w:rsidR="00C37BCF">
        <w:rPr>
          <w:rFonts w:ascii="Times New Roman" w:eastAsia="Times New Roman" w:hAnsi="Times New Roman" w:cs="Times New Roman"/>
          <w:bCs/>
          <w:iCs/>
          <w:kern w:val="0"/>
          <w:sz w:val="24"/>
          <w:szCs w:val="24"/>
          <w:lang w:eastAsia="et-EE"/>
          <w14:ligatures w14:val="none"/>
        </w:rPr>
        <w:t xml:space="preserve"> korras</w:t>
      </w:r>
      <w:r w:rsidRPr="00980AE5">
        <w:rPr>
          <w:rFonts w:ascii="Times New Roman" w:eastAsia="Times New Roman" w:hAnsi="Times New Roman" w:cs="Times New Roman"/>
          <w:bCs/>
          <w:iCs/>
          <w:kern w:val="0"/>
          <w:sz w:val="24"/>
          <w:szCs w:val="24"/>
          <w:lang w:eastAsia="et-EE"/>
          <w14:ligatures w14:val="none"/>
        </w:rPr>
        <w:t xml:space="preserve"> võib vaidluse lahendada ka õiguskantsler. Diskrimineerimise kahtluse korral saab isik pöörduda eksper</w:t>
      </w:r>
      <w:r w:rsidR="00320D48">
        <w:rPr>
          <w:rFonts w:ascii="Times New Roman" w:eastAsia="Times New Roman" w:hAnsi="Times New Roman" w:cs="Times New Roman"/>
          <w:bCs/>
          <w:iCs/>
          <w:kern w:val="0"/>
          <w:sz w:val="24"/>
          <w:szCs w:val="24"/>
          <w:lang w:eastAsia="et-EE"/>
          <w14:ligatures w14:val="none"/>
        </w:rPr>
        <w:t>di</w:t>
      </w:r>
      <w:r w:rsidRPr="00980AE5">
        <w:rPr>
          <w:rFonts w:ascii="Times New Roman" w:eastAsia="Times New Roman" w:hAnsi="Times New Roman" w:cs="Times New Roman"/>
          <w:bCs/>
          <w:iCs/>
          <w:kern w:val="0"/>
          <w:sz w:val="24"/>
          <w:szCs w:val="24"/>
          <w:lang w:eastAsia="et-EE"/>
          <w14:ligatures w14:val="none"/>
        </w:rPr>
        <w:t xml:space="preserve">arvamuse saamiseks soolise võrdõiguslikkuse ja võrdse kohtlemise voliniku (edaspidi </w:t>
      </w:r>
      <w:r w:rsidRPr="001B02F5">
        <w:rPr>
          <w:rFonts w:ascii="Times New Roman" w:eastAsia="Times New Roman" w:hAnsi="Times New Roman" w:cs="Times New Roman"/>
          <w:bCs/>
          <w:kern w:val="0"/>
          <w:sz w:val="24"/>
          <w:szCs w:val="24"/>
          <w:lang w:eastAsia="et-EE"/>
          <w14:ligatures w14:val="none"/>
        </w:rPr>
        <w:t>võrdsusvolinik</w:t>
      </w:r>
      <w:r w:rsidR="00C37BCF">
        <w:rPr>
          <w:rFonts w:ascii="Times New Roman" w:eastAsia="Times New Roman" w:hAnsi="Times New Roman" w:cs="Times New Roman"/>
          <w:bCs/>
          <w:kern w:val="0"/>
          <w:sz w:val="24"/>
          <w:szCs w:val="24"/>
          <w:lang w:eastAsia="et-EE"/>
          <w14:ligatures w14:val="none"/>
        </w:rPr>
        <w:t xml:space="preserve"> või </w:t>
      </w:r>
      <w:r w:rsidR="00564D12">
        <w:rPr>
          <w:rFonts w:ascii="Times New Roman" w:eastAsia="Times New Roman" w:hAnsi="Times New Roman" w:cs="Times New Roman"/>
          <w:bCs/>
          <w:kern w:val="0"/>
          <w:sz w:val="24"/>
          <w:szCs w:val="24"/>
          <w:lang w:eastAsia="et-EE"/>
          <w14:ligatures w14:val="none"/>
        </w:rPr>
        <w:t xml:space="preserve">ka </w:t>
      </w:r>
      <w:r w:rsidR="00C37BCF">
        <w:rPr>
          <w:rFonts w:ascii="Times New Roman" w:eastAsia="Times New Roman" w:hAnsi="Times New Roman" w:cs="Times New Roman"/>
          <w:bCs/>
          <w:kern w:val="0"/>
          <w:sz w:val="24"/>
          <w:szCs w:val="24"/>
          <w:lang w:eastAsia="et-EE"/>
          <w14:ligatures w14:val="none"/>
        </w:rPr>
        <w:t>volinik</w:t>
      </w:r>
      <w:r w:rsidR="00564D12">
        <w:rPr>
          <w:rFonts w:ascii="Times New Roman" w:eastAsia="Times New Roman" w:hAnsi="Times New Roman" w:cs="Times New Roman"/>
          <w:bCs/>
          <w:iCs/>
          <w:kern w:val="0"/>
          <w:sz w:val="24"/>
          <w:szCs w:val="24"/>
          <w:lang w:eastAsia="et-EE"/>
          <w14:ligatures w14:val="none"/>
        </w:rPr>
        <w:t>)</w:t>
      </w:r>
      <w:r w:rsidRPr="00980AE5">
        <w:rPr>
          <w:rFonts w:ascii="Times New Roman" w:eastAsia="Times New Roman" w:hAnsi="Times New Roman" w:cs="Times New Roman"/>
          <w:bCs/>
          <w:iCs/>
          <w:kern w:val="0"/>
          <w:sz w:val="24"/>
          <w:szCs w:val="24"/>
          <w:lang w:eastAsia="et-EE"/>
          <w14:ligatures w14:val="none"/>
        </w:rPr>
        <w:t xml:space="preserve"> poole. Euroopa Liidu </w:t>
      </w:r>
      <w:commentRangeStart w:id="4"/>
      <w:r w:rsidRPr="00980AE5">
        <w:rPr>
          <w:rFonts w:ascii="Times New Roman" w:eastAsia="Times New Roman" w:hAnsi="Times New Roman" w:cs="Times New Roman"/>
          <w:bCs/>
          <w:iCs/>
          <w:kern w:val="0"/>
          <w:sz w:val="24"/>
          <w:szCs w:val="24"/>
          <w:lang w:eastAsia="et-EE"/>
          <w14:ligatures w14:val="none"/>
        </w:rPr>
        <w:t xml:space="preserve">direktiivide </w:t>
      </w:r>
      <w:commentRangeEnd w:id="4"/>
      <w:r w:rsidR="004F1E42">
        <w:rPr>
          <w:rStyle w:val="Kommentaariviide"/>
        </w:rPr>
        <w:commentReference w:id="4"/>
      </w:r>
      <w:r w:rsidRPr="00980AE5">
        <w:rPr>
          <w:rFonts w:ascii="Times New Roman" w:eastAsia="Times New Roman" w:hAnsi="Times New Roman" w:cs="Times New Roman"/>
          <w:bCs/>
          <w:iCs/>
          <w:kern w:val="0"/>
          <w:sz w:val="24"/>
          <w:szCs w:val="24"/>
          <w:lang w:eastAsia="et-EE"/>
          <w14:ligatures w14:val="none"/>
        </w:rPr>
        <w:t>mõistes on</w:t>
      </w:r>
      <w:r w:rsidR="00BF1FCE">
        <w:rPr>
          <w:rFonts w:ascii="Times New Roman" w:eastAsia="Times New Roman" w:hAnsi="Times New Roman" w:cs="Times New Roman"/>
          <w:bCs/>
          <w:iCs/>
          <w:kern w:val="0"/>
          <w:sz w:val="24"/>
          <w:szCs w:val="24"/>
          <w:lang w:eastAsia="et-EE"/>
          <w14:ligatures w14:val="none"/>
        </w:rPr>
        <w:t xml:space="preserve"> võrdsusvolinik</w:t>
      </w:r>
      <w:r w:rsidRPr="00980AE5">
        <w:rPr>
          <w:rFonts w:ascii="Times New Roman" w:eastAsia="Times New Roman" w:hAnsi="Times New Roman" w:cs="Times New Roman"/>
          <w:bCs/>
          <w:iCs/>
          <w:kern w:val="0"/>
          <w:sz w:val="24"/>
          <w:szCs w:val="24"/>
          <w:lang w:eastAsia="et-EE"/>
          <w14:ligatures w14:val="none"/>
        </w:rPr>
        <w:t xml:space="preserve"> Eestis peami</w:t>
      </w:r>
      <w:r w:rsidR="00320D48">
        <w:rPr>
          <w:rFonts w:ascii="Times New Roman" w:eastAsia="Times New Roman" w:hAnsi="Times New Roman" w:cs="Times New Roman"/>
          <w:bCs/>
          <w:iCs/>
          <w:kern w:val="0"/>
          <w:sz w:val="24"/>
          <w:szCs w:val="24"/>
          <w:lang w:eastAsia="et-EE"/>
          <w14:ligatures w14:val="none"/>
        </w:rPr>
        <w:t>ne</w:t>
      </w:r>
      <w:r w:rsidRPr="00980AE5">
        <w:rPr>
          <w:rFonts w:ascii="Times New Roman" w:eastAsia="Times New Roman" w:hAnsi="Times New Roman" w:cs="Times New Roman"/>
          <w:bCs/>
          <w:iCs/>
          <w:kern w:val="0"/>
          <w:sz w:val="24"/>
          <w:szCs w:val="24"/>
          <w:lang w:eastAsia="et-EE"/>
          <w14:ligatures w14:val="none"/>
        </w:rPr>
        <w:t xml:space="preserve"> võrdõiguslikkust edendav asutus (</w:t>
      </w:r>
      <w:r w:rsidRPr="00980AE5">
        <w:rPr>
          <w:rFonts w:ascii="Times New Roman" w:eastAsia="Times New Roman" w:hAnsi="Times New Roman" w:cs="Times New Roman"/>
          <w:bCs/>
          <w:i/>
          <w:kern w:val="0"/>
          <w:sz w:val="24"/>
          <w:szCs w:val="24"/>
          <w:lang w:eastAsia="et-EE"/>
          <w14:ligatures w14:val="none"/>
        </w:rPr>
        <w:t>equality body</w:t>
      </w:r>
      <w:r w:rsidRPr="00980AE5">
        <w:rPr>
          <w:rFonts w:ascii="Times New Roman" w:eastAsia="Times New Roman" w:hAnsi="Times New Roman" w:cs="Times New Roman"/>
          <w:bCs/>
          <w:iCs/>
          <w:kern w:val="0"/>
          <w:sz w:val="24"/>
          <w:szCs w:val="24"/>
          <w:lang w:eastAsia="et-EE"/>
          <w14:ligatures w14:val="none"/>
        </w:rPr>
        <w:t>). Samas on oma pädevuse raamides võrdõiguslikkust edendav asutus ka õiguskantsler.</w:t>
      </w:r>
    </w:p>
    <w:p w14:paraId="250708DC" w14:textId="77777777" w:rsidR="00D9723B" w:rsidRPr="00980AE5" w:rsidRDefault="00D9723B" w:rsidP="008259EE">
      <w:pPr>
        <w:shd w:val="clear" w:color="auto" w:fill="FFFFFF"/>
        <w:spacing w:after="0" w:line="240" w:lineRule="auto"/>
        <w:jc w:val="both"/>
        <w:rPr>
          <w:rFonts w:ascii="Times New Roman" w:eastAsia="Times New Roman" w:hAnsi="Times New Roman" w:cs="Times New Roman"/>
          <w:bCs/>
          <w:iCs/>
          <w:kern w:val="0"/>
          <w:sz w:val="24"/>
          <w:szCs w:val="24"/>
          <w:lang w:eastAsia="et-EE"/>
          <w14:ligatures w14:val="none"/>
        </w:rPr>
      </w:pPr>
    </w:p>
    <w:p w14:paraId="12F252AF" w14:textId="4931D273" w:rsidR="0020310C" w:rsidRPr="00980AE5" w:rsidRDefault="00D9723B" w:rsidP="008259EE">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bookmarkStart w:id="5" w:name="_Hlk155176021"/>
      <w:r w:rsidRPr="00980AE5">
        <w:rPr>
          <w:rFonts w:ascii="Times New Roman" w:eastAsia="Times New Roman" w:hAnsi="Times New Roman" w:cs="Times New Roman"/>
          <w:kern w:val="0"/>
          <w:sz w:val="24"/>
          <w:szCs w:val="24"/>
          <w:lang w:eastAsia="et-EE"/>
          <w14:ligatures w14:val="none"/>
        </w:rPr>
        <w:t>VõrdKS</w:t>
      </w:r>
      <w:r w:rsidR="00320D48">
        <w:rPr>
          <w:rFonts w:ascii="Times New Roman" w:eastAsia="Times New Roman" w:hAnsi="Times New Roman" w:cs="Times New Roman"/>
          <w:kern w:val="0"/>
          <w:sz w:val="24"/>
          <w:szCs w:val="24"/>
          <w:lang w:eastAsia="et-EE"/>
          <w14:ligatures w14:val="none"/>
        </w:rPr>
        <w:t>i</w:t>
      </w:r>
      <w:r w:rsidRPr="00980AE5">
        <w:rPr>
          <w:rFonts w:ascii="Times New Roman" w:eastAsia="Times New Roman" w:hAnsi="Times New Roman" w:cs="Times New Roman"/>
          <w:kern w:val="0"/>
          <w:sz w:val="24"/>
          <w:szCs w:val="24"/>
          <w:lang w:eastAsia="et-EE"/>
          <w14:ligatures w14:val="none"/>
        </w:rPr>
        <w:t xml:space="preserve"> kohaldamisala on korduvalt püütud laiendada selliselt, et sellest tulenev õiguskaitse kohalduks kõigile seal nimetatud kaitstud tunnustele </w:t>
      </w:r>
      <w:r w:rsidR="00320D48">
        <w:rPr>
          <w:rFonts w:ascii="Times New Roman" w:eastAsia="Times New Roman" w:hAnsi="Times New Roman" w:cs="Times New Roman"/>
          <w:kern w:val="0"/>
          <w:sz w:val="24"/>
          <w:szCs w:val="24"/>
          <w:lang w:eastAsia="et-EE"/>
          <w14:ligatures w14:val="none"/>
        </w:rPr>
        <w:t>ühtmoodi</w:t>
      </w:r>
      <w:r w:rsidRPr="00980AE5">
        <w:rPr>
          <w:rFonts w:ascii="Times New Roman" w:eastAsia="Times New Roman" w:hAnsi="Times New Roman" w:cs="Times New Roman"/>
          <w:kern w:val="0"/>
          <w:sz w:val="24"/>
          <w:szCs w:val="24"/>
          <w:lang w:eastAsia="et-EE"/>
          <w14:ligatures w14:val="none"/>
        </w:rPr>
        <w:t xml:space="preserve">, sh samades valdkondades. </w:t>
      </w:r>
      <w:r w:rsidR="007B40A1" w:rsidRPr="00980AE5">
        <w:rPr>
          <w:rFonts w:ascii="Times New Roman" w:eastAsia="Times New Roman" w:hAnsi="Times New Roman" w:cs="Times New Roman"/>
          <w:kern w:val="0"/>
          <w:sz w:val="24"/>
          <w:szCs w:val="24"/>
          <w:lang w:eastAsia="et-EE"/>
          <w14:ligatures w14:val="none"/>
        </w:rPr>
        <w:t xml:space="preserve">Seadusemuudatus on osutunud vajalikuks, et tagada parem õigusselgus, põhiõiguste </w:t>
      </w:r>
      <w:r w:rsidR="000656CD" w:rsidRPr="00980AE5">
        <w:rPr>
          <w:rFonts w:ascii="Times New Roman" w:eastAsia="Times New Roman" w:hAnsi="Times New Roman" w:cs="Times New Roman"/>
          <w:kern w:val="0"/>
          <w:sz w:val="24"/>
          <w:szCs w:val="24"/>
          <w:lang w:eastAsia="et-EE"/>
          <w14:ligatures w14:val="none"/>
        </w:rPr>
        <w:t>tõhus</w:t>
      </w:r>
      <w:r w:rsidR="007B40A1" w:rsidRPr="00980AE5">
        <w:rPr>
          <w:rFonts w:ascii="Times New Roman" w:eastAsia="Times New Roman" w:hAnsi="Times New Roman" w:cs="Times New Roman"/>
          <w:kern w:val="0"/>
          <w:sz w:val="24"/>
          <w:szCs w:val="24"/>
          <w:lang w:eastAsia="et-EE"/>
          <w14:ligatures w14:val="none"/>
        </w:rPr>
        <w:t xml:space="preserve"> kaitse ja vähemus</w:t>
      </w:r>
      <w:r w:rsidR="00770663">
        <w:rPr>
          <w:rFonts w:ascii="Times New Roman" w:eastAsia="Times New Roman" w:hAnsi="Times New Roman" w:cs="Times New Roman"/>
          <w:kern w:val="0"/>
          <w:sz w:val="24"/>
          <w:szCs w:val="24"/>
          <w:lang w:eastAsia="et-EE"/>
          <w14:ligatures w14:val="none"/>
        </w:rPr>
        <w:t>rühmade</w:t>
      </w:r>
      <w:r w:rsidR="007B40A1" w:rsidRPr="00980AE5">
        <w:rPr>
          <w:rFonts w:ascii="Times New Roman" w:eastAsia="Times New Roman" w:hAnsi="Times New Roman" w:cs="Times New Roman"/>
          <w:kern w:val="0"/>
          <w:sz w:val="24"/>
          <w:szCs w:val="24"/>
          <w:lang w:eastAsia="et-EE"/>
          <w14:ligatures w14:val="none"/>
        </w:rPr>
        <w:t xml:space="preserve"> võrdsed võimalused õiguskaitse saamisel. </w:t>
      </w:r>
      <w:r w:rsidR="000656CD" w:rsidRPr="00980AE5">
        <w:rPr>
          <w:rFonts w:ascii="Times New Roman" w:eastAsia="Times New Roman" w:hAnsi="Times New Roman" w:cs="Times New Roman"/>
          <w:kern w:val="0"/>
          <w:sz w:val="24"/>
          <w:szCs w:val="24"/>
          <w:lang w:eastAsia="et-EE"/>
          <w14:ligatures w14:val="none"/>
        </w:rPr>
        <w:t>Näiteks</w:t>
      </w:r>
      <w:r w:rsidR="008360C4" w:rsidRPr="00980AE5">
        <w:rPr>
          <w:rFonts w:ascii="Times New Roman" w:eastAsia="Times New Roman" w:hAnsi="Times New Roman" w:cs="Times New Roman"/>
          <w:kern w:val="0"/>
          <w:sz w:val="24"/>
          <w:szCs w:val="24"/>
          <w:lang w:eastAsia="et-EE"/>
          <w14:ligatures w14:val="none"/>
        </w:rPr>
        <w:t xml:space="preserve"> leiab </w:t>
      </w:r>
      <w:r w:rsidR="007B004C">
        <w:rPr>
          <w:rFonts w:ascii="Times New Roman" w:eastAsia="Times New Roman" w:hAnsi="Times New Roman" w:cs="Times New Roman"/>
          <w:kern w:val="0"/>
          <w:sz w:val="24"/>
          <w:szCs w:val="24"/>
          <w:lang w:eastAsia="et-EE"/>
          <w14:ligatures w14:val="none"/>
        </w:rPr>
        <w:t xml:space="preserve">suur osa võimalikke </w:t>
      </w:r>
      <w:r w:rsidR="007B40A1" w:rsidRPr="00980AE5">
        <w:rPr>
          <w:rFonts w:ascii="Times New Roman" w:eastAsia="Times New Roman" w:hAnsi="Times New Roman" w:cs="Times New Roman"/>
          <w:kern w:val="0"/>
          <w:sz w:val="24"/>
          <w:szCs w:val="24"/>
          <w:lang w:eastAsia="et-EE"/>
          <w14:ligatures w14:val="none"/>
        </w:rPr>
        <w:t>puude</w:t>
      </w:r>
      <w:r w:rsidR="007B40A1" w:rsidRPr="00980AE5">
        <w:rPr>
          <w:rFonts w:ascii="Times New Roman" w:eastAsia="Times New Roman" w:hAnsi="Times New Roman" w:cs="Times New Roman"/>
          <w:kern w:val="0"/>
          <w:sz w:val="24"/>
          <w:szCs w:val="24"/>
          <w:vertAlign w:val="superscript"/>
          <w:lang w:eastAsia="et-EE"/>
          <w14:ligatures w14:val="none"/>
        </w:rPr>
        <w:footnoteReference w:id="3"/>
      </w:r>
      <w:r w:rsidR="007B40A1" w:rsidRPr="00980AE5">
        <w:rPr>
          <w:rFonts w:ascii="Times New Roman" w:eastAsia="Times New Roman" w:hAnsi="Times New Roman" w:cs="Times New Roman"/>
          <w:kern w:val="0"/>
          <w:sz w:val="24"/>
          <w:szCs w:val="24"/>
          <w:lang w:eastAsia="et-EE"/>
          <w14:ligatures w14:val="none"/>
        </w:rPr>
        <w:t xml:space="preserve"> ja seksuaalse sättumuse</w:t>
      </w:r>
      <w:r w:rsidR="007B40A1" w:rsidRPr="00980AE5">
        <w:rPr>
          <w:rFonts w:ascii="Times New Roman" w:eastAsia="Times New Roman" w:hAnsi="Times New Roman" w:cs="Times New Roman"/>
          <w:kern w:val="0"/>
          <w:sz w:val="24"/>
          <w:szCs w:val="24"/>
          <w:vertAlign w:val="superscript"/>
          <w:lang w:eastAsia="et-EE"/>
          <w14:ligatures w14:val="none"/>
        </w:rPr>
        <w:footnoteReference w:id="4"/>
      </w:r>
      <w:r w:rsidR="007B40A1" w:rsidRPr="00980AE5">
        <w:rPr>
          <w:rFonts w:ascii="Times New Roman" w:eastAsia="Times New Roman" w:hAnsi="Times New Roman" w:cs="Times New Roman"/>
          <w:kern w:val="0"/>
          <w:sz w:val="24"/>
          <w:szCs w:val="24"/>
          <w:lang w:eastAsia="et-EE"/>
          <w14:ligatures w14:val="none"/>
        </w:rPr>
        <w:t xml:space="preserve"> </w:t>
      </w:r>
      <w:r w:rsidR="007B004C">
        <w:rPr>
          <w:rFonts w:ascii="Times New Roman" w:eastAsia="Times New Roman" w:hAnsi="Times New Roman" w:cs="Times New Roman"/>
          <w:kern w:val="0"/>
          <w:sz w:val="24"/>
          <w:szCs w:val="24"/>
          <w:lang w:eastAsia="et-EE"/>
          <w14:ligatures w14:val="none"/>
        </w:rPr>
        <w:t xml:space="preserve">põhjal </w:t>
      </w:r>
      <w:r w:rsidR="007B40A1" w:rsidRPr="00980AE5">
        <w:rPr>
          <w:rFonts w:ascii="Times New Roman" w:eastAsia="Times New Roman" w:hAnsi="Times New Roman" w:cs="Times New Roman"/>
          <w:kern w:val="0"/>
          <w:sz w:val="24"/>
          <w:szCs w:val="24"/>
          <w:lang w:eastAsia="et-EE"/>
          <w14:ligatures w14:val="none"/>
        </w:rPr>
        <w:t>diskrimineerimis</w:t>
      </w:r>
      <w:r w:rsidR="007B004C">
        <w:rPr>
          <w:rFonts w:ascii="Times New Roman" w:eastAsia="Times New Roman" w:hAnsi="Times New Roman" w:cs="Times New Roman"/>
          <w:kern w:val="0"/>
          <w:sz w:val="24"/>
          <w:szCs w:val="24"/>
          <w:lang w:eastAsia="et-EE"/>
          <w14:ligatures w14:val="none"/>
        </w:rPr>
        <w:t xml:space="preserve">e </w:t>
      </w:r>
      <w:r w:rsidR="007B40A1" w:rsidRPr="00980AE5">
        <w:rPr>
          <w:rFonts w:ascii="Times New Roman" w:eastAsia="Times New Roman" w:hAnsi="Times New Roman" w:cs="Times New Roman"/>
          <w:kern w:val="0"/>
          <w:sz w:val="24"/>
          <w:szCs w:val="24"/>
          <w:lang w:eastAsia="et-EE"/>
          <w14:ligatures w14:val="none"/>
        </w:rPr>
        <w:t xml:space="preserve">juhtumeid </w:t>
      </w:r>
      <w:r w:rsidR="00DA32C8">
        <w:rPr>
          <w:rFonts w:ascii="Times New Roman" w:eastAsia="Times New Roman" w:hAnsi="Times New Roman" w:cs="Times New Roman"/>
          <w:kern w:val="0"/>
          <w:sz w:val="24"/>
          <w:szCs w:val="24"/>
          <w:lang w:eastAsia="et-EE"/>
          <w14:ligatures w14:val="none"/>
        </w:rPr>
        <w:t xml:space="preserve">aset </w:t>
      </w:r>
      <w:r w:rsidR="007B40A1" w:rsidRPr="00980AE5">
        <w:rPr>
          <w:rFonts w:ascii="Times New Roman" w:eastAsia="Times New Roman" w:hAnsi="Times New Roman" w:cs="Times New Roman"/>
          <w:kern w:val="0"/>
          <w:sz w:val="24"/>
          <w:szCs w:val="24"/>
          <w:lang w:eastAsia="et-EE"/>
          <w14:ligatures w14:val="none"/>
        </w:rPr>
        <w:t>väljaspool töö</w:t>
      </w:r>
      <w:r w:rsidR="008360C4" w:rsidRPr="00980AE5">
        <w:rPr>
          <w:rFonts w:ascii="Times New Roman" w:eastAsia="Times New Roman" w:hAnsi="Times New Roman" w:cs="Times New Roman"/>
          <w:kern w:val="0"/>
          <w:sz w:val="24"/>
          <w:szCs w:val="24"/>
          <w:lang w:eastAsia="et-EE"/>
          <w14:ligatures w14:val="none"/>
        </w:rPr>
        <w:t>valdkonda</w:t>
      </w:r>
      <w:r w:rsidR="007B40A1" w:rsidRPr="00980AE5">
        <w:rPr>
          <w:rFonts w:ascii="Times New Roman" w:eastAsia="Times New Roman" w:hAnsi="Times New Roman" w:cs="Times New Roman"/>
          <w:kern w:val="0"/>
          <w:sz w:val="24"/>
          <w:szCs w:val="24"/>
          <w:lang w:eastAsia="et-EE"/>
          <w14:ligatures w14:val="none"/>
        </w:rPr>
        <w:t xml:space="preserve"> ning just need vähemused võivad olla tundliku</w:t>
      </w:r>
      <w:r w:rsidR="00DA32C8">
        <w:rPr>
          <w:rFonts w:ascii="Times New Roman" w:eastAsia="Times New Roman" w:hAnsi="Times New Roman" w:cs="Times New Roman"/>
          <w:kern w:val="0"/>
          <w:sz w:val="24"/>
          <w:szCs w:val="24"/>
          <w:lang w:eastAsia="et-EE"/>
          <w14:ligatures w14:val="none"/>
        </w:rPr>
        <w:t>ma</w:t>
      </w:r>
      <w:r w:rsidR="007B40A1" w:rsidRPr="00980AE5">
        <w:rPr>
          <w:rFonts w:ascii="Times New Roman" w:eastAsia="Times New Roman" w:hAnsi="Times New Roman" w:cs="Times New Roman"/>
          <w:kern w:val="0"/>
          <w:sz w:val="24"/>
          <w:szCs w:val="24"/>
          <w:lang w:eastAsia="et-EE"/>
          <w14:ligatures w14:val="none"/>
        </w:rPr>
        <w:t>d hariduse ning avalikult pakutavate kaupade ja teenuste kättesaadavuse</w:t>
      </w:r>
      <w:r w:rsidR="00DA32C8">
        <w:rPr>
          <w:rFonts w:ascii="Times New Roman" w:eastAsia="Times New Roman" w:hAnsi="Times New Roman" w:cs="Times New Roman"/>
          <w:kern w:val="0"/>
          <w:sz w:val="24"/>
          <w:szCs w:val="24"/>
          <w:lang w:eastAsia="et-EE"/>
          <w14:ligatures w14:val="none"/>
        </w:rPr>
        <w:t xml:space="preserve"> probleemide suhtes ning neist rohkem mõjutatavad ja mõjutatud</w:t>
      </w:r>
      <w:r w:rsidR="00320D48">
        <w:rPr>
          <w:rFonts w:ascii="Times New Roman" w:eastAsia="Times New Roman" w:hAnsi="Times New Roman" w:cs="Times New Roman"/>
          <w:kern w:val="0"/>
          <w:sz w:val="24"/>
          <w:szCs w:val="24"/>
          <w:lang w:eastAsia="et-EE"/>
          <w14:ligatures w14:val="none"/>
        </w:rPr>
        <w:t>.</w:t>
      </w:r>
      <w:r w:rsidR="007B40A1" w:rsidRPr="00980AE5">
        <w:rPr>
          <w:rFonts w:ascii="Times New Roman" w:eastAsia="Times New Roman" w:hAnsi="Times New Roman" w:cs="Times New Roman"/>
          <w:kern w:val="0"/>
          <w:sz w:val="24"/>
          <w:szCs w:val="24"/>
          <w:lang w:eastAsia="et-EE"/>
          <w14:ligatures w14:val="none"/>
        </w:rPr>
        <w:t xml:space="preserve"> </w:t>
      </w:r>
      <w:r w:rsidR="0033757C" w:rsidRPr="00980AE5">
        <w:rPr>
          <w:rFonts w:ascii="Times New Roman" w:eastAsia="Times New Roman" w:hAnsi="Times New Roman" w:cs="Times New Roman"/>
          <w:kern w:val="0"/>
          <w:sz w:val="24"/>
          <w:szCs w:val="24"/>
          <w:lang w:eastAsia="et-EE"/>
          <w14:ligatures w14:val="none"/>
        </w:rPr>
        <w:t>Kohaldamisala mõjutab otseselt ka voliniku pädevust diskrimineerimisjuhtumeid uurida ja nende puhul diskrimineerimise asetleidmise kohta eksper</w:t>
      </w:r>
      <w:r w:rsidR="00DE5D1C">
        <w:rPr>
          <w:rFonts w:ascii="Times New Roman" w:eastAsia="Times New Roman" w:hAnsi="Times New Roman" w:cs="Times New Roman"/>
          <w:kern w:val="0"/>
          <w:sz w:val="24"/>
          <w:szCs w:val="24"/>
          <w:lang w:eastAsia="et-EE"/>
          <w14:ligatures w14:val="none"/>
        </w:rPr>
        <w:t>di</w:t>
      </w:r>
      <w:r w:rsidR="0033757C" w:rsidRPr="00980AE5">
        <w:rPr>
          <w:rFonts w:ascii="Times New Roman" w:eastAsia="Times New Roman" w:hAnsi="Times New Roman" w:cs="Times New Roman"/>
          <w:kern w:val="0"/>
          <w:sz w:val="24"/>
          <w:szCs w:val="24"/>
          <w:lang w:eastAsia="et-EE"/>
          <w14:ligatures w14:val="none"/>
        </w:rPr>
        <w:t xml:space="preserve">arvamusi anda. </w:t>
      </w:r>
      <w:r w:rsidR="0020310C" w:rsidRPr="00980AE5">
        <w:rPr>
          <w:rFonts w:ascii="Times New Roman" w:eastAsia="Times New Roman" w:hAnsi="Times New Roman" w:cs="Times New Roman"/>
          <w:kern w:val="0"/>
          <w:sz w:val="24"/>
          <w:szCs w:val="24"/>
          <w:lang w:eastAsia="et-EE"/>
          <w14:ligatures w14:val="none"/>
        </w:rPr>
        <w:t>Voliniku arvamus võimaldab pöördujal otsustada edasiste sammude üle ja saada tuge oma õiguste kaitsmiseks.</w:t>
      </w:r>
    </w:p>
    <w:bookmarkEnd w:id="5"/>
    <w:p w14:paraId="16874154" w14:textId="77777777" w:rsidR="00671AB2" w:rsidRPr="00980AE5" w:rsidRDefault="00671AB2" w:rsidP="008259EE">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631E77D4" w14:textId="3C742CFE" w:rsidR="0033757C" w:rsidRPr="00980AE5" w:rsidRDefault="0033757C" w:rsidP="008259EE">
      <w:pPr>
        <w:shd w:val="clear" w:color="auto" w:fill="FFFFFF"/>
        <w:spacing w:after="0" w:line="240" w:lineRule="auto"/>
        <w:jc w:val="both"/>
        <w:outlineLvl w:val="2"/>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Kehtiva VõrdKSi kohaldamisala hierarhilisust eri vähemusgruppide suhtes on kritiseeri</w:t>
      </w:r>
      <w:r w:rsidR="006F55FC" w:rsidRPr="00980AE5">
        <w:rPr>
          <w:rFonts w:ascii="Times New Roman" w:eastAsia="Times New Roman" w:hAnsi="Times New Roman" w:cs="Times New Roman"/>
          <w:kern w:val="0"/>
          <w:sz w:val="24"/>
          <w:szCs w:val="24"/>
          <w:lang w:eastAsia="et-EE"/>
          <w14:ligatures w14:val="none"/>
        </w:rPr>
        <w:t>n</w:t>
      </w:r>
      <w:r w:rsidRPr="00980AE5">
        <w:rPr>
          <w:rFonts w:ascii="Times New Roman" w:eastAsia="Times New Roman" w:hAnsi="Times New Roman" w:cs="Times New Roman"/>
          <w:kern w:val="0"/>
          <w:sz w:val="24"/>
          <w:szCs w:val="24"/>
          <w:lang w:eastAsia="et-EE"/>
          <w14:ligatures w14:val="none"/>
        </w:rPr>
        <w:t>ud ka õiguskantsler. Nii märkis ta juba oma arvamuses VõrdKSi eelnõu kohta, et PS</w:t>
      </w:r>
      <w:r w:rsidR="00DE5D1C">
        <w:rPr>
          <w:rFonts w:ascii="Times New Roman" w:eastAsia="Times New Roman" w:hAnsi="Times New Roman" w:cs="Times New Roman"/>
          <w:kern w:val="0"/>
          <w:sz w:val="24"/>
          <w:szCs w:val="24"/>
          <w:lang w:eastAsia="et-EE"/>
          <w14:ligatures w14:val="none"/>
        </w:rPr>
        <w:t>i</w:t>
      </w:r>
      <w:r w:rsidRPr="00980AE5">
        <w:rPr>
          <w:rFonts w:ascii="Times New Roman" w:eastAsia="Times New Roman" w:hAnsi="Times New Roman" w:cs="Times New Roman"/>
          <w:kern w:val="0"/>
          <w:sz w:val="24"/>
          <w:szCs w:val="24"/>
          <w:lang w:eastAsia="et-EE"/>
          <w14:ligatures w14:val="none"/>
        </w:rPr>
        <w:t xml:space="preserve"> § 12 alusel isikutele omistatava kaitse määra selgesõnaline eristamine nõuab seadusandjalt väga kaalukaid </w:t>
      </w:r>
      <w:r w:rsidRPr="00980AE5">
        <w:rPr>
          <w:rFonts w:ascii="Times New Roman" w:eastAsia="Times New Roman" w:hAnsi="Times New Roman" w:cs="Times New Roman"/>
          <w:kern w:val="0"/>
          <w:sz w:val="24"/>
          <w:szCs w:val="24"/>
          <w:lang w:eastAsia="et-EE"/>
          <w14:ligatures w14:val="none"/>
        </w:rPr>
        <w:lastRenderedPageBreak/>
        <w:t>põhjendusi, mis VõrdKSi kohaldamisala puhul tema hinnangul puudusid. Hiljem on õiguskantsler juhtinud tähelepanu probleemile, et kehtiva VõrdKSi põhjal võib jääda mulje, justkui oleks diskrimineerimine keelatud vaid teatud eluvaldkondades, kuigi PS</w:t>
      </w:r>
      <w:r w:rsidR="00DE5D1C">
        <w:rPr>
          <w:rFonts w:ascii="Times New Roman" w:eastAsia="Times New Roman" w:hAnsi="Times New Roman" w:cs="Times New Roman"/>
          <w:kern w:val="0"/>
          <w:sz w:val="24"/>
          <w:szCs w:val="24"/>
          <w:lang w:eastAsia="et-EE"/>
          <w14:ligatures w14:val="none"/>
        </w:rPr>
        <w:t>i</w:t>
      </w:r>
      <w:r w:rsidRPr="00980AE5">
        <w:rPr>
          <w:rFonts w:ascii="Times New Roman" w:eastAsia="Times New Roman" w:hAnsi="Times New Roman" w:cs="Times New Roman"/>
          <w:kern w:val="0"/>
          <w:sz w:val="24"/>
          <w:szCs w:val="24"/>
          <w:lang w:eastAsia="et-EE"/>
          <w14:ligatures w14:val="none"/>
        </w:rPr>
        <w:t xml:space="preserve"> § 12 sätestab üldise võrdsuspõhiõiguse. Õiguskantsler märkis, et VõrdKSi eesmärk ei saa piirduda ainult sellekohaste ELi direktiivide miinimumnõuete ülevõtmisega riigisisesesse õigusesse, vaid õigusliku </w:t>
      </w:r>
      <w:r w:rsidR="00DE5D1C">
        <w:rPr>
          <w:rFonts w:ascii="Times New Roman" w:eastAsia="Times New Roman" w:hAnsi="Times New Roman" w:cs="Times New Roman"/>
          <w:kern w:val="0"/>
          <w:sz w:val="24"/>
          <w:szCs w:val="24"/>
          <w:lang w:eastAsia="et-EE"/>
          <w14:ligatures w14:val="none"/>
        </w:rPr>
        <w:t>korra</w:t>
      </w:r>
      <w:r w:rsidRPr="00980AE5">
        <w:rPr>
          <w:rFonts w:ascii="Times New Roman" w:eastAsia="Times New Roman" w:hAnsi="Times New Roman" w:cs="Times New Roman"/>
          <w:kern w:val="0"/>
          <w:sz w:val="24"/>
          <w:szCs w:val="24"/>
          <w:lang w:eastAsia="et-EE"/>
          <w14:ligatures w14:val="none"/>
        </w:rPr>
        <w:t xml:space="preserve"> kujundamisel tuleb arvestada ka PSi ja rahvusvahelisi lepinguid.</w:t>
      </w:r>
      <w:r w:rsidRPr="00980AE5">
        <w:rPr>
          <w:rFonts w:ascii="Times New Roman" w:eastAsia="Times New Roman" w:hAnsi="Times New Roman" w:cs="Times New Roman"/>
          <w:kern w:val="0"/>
          <w:sz w:val="24"/>
          <w:szCs w:val="24"/>
          <w:vertAlign w:val="superscript"/>
          <w:lang w:eastAsia="et-EE"/>
          <w14:ligatures w14:val="none"/>
        </w:rPr>
        <w:footnoteReference w:id="5"/>
      </w:r>
    </w:p>
    <w:p w14:paraId="17A3E09B" w14:textId="77777777" w:rsidR="0079193D" w:rsidRPr="001B02F5" w:rsidRDefault="0079193D" w:rsidP="008259EE">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6049D21D" w14:textId="1ADC39C3" w:rsidR="0079193D" w:rsidRPr="00980AE5" w:rsidRDefault="0079193D" w:rsidP="008259EE">
      <w:pPr>
        <w:shd w:val="clear" w:color="auto" w:fill="FFFFFF"/>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VõrdKS</w:t>
      </w:r>
      <w:r w:rsidR="00DE5D1C">
        <w:rPr>
          <w:rFonts w:ascii="Times New Roman" w:eastAsia="Times New Roman" w:hAnsi="Times New Roman" w:cs="Times New Roman"/>
          <w:kern w:val="0"/>
          <w:sz w:val="24"/>
          <w:szCs w:val="24"/>
          <w:bdr w:val="none" w:sz="0" w:space="0" w:color="auto" w:frame="1"/>
          <w:lang w:eastAsia="et-EE"/>
          <w14:ligatures w14:val="none"/>
        </w:rPr>
        <w:t>i</w:t>
      </w:r>
      <w:r w:rsidRPr="00980AE5">
        <w:rPr>
          <w:rFonts w:ascii="Times New Roman" w:eastAsia="Times New Roman" w:hAnsi="Times New Roman" w:cs="Times New Roman"/>
          <w:kern w:val="0"/>
          <w:sz w:val="24"/>
          <w:szCs w:val="24"/>
          <w:bdr w:val="none" w:sz="0" w:space="0" w:color="auto" w:frame="1"/>
          <w:lang w:eastAsia="et-EE"/>
          <w14:ligatures w14:val="none"/>
        </w:rPr>
        <w:t xml:space="preserve"> kohaldamisala ühtlustamise vajadusele eri sihtrühmade puhul on tähelepanu juhtinud ka rahvusvahelised organisatsioonid</w:t>
      </w:r>
      <w:r w:rsidR="00DE5D1C">
        <w:rPr>
          <w:rFonts w:ascii="Times New Roman" w:eastAsia="Times New Roman" w:hAnsi="Times New Roman" w:cs="Times New Roman"/>
          <w:kern w:val="0"/>
          <w:sz w:val="24"/>
          <w:szCs w:val="24"/>
          <w:bdr w:val="none" w:sz="0" w:space="0" w:color="auto" w:frame="1"/>
          <w:lang w:eastAsia="et-EE"/>
          <w14:ligatures w14:val="none"/>
        </w:rPr>
        <w:t>.</w:t>
      </w:r>
    </w:p>
    <w:p w14:paraId="0B0E8FC9" w14:textId="7136697F" w:rsidR="0079193D" w:rsidRPr="00980AE5" w:rsidRDefault="0079193D" w:rsidP="008259EE">
      <w:pPr>
        <w:numPr>
          <w:ilvl w:val="0"/>
          <w:numId w:val="4"/>
        </w:numPr>
        <w:shd w:val="clear" w:color="auto" w:fill="FFFFFF" w:themeFill="background1"/>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2010. a andis Euroopa Nõukogu rassismi ja sallimatuse vastane komisjon ECRI soovituse</w:t>
      </w:r>
      <w:r w:rsidRPr="00980AE5">
        <w:rPr>
          <w:rFonts w:ascii="Times New Roman" w:eastAsia="Times New Roman" w:hAnsi="Times New Roman" w:cs="Times New Roman"/>
          <w:kern w:val="0"/>
          <w:sz w:val="24"/>
          <w:szCs w:val="24"/>
          <w:bdr w:val="none" w:sz="0" w:space="0" w:color="auto" w:frame="1"/>
          <w:vertAlign w:val="superscript"/>
          <w:lang w:eastAsia="et-EE"/>
          <w14:ligatures w14:val="none"/>
        </w:rPr>
        <w:footnoteReference w:id="6"/>
      </w:r>
      <w:r w:rsidRPr="00980AE5">
        <w:rPr>
          <w:rFonts w:ascii="Times New Roman" w:eastAsia="Times New Roman" w:hAnsi="Times New Roman" w:cs="Times New Roman"/>
          <w:kern w:val="0"/>
          <w:sz w:val="24"/>
          <w:szCs w:val="24"/>
          <w:bdr w:val="none" w:sz="0" w:space="0" w:color="auto" w:frame="1"/>
          <w:lang w:eastAsia="et-EE"/>
          <w14:ligatures w14:val="none"/>
        </w:rPr>
        <w:t xml:space="preserve"> laiendada usu või muude veendumuste</w:t>
      </w:r>
      <w:r w:rsidR="000B481A">
        <w:rPr>
          <w:rFonts w:ascii="Times New Roman" w:eastAsia="Times New Roman" w:hAnsi="Times New Roman" w:cs="Times New Roman"/>
          <w:kern w:val="0"/>
          <w:sz w:val="24"/>
          <w:szCs w:val="24"/>
          <w:bdr w:val="none" w:sz="0" w:space="0" w:color="auto" w:frame="1"/>
          <w:lang w:eastAsia="et-EE"/>
          <w14:ligatures w14:val="none"/>
        </w:rPr>
        <w:t xml:space="preserve"> põhjal</w:t>
      </w:r>
      <w:r w:rsidRPr="00980AE5">
        <w:rPr>
          <w:rFonts w:ascii="Times New Roman" w:eastAsia="Times New Roman" w:hAnsi="Times New Roman" w:cs="Times New Roman"/>
          <w:kern w:val="0"/>
          <w:sz w:val="24"/>
          <w:szCs w:val="24"/>
          <w:bdr w:val="none" w:sz="0" w:space="0" w:color="auto" w:frame="1"/>
          <w:lang w:eastAsia="et-EE"/>
          <w14:ligatures w14:val="none"/>
        </w:rPr>
        <w:t xml:space="preserve"> kaitset diskrimineerimise vastu sotsiaalkaitse, hariduse ja avalikele kaupadele ning teenustele juurdepääsu ja nende pakkumise puhul. Komisjon on soovitust ühel või teisel moel ka </w:t>
      </w:r>
      <w:r w:rsidR="008255BE">
        <w:rPr>
          <w:rFonts w:ascii="Times New Roman" w:eastAsia="Times New Roman" w:hAnsi="Times New Roman" w:cs="Times New Roman"/>
          <w:kern w:val="0"/>
          <w:sz w:val="24"/>
          <w:szCs w:val="24"/>
          <w:bdr w:val="none" w:sz="0" w:space="0" w:color="auto" w:frame="1"/>
          <w:lang w:eastAsia="et-EE"/>
          <w14:ligatures w14:val="none"/>
        </w:rPr>
        <w:t>veel</w:t>
      </w:r>
      <w:r w:rsidRPr="00980AE5">
        <w:rPr>
          <w:rFonts w:ascii="Times New Roman" w:eastAsia="Times New Roman" w:hAnsi="Times New Roman" w:cs="Times New Roman"/>
          <w:kern w:val="0"/>
          <w:sz w:val="24"/>
          <w:szCs w:val="24"/>
          <w:bdr w:val="none" w:sz="0" w:space="0" w:color="auto" w:frame="1"/>
          <w:lang w:eastAsia="et-EE"/>
          <w14:ligatures w14:val="none"/>
        </w:rPr>
        <w:t xml:space="preserve"> korranud, sh 2022. a</w:t>
      </w:r>
      <w:r w:rsidR="00DE5D1C">
        <w:rPr>
          <w:rFonts w:ascii="Times New Roman" w:eastAsia="Times New Roman" w:hAnsi="Times New Roman" w:cs="Times New Roman"/>
          <w:kern w:val="0"/>
          <w:sz w:val="24"/>
          <w:szCs w:val="24"/>
          <w:bdr w:val="none" w:sz="0" w:space="0" w:color="auto" w:frame="1"/>
          <w:lang w:eastAsia="et-EE"/>
          <w14:ligatures w14:val="none"/>
        </w:rPr>
        <w:t>,</w:t>
      </w:r>
      <w:r w:rsidRPr="00980AE5">
        <w:rPr>
          <w:rFonts w:ascii="Times New Roman" w:eastAsia="Times New Roman" w:hAnsi="Times New Roman" w:cs="Times New Roman"/>
          <w:kern w:val="0"/>
          <w:sz w:val="24"/>
          <w:szCs w:val="24"/>
          <w:bdr w:val="none" w:sz="0" w:space="0" w:color="auto" w:frame="1"/>
          <w:lang w:eastAsia="et-EE"/>
          <w14:ligatures w14:val="none"/>
        </w:rPr>
        <w:t xml:space="preserve"> soovitades</w:t>
      </w:r>
      <w:r w:rsidRPr="00980AE5">
        <w:rPr>
          <w:rStyle w:val="Allmrkuseviide"/>
          <w:rFonts w:ascii="Times New Roman" w:eastAsia="Times New Roman" w:hAnsi="Times New Roman"/>
          <w:kern w:val="0"/>
          <w:sz w:val="24"/>
          <w:szCs w:val="24"/>
          <w:bdr w:val="none" w:sz="0" w:space="0" w:color="auto" w:frame="1"/>
          <w:lang w:eastAsia="et-EE"/>
          <w14:ligatures w14:val="none"/>
        </w:rPr>
        <w:footnoteReference w:id="7"/>
      </w:r>
      <w:r w:rsidRPr="00980AE5">
        <w:rPr>
          <w:rFonts w:ascii="Times New Roman" w:eastAsia="Times New Roman" w:hAnsi="Times New Roman" w:cs="Times New Roman"/>
          <w:kern w:val="0"/>
          <w:sz w:val="24"/>
          <w:szCs w:val="24"/>
          <w:bdr w:val="none" w:sz="0" w:space="0" w:color="auto" w:frame="1"/>
          <w:lang w:eastAsia="et-EE"/>
          <w14:ligatures w14:val="none"/>
        </w:rPr>
        <w:t xml:space="preserve">, et VõrdKSi muutmisel tuleks arvestada vajadust tagada tõhus üldine diskrimineerimisvastane </w:t>
      </w:r>
      <w:r w:rsidR="00DE5D1C">
        <w:rPr>
          <w:rFonts w:ascii="Times New Roman" w:eastAsia="Times New Roman" w:hAnsi="Times New Roman" w:cs="Times New Roman"/>
          <w:kern w:val="0"/>
          <w:sz w:val="24"/>
          <w:szCs w:val="24"/>
          <w:bdr w:val="none" w:sz="0" w:space="0" w:color="auto" w:frame="1"/>
          <w:lang w:eastAsia="et-EE"/>
          <w14:ligatures w14:val="none"/>
        </w:rPr>
        <w:t>kord</w:t>
      </w:r>
      <w:r w:rsidRPr="00980AE5">
        <w:rPr>
          <w:rFonts w:ascii="Times New Roman" w:eastAsia="Times New Roman" w:hAnsi="Times New Roman" w:cs="Times New Roman"/>
          <w:kern w:val="0"/>
          <w:sz w:val="24"/>
          <w:szCs w:val="24"/>
          <w:bdr w:val="none" w:sz="0" w:space="0" w:color="auto" w:frame="1"/>
          <w:lang w:eastAsia="et-EE"/>
          <w14:ligatures w14:val="none"/>
        </w:rPr>
        <w:t>, mis katab kõiki tunnuseid ja eluvaldkondi.</w:t>
      </w:r>
    </w:p>
    <w:p w14:paraId="48AEBF0D" w14:textId="60DDB5A6" w:rsidR="0079193D" w:rsidRPr="00980AE5" w:rsidRDefault="0079193D" w:rsidP="008259EE">
      <w:pPr>
        <w:numPr>
          <w:ilvl w:val="0"/>
          <w:numId w:val="4"/>
        </w:numPr>
        <w:shd w:val="clear" w:color="auto" w:fill="FFFFFF"/>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 xml:space="preserve">2012. a edastas Euroopa Nõukogu sotsiaalõiguste komitee </w:t>
      </w:r>
      <w:r w:rsidR="008255BE" w:rsidRPr="00980AE5">
        <w:rPr>
          <w:rFonts w:ascii="Times New Roman" w:eastAsia="Times New Roman" w:hAnsi="Times New Roman" w:cs="Times New Roman"/>
          <w:kern w:val="0"/>
          <w:sz w:val="24"/>
          <w:szCs w:val="24"/>
          <w:bdr w:val="none" w:sz="0" w:space="0" w:color="auto" w:frame="1"/>
          <w:lang w:eastAsia="et-EE"/>
          <w14:ligatures w14:val="none"/>
        </w:rPr>
        <w:t xml:space="preserve">Eesti raporti </w:t>
      </w:r>
      <w:r w:rsidR="008255BE">
        <w:rPr>
          <w:rFonts w:ascii="Times New Roman" w:eastAsia="Times New Roman" w:hAnsi="Times New Roman" w:cs="Times New Roman"/>
          <w:kern w:val="0"/>
          <w:sz w:val="24"/>
          <w:szCs w:val="24"/>
          <w:bdr w:val="none" w:sz="0" w:space="0" w:color="auto" w:frame="1"/>
          <w:lang w:eastAsia="et-EE"/>
          <w14:ligatures w14:val="none"/>
        </w:rPr>
        <w:t>põhjal</w:t>
      </w:r>
      <w:r w:rsidR="008255BE" w:rsidRPr="00980AE5">
        <w:rPr>
          <w:rFonts w:ascii="Times New Roman" w:eastAsia="Times New Roman" w:hAnsi="Times New Roman" w:cs="Times New Roman"/>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kern w:val="0"/>
          <w:sz w:val="24"/>
          <w:szCs w:val="24"/>
          <w:bdr w:val="none" w:sz="0" w:space="0" w:color="auto" w:frame="1"/>
          <w:lang w:eastAsia="et-EE"/>
          <w14:ligatures w14:val="none"/>
        </w:rPr>
        <w:t xml:space="preserve">negatiivse järelduse Eesti kohta, leides, et </w:t>
      </w:r>
      <w:r w:rsidR="00CD0A3B">
        <w:rPr>
          <w:rFonts w:ascii="Times New Roman" w:eastAsia="Times New Roman" w:hAnsi="Times New Roman" w:cs="Times New Roman"/>
          <w:kern w:val="0"/>
          <w:sz w:val="24"/>
          <w:szCs w:val="24"/>
          <w:bdr w:val="none" w:sz="0" w:space="0" w:color="auto" w:frame="1"/>
          <w:lang w:eastAsia="et-EE"/>
          <w14:ligatures w14:val="none"/>
        </w:rPr>
        <w:t xml:space="preserve">diskrimineerimisvastane seadus ei taga olulistes valdkondades </w:t>
      </w:r>
      <w:r w:rsidRPr="00980AE5">
        <w:rPr>
          <w:rFonts w:ascii="Times New Roman" w:eastAsia="Times New Roman" w:hAnsi="Times New Roman" w:cs="Times New Roman"/>
          <w:kern w:val="0"/>
          <w:sz w:val="24"/>
          <w:szCs w:val="24"/>
          <w:bdr w:val="none" w:sz="0" w:space="0" w:color="auto" w:frame="1"/>
          <w:lang w:eastAsia="et-EE"/>
          <w14:ligatures w14:val="none"/>
        </w:rPr>
        <w:t xml:space="preserve">harta artikli 15 lõike 3 </w:t>
      </w:r>
      <w:r w:rsidR="00DE5D1C">
        <w:rPr>
          <w:rFonts w:ascii="Times New Roman" w:eastAsia="Times New Roman" w:hAnsi="Times New Roman" w:cs="Times New Roman"/>
          <w:kern w:val="0"/>
          <w:sz w:val="24"/>
          <w:szCs w:val="24"/>
          <w:bdr w:val="none" w:sz="0" w:space="0" w:color="auto" w:frame="1"/>
          <w:lang w:eastAsia="et-EE"/>
          <w14:ligatures w14:val="none"/>
        </w:rPr>
        <w:t>kohaselt</w:t>
      </w:r>
      <w:r w:rsidR="00CD0A3B">
        <w:rPr>
          <w:rFonts w:ascii="Times New Roman" w:eastAsia="Times New Roman" w:hAnsi="Times New Roman" w:cs="Times New Roman"/>
          <w:kern w:val="0"/>
          <w:sz w:val="24"/>
          <w:szCs w:val="24"/>
          <w:bdr w:val="none" w:sz="0" w:space="0" w:color="auto" w:frame="1"/>
          <w:lang w:eastAsia="et-EE"/>
          <w14:ligatures w14:val="none"/>
        </w:rPr>
        <w:t xml:space="preserve"> nõutud puudega inimeste õiguste kaitset.</w:t>
      </w:r>
      <w:r w:rsidRPr="00980AE5">
        <w:rPr>
          <w:rFonts w:ascii="Times New Roman" w:eastAsia="Times New Roman" w:hAnsi="Times New Roman" w:cs="Times New Roman"/>
          <w:kern w:val="0"/>
          <w:sz w:val="24"/>
          <w:szCs w:val="24"/>
          <w:bdr w:val="none" w:sz="0" w:space="0" w:color="auto" w:frame="1"/>
          <w:vertAlign w:val="superscript"/>
          <w:lang w:eastAsia="et-EE"/>
          <w14:ligatures w14:val="none"/>
        </w:rPr>
        <w:footnoteReference w:id="8"/>
      </w:r>
      <w:r w:rsidRPr="00980AE5">
        <w:rPr>
          <w:rFonts w:ascii="Times New Roman" w:eastAsia="Times New Roman" w:hAnsi="Times New Roman" w:cs="Times New Roman"/>
          <w:kern w:val="0"/>
          <w:sz w:val="24"/>
          <w:szCs w:val="24"/>
          <w:bdr w:val="none" w:sz="0" w:space="0" w:color="auto" w:frame="1"/>
          <w:lang w:eastAsia="et-EE"/>
          <w14:ligatures w14:val="none"/>
        </w:rPr>
        <w:t xml:space="preserve"> Kuna VõrdKSi kohaldamisala </w:t>
      </w:r>
      <w:r w:rsidR="00DE5D1C">
        <w:rPr>
          <w:rFonts w:ascii="Times New Roman" w:eastAsia="Times New Roman" w:hAnsi="Times New Roman" w:cs="Times New Roman"/>
          <w:kern w:val="0"/>
          <w:sz w:val="24"/>
          <w:szCs w:val="24"/>
          <w:bdr w:val="none" w:sz="0" w:space="0" w:color="auto" w:frame="1"/>
          <w:lang w:eastAsia="et-EE"/>
          <w14:ligatures w14:val="none"/>
        </w:rPr>
        <w:t xml:space="preserve">ei ole </w:t>
      </w:r>
      <w:r w:rsidRPr="00980AE5">
        <w:rPr>
          <w:rFonts w:ascii="Times New Roman" w:eastAsia="Times New Roman" w:hAnsi="Times New Roman" w:cs="Times New Roman"/>
          <w:kern w:val="0"/>
          <w:sz w:val="24"/>
          <w:szCs w:val="24"/>
          <w:bdr w:val="none" w:sz="0" w:space="0" w:color="auto" w:frame="1"/>
          <w:lang w:eastAsia="et-EE"/>
          <w14:ligatures w14:val="none"/>
        </w:rPr>
        <w:t>laienda</w:t>
      </w:r>
      <w:r w:rsidR="00DE5D1C">
        <w:rPr>
          <w:rFonts w:ascii="Times New Roman" w:eastAsia="Times New Roman" w:hAnsi="Times New Roman" w:cs="Times New Roman"/>
          <w:kern w:val="0"/>
          <w:sz w:val="24"/>
          <w:szCs w:val="24"/>
          <w:bdr w:val="none" w:sz="0" w:space="0" w:color="auto" w:frame="1"/>
          <w:lang w:eastAsia="et-EE"/>
          <w14:ligatures w14:val="none"/>
        </w:rPr>
        <w:t>tud</w:t>
      </w:r>
      <w:r w:rsidRPr="00980AE5">
        <w:rPr>
          <w:rFonts w:ascii="Times New Roman" w:eastAsia="Times New Roman" w:hAnsi="Times New Roman" w:cs="Times New Roman"/>
          <w:kern w:val="0"/>
          <w:sz w:val="24"/>
          <w:szCs w:val="24"/>
          <w:bdr w:val="none" w:sz="0" w:space="0" w:color="auto" w:frame="1"/>
          <w:lang w:eastAsia="et-EE"/>
          <w14:ligatures w14:val="none"/>
        </w:rPr>
        <w:t>, on komitee ka hiljem (2016, 2020) sama järeldust korranud.</w:t>
      </w:r>
    </w:p>
    <w:p w14:paraId="72E435EE" w14:textId="5E5FA9E3" w:rsidR="0079193D" w:rsidRPr="00980AE5" w:rsidRDefault="0079193D" w:rsidP="008259EE">
      <w:pPr>
        <w:numPr>
          <w:ilvl w:val="0"/>
          <w:numId w:val="4"/>
        </w:numPr>
        <w:shd w:val="clear" w:color="auto" w:fill="FFFFFF" w:themeFill="background1"/>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2013. a Euroopa Nõukogu inimõigusvoliniku avaldatud raport Eesti kohta</w:t>
      </w:r>
      <w:r w:rsidRPr="00980AE5">
        <w:rPr>
          <w:rFonts w:ascii="Times New Roman" w:eastAsia="Times New Roman" w:hAnsi="Times New Roman" w:cs="Times New Roman"/>
          <w:kern w:val="0"/>
          <w:sz w:val="24"/>
          <w:szCs w:val="24"/>
          <w:bdr w:val="none" w:sz="0" w:space="0" w:color="auto" w:frame="1"/>
          <w:vertAlign w:val="superscript"/>
          <w:lang w:eastAsia="et-EE"/>
          <w14:ligatures w14:val="none"/>
        </w:rPr>
        <w:footnoteReference w:id="9"/>
      </w:r>
      <w:r w:rsidRPr="00980AE5">
        <w:rPr>
          <w:rFonts w:ascii="Times New Roman" w:eastAsia="Times New Roman" w:hAnsi="Times New Roman" w:cs="Times New Roman"/>
          <w:kern w:val="0"/>
          <w:sz w:val="24"/>
          <w:szCs w:val="24"/>
          <w:bdr w:val="none" w:sz="0" w:space="0" w:color="auto" w:frame="1"/>
          <w:lang w:eastAsia="et-EE"/>
          <w14:ligatures w14:val="none"/>
        </w:rPr>
        <w:t xml:space="preserve"> osutas probleemile, et puudega inimeste esinduskogud on mures VõrdKSi hierarhilise kohaldamisala </w:t>
      </w:r>
      <w:r w:rsidR="008255BE">
        <w:rPr>
          <w:rFonts w:ascii="Times New Roman" w:eastAsia="Times New Roman" w:hAnsi="Times New Roman" w:cs="Times New Roman"/>
          <w:kern w:val="0"/>
          <w:sz w:val="24"/>
          <w:szCs w:val="24"/>
          <w:bdr w:val="none" w:sz="0" w:space="0" w:color="auto" w:frame="1"/>
          <w:lang w:eastAsia="et-EE"/>
          <w14:ligatures w14:val="none"/>
        </w:rPr>
        <w:t>tõttu</w:t>
      </w:r>
      <w:r w:rsidRPr="00980AE5">
        <w:rPr>
          <w:rFonts w:ascii="Times New Roman" w:eastAsia="Times New Roman" w:hAnsi="Times New Roman" w:cs="Times New Roman"/>
          <w:kern w:val="0"/>
          <w:sz w:val="24"/>
          <w:szCs w:val="24"/>
          <w:bdr w:val="none" w:sz="0" w:space="0" w:color="auto" w:frame="1"/>
          <w:lang w:eastAsia="et-EE"/>
          <w14:ligatures w14:val="none"/>
        </w:rPr>
        <w:t xml:space="preserve">, viidates ka </w:t>
      </w:r>
      <w:r w:rsidRPr="00F1551D">
        <w:rPr>
          <w:rFonts w:ascii="Times New Roman" w:eastAsia="Times New Roman" w:hAnsi="Times New Roman" w:cs="Times New Roman"/>
          <w:kern w:val="0"/>
          <w:sz w:val="24"/>
          <w:szCs w:val="24"/>
          <w:bdr w:val="none" w:sz="0" w:space="0" w:color="auto" w:frame="1"/>
          <w:lang w:eastAsia="et-EE"/>
          <w14:ligatures w14:val="none"/>
        </w:rPr>
        <w:t>sotsiaalharta</w:t>
      </w:r>
      <w:r w:rsidRPr="00980AE5">
        <w:rPr>
          <w:rFonts w:ascii="Times New Roman" w:eastAsia="Times New Roman" w:hAnsi="Times New Roman" w:cs="Times New Roman"/>
          <w:kern w:val="0"/>
          <w:sz w:val="24"/>
          <w:szCs w:val="24"/>
          <w:bdr w:val="none" w:sz="0" w:space="0" w:color="auto" w:frame="1"/>
          <w:lang w:eastAsia="et-EE"/>
          <w14:ligatures w14:val="none"/>
        </w:rPr>
        <w:t xml:space="preserve"> 2012. aasta negatiivsetele järeldustele. VõrdKSi kohaldamisala laiendamisele viitas volinik ka oma 2018. a visiidi aruandes</w:t>
      </w:r>
      <w:r w:rsidRPr="00980AE5">
        <w:rPr>
          <w:rStyle w:val="Allmrkuseviide"/>
          <w:rFonts w:ascii="Times New Roman" w:eastAsia="Times New Roman" w:hAnsi="Times New Roman"/>
          <w:kern w:val="0"/>
          <w:sz w:val="24"/>
          <w:szCs w:val="24"/>
          <w:bdr w:val="none" w:sz="0" w:space="0" w:color="auto" w:frame="1"/>
          <w:lang w:eastAsia="et-EE"/>
          <w14:ligatures w14:val="none"/>
        </w:rPr>
        <w:footnoteReference w:id="10"/>
      </w:r>
      <w:r w:rsidRPr="00980AE5">
        <w:rPr>
          <w:rFonts w:ascii="Times New Roman" w:eastAsia="Times New Roman" w:hAnsi="Times New Roman" w:cs="Times New Roman"/>
          <w:kern w:val="0"/>
          <w:sz w:val="24"/>
          <w:szCs w:val="24"/>
          <w:bdr w:val="none" w:sz="0" w:space="0" w:color="auto" w:frame="1"/>
          <w:lang w:eastAsia="et-EE"/>
          <w14:ligatures w14:val="none"/>
        </w:rPr>
        <w:t>.</w:t>
      </w:r>
    </w:p>
    <w:p w14:paraId="37F5CDFE" w14:textId="1958CC51" w:rsidR="0079193D" w:rsidRPr="00980AE5" w:rsidRDefault="008255BE" w:rsidP="008259EE">
      <w:pPr>
        <w:numPr>
          <w:ilvl w:val="0"/>
          <w:numId w:val="4"/>
        </w:numPr>
        <w:shd w:val="clear" w:color="auto" w:fill="FFFFFF"/>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r>
        <w:rPr>
          <w:rFonts w:ascii="Times New Roman" w:eastAsia="Times New Roman" w:hAnsi="Times New Roman" w:cs="Times New Roman"/>
          <w:kern w:val="0"/>
          <w:sz w:val="24"/>
          <w:szCs w:val="24"/>
          <w:bdr w:val="none" w:sz="0" w:space="0" w:color="auto" w:frame="1"/>
          <w:lang w:eastAsia="et-EE"/>
          <w14:ligatures w14:val="none"/>
        </w:rPr>
        <w:t>I</w:t>
      </w:r>
      <w:r w:rsidR="0079193D" w:rsidRPr="00980AE5">
        <w:rPr>
          <w:rFonts w:ascii="Times New Roman" w:eastAsia="Times New Roman" w:hAnsi="Times New Roman" w:cs="Times New Roman"/>
          <w:kern w:val="0"/>
          <w:sz w:val="24"/>
          <w:szCs w:val="24"/>
          <w:bdr w:val="none" w:sz="0" w:space="0" w:color="auto" w:frame="1"/>
          <w:lang w:eastAsia="et-EE"/>
          <w14:ligatures w14:val="none"/>
        </w:rPr>
        <w:t>nimõigus</w:t>
      </w:r>
      <w:r>
        <w:rPr>
          <w:rFonts w:ascii="Times New Roman" w:eastAsia="Times New Roman" w:hAnsi="Times New Roman" w:cs="Times New Roman"/>
          <w:kern w:val="0"/>
          <w:sz w:val="24"/>
          <w:szCs w:val="24"/>
          <w:bdr w:val="none" w:sz="0" w:space="0" w:color="auto" w:frame="1"/>
          <w:lang w:eastAsia="et-EE"/>
          <w14:ligatures w14:val="none"/>
        </w:rPr>
        <w:t>e valdkonna</w:t>
      </w:r>
      <w:r w:rsidR="0079193D" w:rsidRPr="00980AE5">
        <w:rPr>
          <w:rFonts w:ascii="Times New Roman" w:eastAsia="Times New Roman" w:hAnsi="Times New Roman" w:cs="Times New Roman"/>
          <w:kern w:val="0"/>
          <w:sz w:val="24"/>
          <w:szCs w:val="24"/>
          <w:bdr w:val="none" w:sz="0" w:space="0" w:color="auto" w:frame="1"/>
          <w:lang w:eastAsia="et-EE"/>
          <w14:ligatures w14:val="none"/>
        </w:rPr>
        <w:t xml:space="preserve"> standardite ja kohustuste </w:t>
      </w:r>
      <w:r w:rsidR="000B481A">
        <w:rPr>
          <w:rFonts w:ascii="Times New Roman" w:eastAsia="Times New Roman" w:hAnsi="Times New Roman" w:cs="Times New Roman"/>
          <w:kern w:val="0"/>
          <w:sz w:val="24"/>
          <w:szCs w:val="24"/>
          <w:bdr w:val="none" w:sz="0" w:space="0" w:color="auto" w:frame="1"/>
          <w:lang w:eastAsia="et-EE"/>
          <w14:ligatures w14:val="none"/>
        </w:rPr>
        <w:t xml:space="preserve">Eestis </w:t>
      </w:r>
      <w:r w:rsidR="0079193D" w:rsidRPr="00980AE5">
        <w:rPr>
          <w:rFonts w:ascii="Times New Roman" w:eastAsia="Times New Roman" w:hAnsi="Times New Roman" w:cs="Times New Roman"/>
          <w:kern w:val="0"/>
          <w:sz w:val="24"/>
          <w:szCs w:val="24"/>
          <w:bdr w:val="none" w:sz="0" w:space="0" w:color="auto" w:frame="1"/>
          <w:lang w:eastAsia="et-EE"/>
          <w14:ligatures w14:val="none"/>
        </w:rPr>
        <w:t>täitmis</w:t>
      </w:r>
      <w:r>
        <w:rPr>
          <w:rFonts w:ascii="Times New Roman" w:eastAsia="Times New Roman" w:hAnsi="Times New Roman" w:cs="Times New Roman"/>
          <w:kern w:val="0"/>
          <w:sz w:val="24"/>
          <w:szCs w:val="24"/>
          <w:bdr w:val="none" w:sz="0" w:space="0" w:color="auto" w:frame="1"/>
          <w:lang w:eastAsia="et-EE"/>
          <w14:ligatures w14:val="none"/>
        </w:rPr>
        <w:t>e hindamise</w:t>
      </w:r>
      <w:r w:rsidR="00CD0A3B">
        <w:rPr>
          <w:rFonts w:ascii="Times New Roman" w:eastAsia="Times New Roman" w:hAnsi="Times New Roman" w:cs="Times New Roman"/>
          <w:kern w:val="0"/>
          <w:sz w:val="24"/>
          <w:szCs w:val="24"/>
          <w:bdr w:val="none" w:sz="0" w:space="0" w:color="auto" w:frame="1"/>
          <w:lang w:eastAsia="et-EE"/>
          <w14:ligatures w14:val="none"/>
        </w:rPr>
        <w:t>l</w:t>
      </w:r>
      <w:r w:rsidR="0079193D" w:rsidRPr="00980AE5">
        <w:rPr>
          <w:rFonts w:ascii="Times New Roman" w:eastAsia="Times New Roman" w:hAnsi="Times New Roman" w:cs="Times New Roman"/>
          <w:kern w:val="0"/>
          <w:sz w:val="24"/>
          <w:szCs w:val="24"/>
          <w:bdr w:val="none" w:sz="0" w:space="0" w:color="auto" w:frame="1"/>
          <w:lang w:eastAsia="et-EE"/>
          <w14:ligatures w14:val="none"/>
        </w:rPr>
        <w:t xml:space="preserve"> on VõrdKSi kohaldamisala piiratuse </w:t>
      </w:r>
      <w:r w:rsidR="00CD0A3B">
        <w:rPr>
          <w:rFonts w:ascii="Times New Roman" w:eastAsia="Times New Roman" w:hAnsi="Times New Roman" w:cs="Times New Roman"/>
          <w:kern w:val="0"/>
          <w:sz w:val="24"/>
          <w:szCs w:val="24"/>
          <w:bdr w:val="none" w:sz="0" w:space="0" w:color="auto" w:frame="1"/>
          <w:lang w:eastAsia="et-EE"/>
          <w14:ligatures w14:val="none"/>
        </w:rPr>
        <w:t>teema</w:t>
      </w:r>
      <w:r w:rsidR="0079193D" w:rsidRPr="00980AE5">
        <w:rPr>
          <w:rFonts w:ascii="Times New Roman" w:eastAsia="Times New Roman" w:hAnsi="Times New Roman" w:cs="Times New Roman"/>
          <w:kern w:val="0"/>
          <w:sz w:val="24"/>
          <w:szCs w:val="24"/>
          <w:bdr w:val="none" w:sz="0" w:space="0" w:color="auto" w:frame="1"/>
          <w:lang w:eastAsia="et-EE"/>
          <w14:ligatures w14:val="none"/>
        </w:rPr>
        <w:t xml:space="preserve"> </w:t>
      </w:r>
      <w:r w:rsidR="000B481A" w:rsidRPr="000B481A">
        <w:rPr>
          <w:rFonts w:ascii="Times New Roman" w:eastAsia="Times New Roman" w:hAnsi="Times New Roman" w:cs="Times New Roman"/>
          <w:kern w:val="0"/>
          <w:sz w:val="24"/>
          <w:szCs w:val="24"/>
          <w:bdr w:val="none" w:sz="0" w:space="0" w:color="auto" w:frame="1"/>
          <w:lang w:eastAsia="et-EE"/>
          <w14:ligatures w14:val="none"/>
        </w:rPr>
        <w:t xml:space="preserve">aastatel 2011 ja 2016 </w:t>
      </w:r>
      <w:r w:rsidR="0079193D" w:rsidRPr="00980AE5">
        <w:rPr>
          <w:rFonts w:ascii="Times New Roman" w:eastAsia="Times New Roman" w:hAnsi="Times New Roman" w:cs="Times New Roman"/>
          <w:kern w:val="0"/>
          <w:sz w:val="24"/>
          <w:szCs w:val="24"/>
          <w:bdr w:val="none" w:sz="0" w:space="0" w:color="auto" w:frame="1"/>
          <w:lang w:eastAsia="et-EE"/>
          <w14:ligatures w14:val="none"/>
        </w:rPr>
        <w:t xml:space="preserve">oma inimõiguste olukorra ülevaadetes </w:t>
      </w:r>
      <w:r w:rsidR="00714CC8">
        <w:rPr>
          <w:rFonts w:ascii="Times New Roman" w:eastAsia="Times New Roman" w:hAnsi="Times New Roman" w:cs="Times New Roman"/>
          <w:kern w:val="0"/>
          <w:sz w:val="24"/>
          <w:szCs w:val="24"/>
          <w:bdr w:val="none" w:sz="0" w:space="0" w:color="auto" w:frame="1"/>
          <w:lang w:eastAsia="et-EE"/>
          <w14:ligatures w14:val="none"/>
        </w:rPr>
        <w:t>tõstatanud ka ÜRO inimõiguste nõukogu</w:t>
      </w:r>
      <w:r w:rsidR="0079193D" w:rsidRPr="00980AE5">
        <w:rPr>
          <w:rFonts w:ascii="Times New Roman" w:eastAsia="Times New Roman" w:hAnsi="Times New Roman" w:cs="Times New Roman"/>
          <w:kern w:val="0"/>
          <w:sz w:val="24"/>
          <w:szCs w:val="24"/>
          <w:bdr w:val="none" w:sz="0" w:space="0" w:color="auto" w:frame="1"/>
          <w:lang w:eastAsia="et-EE"/>
          <w14:ligatures w14:val="none"/>
        </w:rPr>
        <w:t>.</w:t>
      </w:r>
    </w:p>
    <w:p w14:paraId="6BEC5DB7" w14:textId="59A37784" w:rsidR="0079193D" w:rsidRPr="00980AE5" w:rsidRDefault="0079193D" w:rsidP="008259EE">
      <w:pPr>
        <w:numPr>
          <w:ilvl w:val="0"/>
          <w:numId w:val="4"/>
        </w:numPr>
        <w:shd w:val="clear" w:color="auto" w:fill="FFFFFF"/>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2017. a juhtis ÜRO laste õiguste komitee tähelepanu asjaolule, et Eestis ei ole täiel määral tagatud puudega laste kaitse diskrimineerimise eest, sh sotsiaal- ja hariduse valdkonnas ja teenuste pakkumisel, ning soovitas</w:t>
      </w:r>
      <w:r w:rsidRPr="00980AE5">
        <w:rPr>
          <w:rStyle w:val="Allmrkuseviide"/>
          <w:rFonts w:ascii="Times New Roman" w:eastAsia="Times New Roman" w:hAnsi="Times New Roman"/>
          <w:kern w:val="0"/>
          <w:sz w:val="24"/>
          <w:szCs w:val="24"/>
          <w:bdr w:val="none" w:sz="0" w:space="0" w:color="auto" w:frame="1"/>
          <w:lang w:eastAsia="et-EE"/>
          <w14:ligatures w14:val="none"/>
        </w:rPr>
        <w:footnoteReference w:id="11"/>
      </w:r>
      <w:r w:rsidRPr="00980AE5">
        <w:rPr>
          <w:rFonts w:ascii="Times New Roman" w:eastAsia="Times New Roman" w:hAnsi="Times New Roman" w:cs="Times New Roman"/>
          <w:kern w:val="0"/>
          <w:sz w:val="24"/>
          <w:szCs w:val="24"/>
          <w:bdr w:val="none" w:sz="0" w:space="0" w:color="auto" w:frame="1"/>
          <w:lang w:eastAsia="et-EE"/>
          <w14:ligatures w14:val="none"/>
        </w:rPr>
        <w:t xml:space="preserve"> Eestil teha muudatused VõrdKSis.</w:t>
      </w:r>
    </w:p>
    <w:p w14:paraId="65D42A84" w14:textId="5D86F5EA" w:rsidR="0079193D" w:rsidRPr="00980AE5" w:rsidRDefault="0079193D" w:rsidP="008259EE">
      <w:pPr>
        <w:numPr>
          <w:ilvl w:val="0"/>
          <w:numId w:val="4"/>
        </w:numPr>
        <w:shd w:val="clear" w:color="auto" w:fill="FFFFFF" w:themeFill="background1"/>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2019. a soovitas ÜRO inimõiguste komitee järeldustes kodaniku- ja poliitiliste õiguste rahvusvahelise pakti Eesti aruande kohta</w:t>
      </w:r>
      <w:r w:rsidRPr="00980AE5">
        <w:rPr>
          <w:rStyle w:val="Allmrkuseviide"/>
          <w:rFonts w:ascii="Times New Roman" w:eastAsia="Times New Roman" w:hAnsi="Times New Roman"/>
          <w:kern w:val="0"/>
          <w:sz w:val="24"/>
          <w:szCs w:val="24"/>
          <w:bdr w:val="none" w:sz="0" w:space="0" w:color="auto" w:frame="1"/>
          <w:lang w:eastAsia="et-EE"/>
          <w14:ligatures w14:val="none"/>
        </w:rPr>
        <w:footnoteReference w:id="12"/>
      </w:r>
      <w:r w:rsidRPr="00980AE5">
        <w:rPr>
          <w:rFonts w:ascii="Times New Roman" w:eastAsia="Times New Roman" w:hAnsi="Times New Roman" w:cs="Times New Roman"/>
          <w:kern w:val="0"/>
          <w:sz w:val="24"/>
          <w:szCs w:val="24"/>
          <w:bdr w:val="none" w:sz="0" w:space="0" w:color="auto" w:frame="1"/>
          <w:lang w:eastAsia="et-EE"/>
          <w14:ligatures w14:val="none"/>
        </w:rPr>
        <w:t xml:space="preserve"> Eestil suurendada pingutusi muuta VõrdKSi selliselt, et tagatud oleks asjakohane, tõhus ja võrdne sisuline ning menetluslik </w:t>
      </w:r>
      <w:r w:rsidRPr="00980AE5">
        <w:rPr>
          <w:rFonts w:ascii="Times New Roman" w:eastAsia="Times New Roman" w:hAnsi="Times New Roman" w:cs="Times New Roman"/>
          <w:kern w:val="0"/>
          <w:sz w:val="24"/>
          <w:szCs w:val="24"/>
          <w:bdr w:val="none" w:sz="0" w:space="0" w:color="auto" w:frame="1"/>
          <w:lang w:eastAsia="et-EE"/>
          <w14:ligatures w14:val="none"/>
        </w:rPr>
        <w:lastRenderedPageBreak/>
        <w:t>diskrimineerimisvastane kaitse kõigi paktiga kaitstud tunnuste põhjal kõigis eluvaldkondades ja sektorites.</w:t>
      </w:r>
    </w:p>
    <w:p w14:paraId="176FFFAB" w14:textId="619C9173" w:rsidR="0079193D" w:rsidRPr="00980AE5" w:rsidRDefault="0079193D" w:rsidP="008259EE">
      <w:pPr>
        <w:numPr>
          <w:ilvl w:val="0"/>
          <w:numId w:val="4"/>
        </w:numPr>
        <w:shd w:val="clear" w:color="auto" w:fill="FFFFFF" w:themeFill="background1"/>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 xml:space="preserve">2019. a </w:t>
      </w:r>
      <w:r w:rsidR="00F1551D">
        <w:rPr>
          <w:rFonts w:ascii="Times New Roman" w:eastAsia="Times New Roman" w:hAnsi="Times New Roman" w:cs="Times New Roman"/>
          <w:kern w:val="0"/>
          <w:sz w:val="24"/>
          <w:szCs w:val="24"/>
          <w:bdr w:val="none" w:sz="0" w:space="0" w:color="auto" w:frame="1"/>
          <w:lang w:eastAsia="et-EE"/>
          <w14:ligatures w14:val="none"/>
        </w:rPr>
        <w:t xml:space="preserve">andis </w:t>
      </w:r>
      <w:r w:rsidRPr="00980AE5">
        <w:rPr>
          <w:rFonts w:ascii="Times New Roman" w:eastAsia="Times New Roman" w:hAnsi="Times New Roman" w:cs="Times New Roman"/>
          <w:kern w:val="0"/>
          <w:sz w:val="24"/>
          <w:szCs w:val="24"/>
          <w:bdr w:val="none" w:sz="0" w:space="0" w:color="auto" w:frame="1"/>
          <w:lang w:eastAsia="et-EE"/>
          <w14:ligatures w14:val="none"/>
        </w:rPr>
        <w:t>sama soovituse</w:t>
      </w:r>
      <w:r w:rsidRPr="00980AE5">
        <w:rPr>
          <w:rStyle w:val="Allmrkuseviide"/>
          <w:rFonts w:ascii="Times New Roman" w:eastAsia="Times New Roman" w:hAnsi="Times New Roman"/>
          <w:kern w:val="0"/>
          <w:sz w:val="24"/>
          <w:szCs w:val="24"/>
          <w:bdr w:val="none" w:sz="0" w:space="0" w:color="auto" w:frame="1"/>
          <w:lang w:eastAsia="et-EE"/>
          <w14:ligatures w14:val="none"/>
        </w:rPr>
        <w:footnoteReference w:id="13"/>
      </w:r>
      <w:r w:rsidRPr="00980AE5">
        <w:rPr>
          <w:rFonts w:ascii="Times New Roman" w:eastAsia="Times New Roman" w:hAnsi="Times New Roman" w:cs="Times New Roman"/>
          <w:kern w:val="0"/>
          <w:sz w:val="24"/>
          <w:szCs w:val="24"/>
          <w:bdr w:val="none" w:sz="0" w:space="0" w:color="auto" w:frame="1"/>
          <w:lang w:eastAsia="et-EE"/>
          <w14:ligatures w14:val="none"/>
        </w:rPr>
        <w:t xml:space="preserve"> Eesti majanduslike, sotsiaalsete ja kultuuriliste õiguste pakti aruandele pakti järelevalve komitee, soovitades Eestil viivitamat</w:t>
      </w:r>
      <w:r w:rsidR="00F1551D">
        <w:rPr>
          <w:rFonts w:ascii="Times New Roman" w:eastAsia="Times New Roman" w:hAnsi="Times New Roman" w:cs="Times New Roman"/>
          <w:kern w:val="0"/>
          <w:sz w:val="24"/>
          <w:szCs w:val="24"/>
          <w:bdr w:val="none" w:sz="0" w:space="0" w:color="auto" w:frame="1"/>
          <w:lang w:eastAsia="et-EE"/>
          <w14:ligatures w14:val="none"/>
        </w:rPr>
        <w:t>a</w:t>
      </w:r>
      <w:r w:rsidRPr="00980AE5">
        <w:rPr>
          <w:rFonts w:ascii="Times New Roman" w:eastAsia="Times New Roman" w:hAnsi="Times New Roman" w:cs="Times New Roman"/>
          <w:kern w:val="0"/>
          <w:sz w:val="24"/>
          <w:szCs w:val="24"/>
          <w:bdr w:val="none" w:sz="0" w:space="0" w:color="auto" w:frame="1"/>
          <w:lang w:eastAsia="et-EE"/>
          <w14:ligatures w14:val="none"/>
        </w:rPr>
        <w:t xml:space="preserve"> tagada VõrdKSi</w:t>
      </w:r>
      <w:r w:rsidR="00F1551D">
        <w:rPr>
          <w:rFonts w:ascii="Times New Roman" w:eastAsia="Times New Roman" w:hAnsi="Times New Roman" w:cs="Times New Roman"/>
          <w:kern w:val="0"/>
          <w:sz w:val="24"/>
          <w:szCs w:val="24"/>
          <w:bdr w:val="none" w:sz="0" w:space="0" w:color="auto" w:frame="1"/>
          <w:lang w:eastAsia="et-EE"/>
          <w14:ligatures w14:val="none"/>
        </w:rPr>
        <w:t>ga</w:t>
      </w:r>
      <w:r w:rsidRPr="00980AE5">
        <w:rPr>
          <w:rFonts w:ascii="Times New Roman" w:eastAsia="Times New Roman" w:hAnsi="Times New Roman" w:cs="Times New Roman"/>
          <w:kern w:val="0"/>
          <w:sz w:val="24"/>
          <w:szCs w:val="24"/>
          <w:bdr w:val="none" w:sz="0" w:space="0" w:color="auto" w:frame="1"/>
          <w:lang w:eastAsia="et-EE"/>
          <w14:ligatures w14:val="none"/>
        </w:rPr>
        <w:t xml:space="preserve"> kõigile võrdne kaitse diskrimineerimise eest paktis nimetatud tunnuste põhjal.</w:t>
      </w:r>
    </w:p>
    <w:p w14:paraId="3EB0044F" w14:textId="577E29CF" w:rsidR="0079193D" w:rsidRPr="00980AE5" w:rsidRDefault="0079193D" w:rsidP="008259EE">
      <w:pPr>
        <w:numPr>
          <w:ilvl w:val="0"/>
          <w:numId w:val="4"/>
        </w:numPr>
        <w:shd w:val="clear" w:color="auto" w:fill="FFFFFF"/>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2021. a järeldustes Eesti puuetega inimeste õiguste konventsiooni raporti kohta</w:t>
      </w:r>
      <w:r w:rsidRPr="00980AE5">
        <w:rPr>
          <w:rStyle w:val="Allmrkuseviide"/>
          <w:rFonts w:ascii="Times New Roman" w:eastAsia="Times New Roman" w:hAnsi="Times New Roman"/>
          <w:kern w:val="0"/>
          <w:sz w:val="24"/>
          <w:szCs w:val="24"/>
          <w:bdr w:val="none" w:sz="0" w:space="0" w:color="auto" w:frame="1"/>
          <w:lang w:eastAsia="et-EE"/>
          <w14:ligatures w14:val="none"/>
        </w:rPr>
        <w:footnoteReference w:id="14"/>
      </w:r>
      <w:r w:rsidRPr="00980AE5">
        <w:rPr>
          <w:rFonts w:ascii="Times New Roman" w:eastAsia="Times New Roman" w:hAnsi="Times New Roman" w:cs="Times New Roman"/>
          <w:kern w:val="0"/>
          <w:sz w:val="24"/>
          <w:szCs w:val="24"/>
          <w:bdr w:val="none" w:sz="0" w:space="0" w:color="auto" w:frame="1"/>
          <w:lang w:eastAsia="et-EE"/>
          <w14:ligatures w14:val="none"/>
        </w:rPr>
        <w:t xml:space="preserve"> soovitas ÜRO puuetega inimeste õiguste komitee Eestil teha VõrdKSis muudatused, mis tagavad, et puude alusel on diskrimineerimine keelatud kõigis eluvaldkondades ja sektorites.</w:t>
      </w:r>
    </w:p>
    <w:p w14:paraId="01A22597" w14:textId="1E16D007" w:rsidR="0079193D" w:rsidRPr="00980AE5" w:rsidRDefault="0079193D" w:rsidP="008259EE">
      <w:pPr>
        <w:numPr>
          <w:ilvl w:val="0"/>
          <w:numId w:val="4"/>
        </w:numPr>
        <w:shd w:val="clear" w:color="auto" w:fill="FFFFFF" w:themeFill="background1"/>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2022. a järeldustes Eesti rassilise diskrimineerimise kõigi vormide kõrvaldamise rahvusvahelise konventsiooni aruande kohta</w:t>
      </w:r>
      <w:r w:rsidRPr="00980AE5">
        <w:rPr>
          <w:rStyle w:val="Allmrkuseviide"/>
          <w:rFonts w:ascii="Times New Roman" w:eastAsia="Times New Roman" w:hAnsi="Times New Roman"/>
          <w:kern w:val="0"/>
          <w:sz w:val="24"/>
          <w:szCs w:val="24"/>
          <w:bdr w:val="none" w:sz="0" w:space="0" w:color="auto" w:frame="1"/>
          <w:lang w:eastAsia="et-EE"/>
          <w14:ligatures w14:val="none"/>
        </w:rPr>
        <w:footnoteReference w:id="15"/>
      </w:r>
      <w:r w:rsidRPr="00980AE5">
        <w:rPr>
          <w:rFonts w:ascii="Times New Roman" w:eastAsia="Times New Roman" w:hAnsi="Times New Roman" w:cs="Times New Roman"/>
          <w:kern w:val="0"/>
          <w:sz w:val="24"/>
          <w:szCs w:val="24"/>
          <w:bdr w:val="none" w:sz="0" w:space="0" w:color="auto" w:frame="1"/>
          <w:lang w:eastAsia="et-EE"/>
          <w14:ligatures w14:val="none"/>
        </w:rPr>
        <w:t xml:space="preserve"> soovitas ÜRO rassilise diskrimineerimise kõrvaldamise komitee Eestil astuda konkreetseid samme ja suurendada pingutusi muuta VõrdKSi selliselt, et tagatud oleks asjakohane, tõhus ja võrdne sisuline ning menetluslik diskrimineerimisvastane kaitse kõigi konventsiooniga kaitstud tunnuste põhjal kõigis eluvaldkondades ja sektorites.</w:t>
      </w:r>
    </w:p>
    <w:p w14:paraId="6D0E7AB8" w14:textId="5CCAB636" w:rsidR="00E70377" w:rsidRPr="00980AE5" w:rsidRDefault="00186A35" w:rsidP="008259EE">
      <w:pPr>
        <w:numPr>
          <w:ilvl w:val="0"/>
          <w:numId w:val="4"/>
        </w:numPr>
        <w:shd w:val="clear" w:color="auto" w:fill="FFFFFF" w:themeFill="background1"/>
        <w:spacing w:after="0" w:line="240" w:lineRule="auto"/>
        <w:jc w:val="both"/>
        <w:outlineLvl w:val="2"/>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 xml:space="preserve">2022. a </w:t>
      </w:r>
      <w:r w:rsidR="00A532F1" w:rsidRPr="00980AE5">
        <w:rPr>
          <w:rFonts w:ascii="Times New Roman" w:eastAsia="Times New Roman" w:hAnsi="Times New Roman" w:cs="Times New Roman"/>
          <w:kern w:val="0"/>
          <w:sz w:val="24"/>
          <w:szCs w:val="24"/>
          <w:bdr w:val="none" w:sz="0" w:space="0" w:color="auto" w:frame="1"/>
          <w:lang w:eastAsia="et-EE"/>
          <w14:ligatures w14:val="none"/>
        </w:rPr>
        <w:t>6. seiretsükli aruandes</w:t>
      </w:r>
      <w:r w:rsidRPr="00980AE5">
        <w:rPr>
          <w:rFonts w:ascii="Times New Roman" w:eastAsia="Times New Roman" w:hAnsi="Times New Roman" w:cs="Times New Roman"/>
          <w:kern w:val="0"/>
          <w:sz w:val="24"/>
          <w:szCs w:val="24"/>
          <w:bdr w:val="none" w:sz="0" w:space="0" w:color="auto" w:frame="1"/>
          <w:lang w:eastAsia="et-EE"/>
          <w14:ligatures w14:val="none"/>
        </w:rPr>
        <w:t xml:space="preserve"> Eesti kohta soovitas Euroopa (Nõukogu) rassismi ja sallimatuse </w:t>
      </w:r>
      <w:r w:rsidR="005E4E8E" w:rsidRPr="00980AE5">
        <w:rPr>
          <w:rFonts w:ascii="Times New Roman" w:eastAsia="Times New Roman" w:hAnsi="Times New Roman" w:cs="Times New Roman"/>
          <w:kern w:val="0"/>
          <w:sz w:val="24"/>
          <w:szCs w:val="24"/>
          <w:bdr w:val="none" w:sz="0" w:space="0" w:color="auto" w:frame="1"/>
          <w:lang w:eastAsia="et-EE"/>
          <w14:ligatures w14:val="none"/>
        </w:rPr>
        <w:t xml:space="preserve">vastu võitlemise </w:t>
      </w:r>
      <w:r w:rsidRPr="00980AE5">
        <w:rPr>
          <w:rFonts w:ascii="Times New Roman" w:eastAsia="Times New Roman" w:hAnsi="Times New Roman" w:cs="Times New Roman"/>
          <w:kern w:val="0"/>
          <w:sz w:val="24"/>
          <w:szCs w:val="24"/>
          <w:bdr w:val="none" w:sz="0" w:space="0" w:color="auto" w:frame="1"/>
          <w:lang w:eastAsia="et-EE"/>
          <w14:ligatures w14:val="none"/>
        </w:rPr>
        <w:t>komisjon (ECRI)</w:t>
      </w:r>
      <w:r w:rsidRPr="00980AE5">
        <w:rPr>
          <w:rStyle w:val="Allmrkuseviide"/>
          <w:rFonts w:ascii="Times New Roman" w:eastAsia="Times New Roman" w:hAnsi="Times New Roman"/>
          <w:kern w:val="0"/>
          <w:sz w:val="24"/>
          <w:szCs w:val="24"/>
          <w:bdr w:val="none" w:sz="0" w:space="0" w:color="auto" w:frame="1"/>
          <w:lang w:eastAsia="et-EE"/>
          <w14:ligatures w14:val="none"/>
        </w:rPr>
        <w:footnoteReference w:id="16"/>
      </w:r>
      <w:r w:rsidRPr="00980AE5">
        <w:rPr>
          <w:rFonts w:ascii="Times New Roman" w:eastAsia="Times New Roman" w:hAnsi="Times New Roman" w:cs="Times New Roman"/>
          <w:kern w:val="0"/>
          <w:sz w:val="24"/>
          <w:szCs w:val="24"/>
          <w:bdr w:val="none" w:sz="0" w:space="0" w:color="auto" w:frame="1"/>
          <w:lang w:eastAsia="et-EE"/>
          <w14:ligatures w14:val="none"/>
        </w:rPr>
        <w:t xml:space="preserve"> </w:t>
      </w:r>
      <w:r w:rsidR="007A6CEA" w:rsidRPr="00980AE5">
        <w:rPr>
          <w:rFonts w:ascii="Times New Roman" w:eastAsia="Times New Roman" w:hAnsi="Times New Roman" w:cs="Times New Roman"/>
          <w:kern w:val="0"/>
          <w:sz w:val="24"/>
          <w:szCs w:val="24"/>
          <w:bdr w:val="none" w:sz="0" w:space="0" w:color="auto" w:frame="1"/>
          <w:lang w:eastAsia="et-EE"/>
          <w14:ligatures w14:val="none"/>
        </w:rPr>
        <w:t>muu</w:t>
      </w:r>
      <w:r w:rsidR="005007BC">
        <w:rPr>
          <w:rFonts w:ascii="Times New Roman" w:eastAsia="Times New Roman" w:hAnsi="Times New Roman" w:cs="Times New Roman"/>
          <w:kern w:val="0"/>
          <w:sz w:val="24"/>
          <w:szCs w:val="24"/>
          <w:bdr w:val="none" w:sz="0" w:space="0" w:color="auto" w:frame="1"/>
          <w:lang w:eastAsia="et-EE"/>
          <w14:ligatures w14:val="none"/>
        </w:rPr>
        <w:t xml:space="preserve"> </w:t>
      </w:r>
      <w:r w:rsidR="007A6CEA" w:rsidRPr="00980AE5">
        <w:rPr>
          <w:rFonts w:ascii="Times New Roman" w:eastAsia="Times New Roman" w:hAnsi="Times New Roman" w:cs="Times New Roman"/>
          <w:kern w:val="0"/>
          <w:sz w:val="24"/>
          <w:szCs w:val="24"/>
          <w:bdr w:val="none" w:sz="0" w:space="0" w:color="auto" w:frame="1"/>
          <w:lang w:eastAsia="et-EE"/>
          <w14:ligatures w14:val="none"/>
        </w:rPr>
        <w:t xml:space="preserve">hulgas </w:t>
      </w:r>
      <w:r w:rsidR="005E4E8E" w:rsidRPr="00980AE5">
        <w:rPr>
          <w:rFonts w:ascii="Times New Roman" w:eastAsia="Times New Roman" w:hAnsi="Times New Roman" w:cs="Times New Roman"/>
          <w:kern w:val="0"/>
          <w:sz w:val="24"/>
          <w:szCs w:val="24"/>
          <w:bdr w:val="none" w:sz="0" w:space="0" w:color="auto" w:frame="1"/>
          <w:lang w:eastAsia="et-EE"/>
          <w14:ligatures w14:val="none"/>
        </w:rPr>
        <w:t>tungivalt muuta VõrdKSi ja muid seadus</w:t>
      </w:r>
      <w:r w:rsidR="00F1551D">
        <w:rPr>
          <w:rFonts w:ascii="Times New Roman" w:eastAsia="Times New Roman" w:hAnsi="Times New Roman" w:cs="Times New Roman"/>
          <w:kern w:val="0"/>
          <w:sz w:val="24"/>
          <w:szCs w:val="24"/>
          <w:bdr w:val="none" w:sz="0" w:space="0" w:color="auto" w:frame="1"/>
          <w:lang w:eastAsia="et-EE"/>
          <w14:ligatures w14:val="none"/>
        </w:rPr>
        <w:t>i, et</w:t>
      </w:r>
      <w:r w:rsidR="005E4E8E" w:rsidRPr="00980AE5">
        <w:rPr>
          <w:rFonts w:ascii="Times New Roman" w:eastAsia="Times New Roman" w:hAnsi="Times New Roman" w:cs="Times New Roman"/>
          <w:kern w:val="0"/>
          <w:sz w:val="24"/>
          <w:szCs w:val="24"/>
          <w:bdr w:val="none" w:sz="0" w:space="0" w:color="auto" w:frame="1"/>
          <w:lang w:eastAsia="et-EE"/>
          <w14:ligatures w14:val="none"/>
        </w:rPr>
        <w:t xml:space="preserve"> taga</w:t>
      </w:r>
      <w:r w:rsidR="00F1551D">
        <w:rPr>
          <w:rFonts w:ascii="Times New Roman" w:eastAsia="Times New Roman" w:hAnsi="Times New Roman" w:cs="Times New Roman"/>
          <w:kern w:val="0"/>
          <w:sz w:val="24"/>
          <w:szCs w:val="24"/>
          <w:bdr w:val="none" w:sz="0" w:space="0" w:color="auto" w:frame="1"/>
          <w:lang w:eastAsia="et-EE"/>
          <w14:ligatures w14:val="none"/>
        </w:rPr>
        <w:t>da</w:t>
      </w:r>
      <w:r w:rsidR="005E4E8E" w:rsidRPr="00980AE5">
        <w:rPr>
          <w:rFonts w:ascii="Times New Roman" w:eastAsia="Times New Roman" w:hAnsi="Times New Roman" w:cs="Times New Roman"/>
          <w:kern w:val="0"/>
          <w:sz w:val="24"/>
          <w:szCs w:val="24"/>
          <w:bdr w:val="none" w:sz="0" w:space="0" w:color="auto" w:frame="1"/>
          <w:lang w:eastAsia="et-EE"/>
          <w14:ligatures w14:val="none"/>
        </w:rPr>
        <w:t xml:space="preserve"> tõhusa diskrimineerimisvastase üldseaduse </w:t>
      </w:r>
      <w:r w:rsidR="008A204D" w:rsidRPr="00980AE5">
        <w:rPr>
          <w:rFonts w:ascii="Times New Roman" w:eastAsia="Times New Roman" w:hAnsi="Times New Roman" w:cs="Times New Roman"/>
          <w:kern w:val="0"/>
          <w:sz w:val="24"/>
          <w:szCs w:val="24"/>
          <w:bdr w:val="none" w:sz="0" w:space="0" w:color="auto" w:frame="1"/>
          <w:lang w:eastAsia="et-EE"/>
          <w14:ligatures w14:val="none"/>
        </w:rPr>
        <w:t>olemasolu, mis kataks kooskõlas rassismi ja rassilise diskrimineerimise vastast rii</w:t>
      </w:r>
      <w:r w:rsidR="00F1551D">
        <w:rPr>
          <w:rFonts w:ascii="Times New Roman" w:eastAsia="Times New Roman" w:hAnsi="Times New Roman" w:cs="Times New Roman"/>
          <w:kern w:val="0"/>
          <w:sz w:val="24"/>
          <w:szCs w:val="24"/>
          <w:bdr w:val="none" w:sz="0" w:space="0" w:color="auto" w:frame="1"/>
          <w:lang w:eastAsia="et-EE"/>
          <w14:ligatures w14:val="none"/>
        </w:rPr>
        <w:t>gisisest</w:t>
      </w:r>
      <w:r w:rsidR="008A204D" w:rsidRPr="00980AE5">
        <w:rPr>
          <w:rFonts w:ascii="Times New Roman" w:eastAsia="Times New Roman" w:hAnsi="Times New Roman" w:cs="Times New Roman"/>
          <w:kern w:val="0"/>
          <w:sz w:val="24"/>
          <w:szCs w:val="24"/>
          <w:bdr w:val="none" w:sz="0" w:space="0" w:color="auto" w:frame="1"/>
          <w:lang w:eastAsia="et-EE"/>
          <w14:ligatures w14:val="none"/>
        </w:rPr>
        <w:t xml:space="preserve"> õigust käsitleva ECRI üldise soovitusega nr 7 kõiki tunnuseid</w:t>
      </w:r>
      <w:r w:rsidR="008A204D" w:rsidRPr="00980AE5">
        <w:rPr>
          <w:rStyle w:val="Allmrkuseviide"/>
          <w:rFonts w:ascii="Times New Roman" w:eastAsia="Times New Roman" w:hAnsi="Times New Roman"/>
          <w:kern w:val="0"/>
          <w:sz w:val="24"/>
          <w:szCs w:val="24"/>
          <w:bdr w:val="none" w:sz="0" w:space="0" w:color="auto" w:frame="1"/>
          <w:lang w:eastAsia="et-EE"/>
          <w14:ligatures w14:val="none"/>
        </w:rPr>
        <w:footnoteReference w:id="17"/>
      </w:r>
      <w:r w:rsidR="008A204D" w:rsidRPr="00980AE5">
        <w:rPr>
          <w:rFonts w:ascii="Times New Roman" w:eastAsia="Times New Roman" w:hAnsi="Times New Roman" w:cs="Times New Roman"/>
          <w:kern w:val="0"/>
          <w:sz w:val="24"/>
          <w:szCs w:val="24"/>
          <w:bdr w:val="none" w:sz="0" w:space="0" w:color="auto" w:frame="1"/>
          <w:lang w:eastAsia="et-EE"/>
          <w14:ligatures w14:val="none"/>
        </w:rPr>
        <w:t xml:space="preserve"> ja eluvaldkondi.</w:t>
      </w:r>
    </w:p>
    <w:p w14:paraId="19FA219A" w14:textId="77777777" w:rsidR="005E4E8E" w:rsidRPr="00980AE5" w:rsidRDefault="005E4E8E" w:rsidP="008259EE">
      <w:pPr>
        <w:shd w:val="clear" w:color="auto" w:fill="FFFFFF"/>
        <w:spacing w:after="0" w:line="240" w:lineRule="auto"/>
        <w:ind w:left="774"/>
        <w:jc w:val="both"/>
        <w:outlineLvl w:val="2"/>
        <w:rPr>
          <w:rFonts w:ascii="Times New Roman" w:eastAsia="Times New Roman" w:hAnsi="Times New Roman" w:cs="Times New Roman"/>
          <w:kern w:val="0"/>
          <w:sz w:val="24"/>
          <w:szCs w:val="24"/>
          <w:lang w:eastAsia="et-EE"/>
          <w14:ligatures w14:val="none"/>
        </w:rPr>
      </w:pPr>
    </w:p>
    <w:p w14:paraId="78B1615B" w14:textId="1B0DD573" w:rsidR="00671AB2" w:rsidRPr="00980AE5" w:rsidRDefault="0020310C" w:rsidP="008259EE">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 xml:space="preserve">VõrdKSi </w:t>
      </w:r>
      <w:r w:rsidR="00671AB2" w:rsidRPr="00980AE5">
        <w:rPr>
          <w:rFonts w:ascii="Times New Roman" w:eastAsia="Times New Roman" w:hAnsi="Times New Roman" w:cs="Times New Roman"/>
          <w:kern w:val="0"/>
          <w:sz w:val="24"/>
          <w:szCs w:val="24"/>
          <w:lang w:eastAsia="et-EE"/>
          <w14:ligatures w14:val="none"/>
        </w:rPr>
        <w:t xml:space="preserve">kohaldamisala on probleemne </w:t>
      </w:r>
      <w:r w:rsidR="00C65342">
        <w:rPr>
          <w:rFonts w:ascii="Times New Roman" w:eastAsia="Times New Roman" w:hAnsi="Times New Roman" w:cs="Times New Roman"/>
          <w:kern w:val="0"/>
          <w:sz w:val="24"/>
          <w:szCs w:val="24"/>
          <w:lang w:eastAsia="et-EE"/>
          <w14:ligatures w14:val="none"/>
        </w:rPr>
        <w:t xml:space="preserve">arvestades </w:t>
      </w:r>
      <w:r w:rsidR="00671AB2" w:rsidRPr="00980AE5">
        <w:rPr>
          <w:rFonts w:ascii="Times New Roman" w:eastAsia="Times New Roman" w:hAnsi="Times New Roman" w:cs="Times New Roman"/>
          <w:kern w:val="0"/>
          <w:sz w:val="24"/>
          <w:szCs w:val="24"/>
          <w:lang w:eastAsia="et-EE"/>
          <w14:ligatures w14:val="none"/>
        </w:rPr>
        <w:t xml:space="preserve">ka </w:t>
      </w:r>
      <w:r w:rsidR="00671AB2" w:rsidRPr="00980AE5">
        <w:rPr>
          <w:rFonts w:ascii="Times New Roman" w:eastAsia="Times New Roman" w:hAnsi="Times New Roman" w:cs="Times New Roman"/>
          <w:bCs/>
          <w:kern w:val="0"/>
          <w:sz w:val="24"/>
          <w:szCs w:val="24"/>
          <w:lang w:eastAsia="et-EE"/>
          <w14:ligatures w14:val="none"/>
        </w:rPr>
        <w:t>puuetega inimeste õiguste konventsiooni</w:t>
      </w:r>
      <w:r w:rsidR="00671AB2" w:rsidRPr="00980AE5">
        <w:rPr>
          <w:rFonts w:ascii="Times New Roman" w:eastAsia="Times New Roman" w:hAnsi="Times New Roman" w:cs="Times New Roman"/>
          <w:kern w:val="0"/>
          <w:sz w:val="24"/>
          <w:szCs w:val="24"/>
          <w:lang w:eastAsia="et-EE"/>
          <w14:ligatures w14:val="none"/>
        </w:rPr>
        <w:t xml:space="preserve"> (PIK)</w:t>
      </w:r>
      <w:r w:rsidR="00F1551D">
        <w:rPr>
          <w:rFonts w:ascii="Times New Roman" w:eastAsia="Times New Roman" w:hAnsi="Times New Roman" w:cs="Times New Roman"/>
          <w:kern w:val="0"/>
          <w:sz w:val="24"/>
          <w:szCs w:val="24"/>
          <w:lang w:eastAsia="et-EE"/>
          <w14:ligatures w14:val="none"/>
        </w:rPr>
        <w:t>, mille Eesti</w:t>
      </w:r>
      <w:r w:rsidR="00671AB2" w:rsidRPr="00980AE5">
        <w:rPr>
          <w:rFonts w:ascii="Times New Roman" w:eastAsia="Times New Roman" w:hAnsi="Times New Roman" w:cs="Times New Roman"/>
          <w:kern w:val="0"/>
          <w:sz w:val="24"/>
          <w:szCs w:val="24"/>
          <w:lang w:eastAsia="et-EE"/>
          <w14:ligatures w14:val="none"/>
        </w:rPr>
        <w:t xml:space="preserve"> ratifitseeri</w:t>
      </w:r>
      <w:r w:rsidR="00F1551D">
        <w:rPr>
          <w:rFonts w:ascii="Times New Roman" w:eastAsia="Times New Roman" w:hAnsi="Times New Roman" w:cs="Times New Roman"/>
          <w:kern w:val="0"/>
          <w:sz w:val="24"/>
          <w:szCs w:val="24"/>
          <w:lang w:eastAsia="et-EE"/>
          <w14:ligatures w14:val="none"/>
        </w:rPr>
        <w:t>s</w:t>
      </w:r>
      <w:r w:rsidR="00671AB2" w:rsidRPr="00980AE5">
        <w:rPr>
          <w:rFonts w:ascii="Times New Roman" w:eastAsia="Times New Roman" w:hAnsi="Times New Roman" w:cs="Times New Roman"/>
          <w:kern w:val="0"/>
          <w:sz w:val="24"/>
          <w:szCs w:val="24"/>
          <w:lang w:eastAsia="et-EE"/>
          <w14:ligatures w14:val="none"/>
        </w:rPr>
        <w:t xml:space="preserve"> 2012. aastal. PIK keelab puude alusel mis</w:t>
      </w:r>
      <w:r w:rsidR="00A46AFC">
        <w:rPr>
          <w:rFonts w:ascii="Times New Roman" w:eastAsia="Times New Roman" w:hAnsi="Times New Roman" w:cs="Times New Roman"/>
          <w:kern w:val="0"/>
          <w:sz w:val="24"/>
          <w:szCs w:val="24"/>
          <w:lang w:eastAsia="et-EE"/>
          <w14:ligatures w14:val="none"/>
        </w:rPr>
        <w:t xml:space="preserve"> </w:t>
      </w:r>
      <w:r w:rsidR="00671AB2" w:rsidRPr="00980AE5">
        <w:rPr>
          <w:rFonts w:ascii="Times New Roman" w:eastAsia="Times New Roman" w:hAnsi="Times New Roman" w:cs="Times New Roman"/>
          <w:kern w:val="0"/>
          <w:sz w:val="24"/>
          <w:szCs w:val="24"/>
          <w:lang w:eastAsia="et-EE"/>
          <w14:ligatures w14:val="none"/>
        </w:rPr>
        <w:t>tahes vahetegemise, välistamise või piiramise, mille eesmärk või tagajärg on kõigi inimõiguste ja põhivabaduste teistega võrdsetel alustel tunnustamise, teostamise või kasutamise tõkestamine või tühistamine poliitika-, majandus-, sotsiaal-, kultuuri-, kodanikuühiskonna või mis tahes muus valdkonnas.</w:t>
      </w:r>
    </w:p>
    <w:p w14:paraId="52D060DB" w14:textId="77777777" w:rsidR="0033757C" w:rsidRPr="001B02F5" w:rsidRDefault="0033757C" w:rsidP="008259EE">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41F4B2AC" w14:textId="16DA9A9F" w:rsidR="0033757C" w:rsidRPr="00980AE5" w:rsidRDefault="0033757C" w:rsidP="008259EE">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VõrdKSi kohaldamisala laiendamise vajadusele on aastate jooksul korduvalt tähelepanu juhtinud ka kodanikuühiskonna organisatsioonid. Kohaldamisala laiendamise vajadust on rõhutanud teiste seas SA Eesti Inimõiguste Keskus, Eesti LGBT Ühing, Eesti Puuetega Inimeste Koda, Eesti Naisteühenduste Ümarlaud ja Eesti Noorteühenduste Liit. Diskrimineerimis</w:t>
      </w:r>
      <w:r w:rsidR="00E32256">
        <w:rPr>
          <w:rFonts w:ascii="Times New Roman" w:eastAsia="Times New Roman" w:hAnsi="Times New Roman" w:cs="Times New Roman"/>
          <w:kern w:val="0"/>
          <w:sz w:val="24"/>
          <w:szCs w:val="24"/>
          <w:lang w:eastAsia="et-EE"/>
          <w14:ligatures w14:val="none"/>
        </w:rPr>
        <w:t>vastase</w:t>
      </w:r>
      <w:r w:rsidRPr="00980AE5">
        <w:rPr>
          <w:rFonts w:ascii="Times New Roman" w:eastAsia="Times New Roman" w:hAnsi="Times New Roman" w:cs="Times New Roman"/>
          <w:kern w:val="0"/>
          <w:sz w:val="24"/>
          <w:szCs w:val="24"/>
          <w:lang w:eastAsia="et-EE"/>
          <w14:ligatures w14:val="none"/>
        </w:rPr>
        <w:t xml:space="preserve"> kaitse laiendamise vajaduse tõendamiseks on </w:t>
      </w:r>
      <w:r w:rsidR="00D02132" w:rsidRPr="00980AE5">
        <w:rPr>
          <w:rFonts w:ascii="Times New Roman" w:eastAsia="Times New Roman" w:hAnsi="Times New Roman" w:cs="Times New Roman"/>
          <w:kern w:val="0"/>
          <w:sz w:val="24"/>
          <w:szCs w:val="24"/>
          <w:lang w:eastAsia="et-EE"/>
          <w14:ligatures w14:val="none"/>
        </w:rPr>
        <w:t xml:space="preserve">võrdse kohtlemise võrgustikku kuuluvad </w:t>
      </w:r>
      <w:r w:rsidRPr="00980AE5">
        <w:rPr>
          <w:rFonts w:ascii="Times New Roman" w:eastAsia="Times New Roman" w:hAnsi="Times New Roman" w:cs="Times New Roman"/>
          <w:kern w:val="0"/>
          <w:sz w:val="24"/>
          <w:szCs w:val="24"/>
          <w:lang w:eastAsia="et-EE"/>
          <w14:ligatures w14:val="none"/>
        </w:rPr>
        <w:t xml:space="preserve">vabaühendused kogunud juhtumeid, mis on jäänud kehtiva </w:t>
      </w:r>
      <w:r w:rsidR="00D02132" w:rsidRPr="00980AE5">
        <w:rPr>
          <w:rFonts w:ascii="Times New Roman" w:eastAsia="Times New Roman" w:hAnsi="Times New Roman" w:cs="Times New Roman"/>
          <w:kern w:val="0"/>
          <w:sz w:val="24"/>
          <w:szCs w:val="24"/>
          <w:lang w:eastAsia="et-EE"/>
          <w14:ligatures w14:val="none"/>
        </w:rPr>
        <w:t>VõrdKS</w:t>
      </w:r>
      <w:r w:rsidR="00E32256">
        <w:rPr>
          <w:rFonts w:ascii="Times New Roman" w:eastAsia="Times New Roman" w:hAnsi="Times New Roman" w:cs="Times New Roman"/>
          <w:kern w:val="0"/>
          <w:sz w:val="24"/>
          <w:szCs w:val="24"/>
          <w:lang w:eastAsia="et-EE"/>
          <w14:ligatures w14:val="none"/>
        </w:rPr>
        <w:t>i</w:t>
      </w:r>
      <w:r w:rsidRPr="00980AE5">
        <w:rPr>
          <w:rFonts w:ascii="Times New Roman" w:eastAsia="Times New Roman" w:hAnsi="Times New Roman" w:cs="Times New Roman"/>
          <w:kern w:val="0"/>
          <w:sz w:val="24"/>
          <w:szCs w:val="24"/>
          <w:lang w:eastAsia="et-EE"/>
          <w14:ligatures w14:val="none"/>
        </w:rPr>
        <w:t xml:space="preserve"> kohaldamisalast</w:t>
      </w:r>
      <w:r w:rsidR="6BF810D8" w:rsidRPr="00980AE5">
        <w:rPr>
          <w:rFonts w:ascii="Times New Roman" w:eastAsia="Times New Roman" w:hAnsi="Times New Roman" w:cs="Times New Roman"/>
          <w:kern w:val="0"/>
          <w:sz w:val="24"/>
          <w:szCs w:val="24"/>
          <w:lang w:eastAsia="et-EE"/>
          <w14:ligatures w14:val="none"/>
        </w:rPr>
        <w:t xml:space="preserve"> väljapoole</w:t>
      </w:r>
      <w:r w:rsidR="00D02132" w:rsidRPr="00980AE5">
        <w:rPr>
          <w:rFonts w:ascii="Times New Roman" w:eastAsia="Times New Roman" w:hAnsi="Times New Roman" w:cs="Times New Roman"/>
          <w:kern w:val="0"/>
          <w:sz w:val="24"/>
          <w:szCs w:val="24"/>
          <w:lang w:eastAsia="et-EE"/>
          <w14:ligatures w14:val="none"/>
        </w:rPr>
        <w:t xml:space="preserve">. Näiteks on ilmekas juhtum, kus õpetaja ei soovinud ratastoolis last tavakooli esimesse klassi vastu võtta, tuues põhjenduseks selle, et see raskendaks kaasõpilastel keskendumist ja nad jääksid vaid ratastooli vaatama. Samuti on võrgustikul teada </w:t>
      </w:r>
      <w:r w:rsidR="00E32256">
        <w:rPr>
          <w:rFonts w:ascii="Times New Roman" w:eastAsia="Times New Roman" w:hAnsi="Times New Roman" w:cs="Times New Roman"/>
          <w:kern w:val="0"/>
          <w:sz w:val="24"/>
          <w:szCs w:val="24"/>
          <w:lang w:eastAsia="et-EE"/>
          <w14:ligatures w14:val="none"/>
        </w:rPr>
        <w:t xml:space="preserve">probleeme </w:t>
      </w:r>
      <w:r w:rsidR="00D02132" w:rsidRPr="00980AE5">
        <w:rPr>
          <w:rFonts w:ascii="Times New Roman" w:eastAsia="Times New Roman" w:hAnsi="Times New Roman" w:cs="Times New Roman"/>
          <w:kern w:val="0"/>
          <w:sz w:val="24"/>
          <w:szCs w:val="24"/>
          <w:lang w:eastAsia="et-EE"/>
          <w14:ligatures w14:val="none"/>
        </w:rPr>
        <w:t>kaupade ja teenuste kättesaa</w:t>
      </w:r>
      <w:r w:rsidR="00F2690D">
        <w:rPr>
          <w:rFonts w:ascii="Times New Roman" w:eastAsia="Times New Roman" w:hAnsi="Times New Roman" w:cs="Times New Roman"/>
          <w:kern w:val="0"/>
          <w:sz w:val="24"/>
          <w:szCs w:val="24"/>
          <w:lang w:eastAsia="et-EE"/>
          <w14:ligatures w14:val="none"/>
        </w:rPr>
        <w:t>davusega</w:t>
      </w:r>
      <w:r w:rsidR="00D02132" w:rsidRPr="00980AE5">
        <w:rPr>
          <w:rFonts w:ascii="Times New Roman" w:eastAsia="Times New Roman" w:hAnsi="Times New Roman" w:cs="Times New Roman"/>
          <w:kern w:val="0"/>
          <w:sz w:val="24"/>
          <w:szCs w:val="24"/>
          <w:lang w:eastAsia="et-EE"/>
          <w14:ligatures w14:val="none"/>
        </w:rPr>
        <w:t>, eriti just vanuse ja puude tõttu. Eeskätt võib nende tunnuste põh</w:t>
      </w:r>
      <w:r w:rsidR="00E32256">
        <w:rPr>
          <w:rFonts w:ascii="Times New Roman" w:eastAsia="Times New Roman" w:hAnsi="Times New Roman" w:cs="Times New Roman"/>
          <w:kern w:val="0"/>
          <w:sz w:val="24"/>
          <w:szCs w:val="24"/>
          <w:lang w:eastAsia="et-EE"/>
          <w14:ligatures w14:val="none"/>
        </w:rPr>
        <w:t>ja</w:t>
      </w:r>
      <w:r w:rsidR="00F2690D">
        <w:rPr>
          <w:rFonts w:ascii="Times New Roman" w:eastAsia="Times New Roman" w:hAnsi="Times New Roman" w:cs="Times New Roman"/>
          <w:kern w:val="0"/>
          <w:sz w:val="24"/>
          <w:szCs w:val="24"/>
          <w:lang w:eastAsia="et-EE"/>
          <w14:ligatures w14:val="none"/>
        </w:rPr>
        <w:t>l</w:t>
      </w:r>
      <w:r w:rsidR="00D02132" w:rsidRPr="00980AE5">
        <w:rPr>
          <w:rFonts w:ascii="Times New Roman" w:eastAsia="Times New Roman" w:hAnsi="Times New Roman" w:cs="Times New Roman"/>
          <w:kern w:val="0"/>
          <w:sz w:val="24"/>
          <w:szCs w:val="24"/>
          <w:lang w:eastAsia="et-EE"/>
          <w14:ligatures w14:val="none"/>
        </w:rPr>
        <w:t xml:space="preserve"> diskrimineerimi</w:t>
      </w:r>
      <w:r w:rsidR="00E32256">
        <w:rPr>
          <w:rFonts w:ascii="Times New Roman" w:eastAsia="Times New Roman" w:hAnsi="Times New Roman" w:cs="Times New Roman"/>
          <w:kern w:val="0"/>
          <w:sz w:val="24"/>
          <w:szCs w:val="24"/>
          <w:lang w:eastAsia="et-EE"/>
          <w14:ligatures w14:val="none"/>
        </w:rPr>
        <w:t>ne</w:t>
      </w:r>
      <w:r w:rsidR="00D02132" w:rsidRPr="00980AE5">
        <w:rPr>
          <w:rFonts w:ascii="Times New Roman" w:eastAsia="Times New Roman" w:hAnsi="Times New Roman" w:cs="Times New Roman"/>
          <w:kern w:val="0"/>
          <w:sz w:val="24"/>
          <w:szCs w:val="24"/>
          <w:lang w:eastAsia="et-EE"/>
          <w14:ligatures w14:val="none"/>
        </w:rPr>
        <w:t xml:space="preserve"> aset leida finantsteenuste valdkonnas, näiteks laenude </w:t>
      </w:r>
      <w:r w:rsidR="00D02132" w:rsidRPr="00980AE5">
        <w:rPr>
          <w:rFonts w:ascii="Times New Roman" w:eastAsia="Times New Roman" w:hAnsi="Times New Roman" w:cs="Times New Roman"/>
          <w:kern w:val="0"/>
          <w:sz w:val="24"/>
          <w:szCs w:val="24"/>
          <w:lang w:eastAsia="et-EE"/>
          <w14:ligatures w14:val="none"/>
        </w:rPr>
        <w:lastRenderedPageBreak/>
        <w:t xml:space="preserve">saamisel, pangakonto </w:t>
      </w:r>
      <w:r w:rsidR="00D02132" w:rsidRPr="00DD4448">
        <w:rPr>
          <w:rFonts w:ascii="Times New Roman" w:eastAsia="Times New Roman" w:hAnsi="Times New Roman" w:cs="Times New Roman"/>
          <w:kern w:val="0"/>
          <w:sz w:val="24"/>
          <w:szCs w:val="24"/>
          <w:lang w:eastAsia="et-EE"/>
          <w14:ligatures w14:val="none"/>
        </w:rPr>
        <w:t xml:space="preserve">avamisel, kindlustuse võtmisel jne. Võidakse piirata teatud tüüpi kindlustuse (nt kodu, auto või reisi) tegemist või määrata oluliselt suuremad kindlustusmaksed, kuna inimene on jõudnud teatud ikka või on teatud tervisekõrvalekaldega. </w:t>
      </w:r>
      <w:r w:rsidR="00F437CC" w:rsidRPr="00DD4448">
        <w:rPr>
          <w:rFonts w:ascii="Times New Roman" w:eastAsia="Times New Roman" w:hAnsi="Times New Roman" w:cs="Times New Roman"/>
          <w:kern w:val="0"/>
          <w:sz w:val="24"/>
          <w:szCs w:val="24"/>
          <w:lang w:eastAsia="et-EE"/>
          <w14:ligatures w14:val="none"/>
        </w:rPr>
        <w:t>Vanemaealistel on probleeme pangast laenu saamisel.</w:t>
      </w:r>
      <w:r w:rsidR="00D02132" w:rsidRPr="00DD4448">
        <w:rPr>
          <w:rStyle w:val="Allmrkuseviide"/>
          <w:rFonts w:ascii="Times New Roman" w:eastAsia="Times New Roman" w:hAnsi="Times New Roman"/>
          <w:kern w:val="0"/>
          <w:sz w:val="24"/>
          <w:szCs w:val="24"/>
          <w:lang w:eastAsia="et-EE"/>
          <w14:ligatures w14:val="none"/>
        </w:rPr>
        <w:footnoteReference w:id="18"/>
      </w:r>
      <w:r w:rsidR="00E32256">
        <w:rPr>
          <w:rFonts w:ascii="Times New Roman" w:eastAsia="Times New Roman" w:hAnsi="Times New Roman" w:cs="Times New Roman"/>
          <w:kern w:val="0"/>
          <w:sz w:val="24"/>
          <w:szCs w:val="24"/>
          <w:lang w:eastAsia="et-EE"/>
          <w14:ligatures w14:val="none"/>
        </w:rPr>
        <w:t xml:space="preserve"> </w:t>
      </w:r>
    </w:p>
    <w:p w14:paraId="43D6008A" w14:textId="77777777" w:rsidR="00671AB2" w:rsidRPr="001B02F5" w:rsidRDefault="00671AB2" w:rsidP="008259EE">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7D2EFA72" w14:textId="1AA88FF5" w:rsidR="00245BA7" w:rsidRPr="00980AE5" w:rsidRDefault="00B74526" w:rsidP="008259EE">
      <w:pPr>
        <w:shd w:val="clear" w:color="auto" w:fill="FFFFFF" w:themeFill="background1"/>
        <w:spacing w:after="0" w:line="240" w:lineRule="auto"/>
        <w:jc w:val="both"/>
        <w:rPr>
          <w:rFonts w:ascii="Times New Roman" w:hAnsi="Times New Roman" w:cs="Times New Roman"/>
          <w:sz w:val="24"/>
          <w:szCs w:val="24"/>
        </w:rPr>
      </w:pPr>
      <w:bookmarkStart w:id="6" w:name="_Hlk155176666"/>
      <w:r w:rsidRPr="00980AE5">
        <w:rPr>
          <w:rFonts w:ascii="Times New Roman" w:eastAsia="Times New Roman" w:hAnsi="Times New Roman" w:cs="Times New Roman"/>
          <w:kern w:val="0"/>
          <w:sz w:val="24"/>
          <w:szCs w:val="24"/>
          <w:lang w:eastAsia="et-EE"/>
          <w14:ligatures w14:val="none"/>
        </w:rPr>
        <w:t xml:space="preserve">2015. a koostati ja saadeti kooskõlastamisele </w:t>
      </w:r>
      <w:r w:rsidR="007B40A1" w:rsidRPr="00980AE5">
        <w:rPr>
          <w:rFonts w:ascii="Times New Roman" w:eastAsia="Times New Roman" w:hAnsi="Times New Roman" w:cs="Times New Roman"/>
          <w:kern w:val="0"/>
          <w:sz w:val="24"/>
          <w:szCs w:val="24"/>
          <w:lang w:eastAsia="et-EE"/>
          <w14:ligatures w14:val="none"/>
        </w:rPr>
        <w:t>VõrdKSi muutmise seaduse eelnõu väljatöötamise kavatsus (edaspidi VTK)</w:t>
      </w:r>
      <w:r w:rsidR="007B40A1" w:rsidRPr="00980AE5">
        <w:rPr>
          <w:rFonts w:ascii="Times New Roman" w:eastAsia="Times New Roman" w:hAnsi="Times New Roman" w:cs="Times New Roman"/>
          <w:kern w:val="0"/>
          <w:sz w:val="24"/>
          <w:szCs w:val="24"/>
          <w:vertAlign w:val="superscript"/>
          <w:lang w:eastAsia="et-EE"/>
          <w14:ligatures w14:val="none"/>
        </w:rPr>
        <w:footnoteReference w:id="19"/>
      </w:r>
      <w:r w:rsidR="00D9723B" w:rsidRPr="00980AE5">
        <w:rPr>
          <w:rFonts w:ascii="Times New Roman" w:eastAsia="Times New Roman" w:hAnsi="Times New Roman" w:cs="Times New Roman"/>
          <w:kern w:val="0"/>
          <w:sz w:val="24"/>
          <w:szCs w:val="24"/>
          <w:lang w:eastAsia="et-EE"/>
          <w14:ligatures w14:val="none"/>
        </w:rPr>
        <w:t xml:space="preserve">. </w:t>
      </w:r>
      <w:r w:rsidR="00895DB2">
        <w:rPr>
          <w:rFonts w:ascii="Times New Roman" w:eastAsia="Times New Roman" w:hAnsi="Times New Roman" w:cs="Times New Roman"/>
          <w:kern w:val="0"/>
          <w:sz w:val="24"/>
          <w:szCs w:val="24"/>
          <w:lang w:eastAsia="et-EE"/>
          <w14:ligatures w14:val="none"/>
        </w:rPr>
        <w:t>Kohaldamisala laiendamise e</w:t>
      </w:r>
      <w:r w:rsidRPr="00980AE5">
        <w:rPr>
          <w:rFonts w:ascii="Times New Roman" w:eastAsia="Times New Roman" w:hAnsi="Times New Roman" w:cs="Times New Roman"/>
          <w:kern w:val="0"/>
          <w:sz w:val="24"/>
          <w:szCs w:val="24"/>
          <w:lang w:eastAsia="et-EE"/>
          <w14:ligatures w14:val="none"/>
        </w:rPr>
        <w:t xml:space="preserve">elnõu on </w:t>
      </w:r>
      <w:r w:rsidR="00245BA7" w:rsidRPr="00980AE5">
        <w:rPr>
          <w:rFonts w:ascii="Times New Roman" w:eastAsia="Times New Roman" w:hAnsi="Times New Roman" w:cs="Times New Roman"/>
          <w:kern w:val="0"/>
          <w:sz w:val="24"/>
          <w:szCs w:val="24"/>
          <w:lang w:eastAsia="et-EE"/>
          <w14:ligatures w14:val="none"/>
        </w:rPr>
        <w:t xml:space="preserve">korduvalt </w:t>
      </w:r>
      <w:r w:rsidRPr="00980AE5">
        <w:rPr>
          <w:rFonts w:ascii="Times New Roman" w:eastAsia="Times New Roman" w:hAnsi="Times New Roman" w:cs="Times New Roman"/>
          <w:kern w:val="0"/>
          <w:sz w:val="24"/>
          <w:szCs w:val="24"/>
          <w:lang w:eastAsia="et-EE"/>
          <w14:ligatures w14:val="none"/>
        </w:rPr>
        <w:t>läbinud kooskõlastamis</w:t>
      </w:r>
      <w:r w:rsidR="00245BA7" w:rsidRPr="00980AE5">
        <w:rPr>
          <w:rFonts w:ascii="Times New Roman" w:eastAsia="Times New Roman" w:hAnsi="Times New Roman" w:cs="Times New Roman"/>
          <w:kern w:val="0"/>
          <w:sz w:val="24"/>
          <w:szCs w:val="24"/>
          <w:lang w:eastAsia="et-EE"/>
          <w14:ligatures w14:val="none"/>
        </w:rPr>
        <w:t>e, kuid jäänud kas Vabariigi Valitsuse (</w:t>
      </w:r>
      <w:hyperlink r:id="rId22" w:history="1">
        <w:r w:rsidR="00245BA7" w:rsidRPr="00980AE5">
          <w:rPr>
            <w:rStyle w:val="Hperlink"/>
            <w:rFonts w:ascii="Times New Roman" w:eastAsia="Calibri" w:hAnsi="Times New Roman" w:cs="Times New Roman"/>
            <w:sz w:val="24"/>
            <w:szCs w:val="24"/>
          </w:rPr>
          <w:t>17-0909</w:t>
        </w:r>
      </w:hyperlink>
      <w:r w:rsidR="00245BA7" w:rsidRPr="00980AE5">
        <w:rPr>
          <w:rFonts w:ascii="Times New Roman" w:hAnsi="Times New Roman" w:cs="Times New Roman"/>
          <w:sz w:val="24"/>
          <w:szCs w:val="24"/>
        </w:rPr>
        <w:t>, eelnõu ettevalmistamine valitsuse istungile lõpetati Riigikogu koosseisu töö lõppemise</w:t>
      </w:r>
      <w:r w:rsidR="00E32256">
        <w:rPr>
          <w:rFonts w:ascii="Times New Roman" w:hAnsi="Times New Roman" w:cs="Times New Roman"/>
          <w:sz w:val="24"/>
          <w:szCs w:val="24"/>
        </w:rPr>
        <w:t xml:space="preserve"> tõttu</w:t>
      </w:r>
      <w:r w:rsidR="00245BA7" w:rsidRPr="00980AE5">
        <w:rPr>
          <w:rFonts w:ascii="Times New Roman" w:hAnsi="Times New Roman" w:cs="Times New Roman"/>
          <w:sz w:val="24"/>
          <w:szCs w:val="24"/>
        </w:rPr>
        <w:t xml:space="preserve"> 21.02.2019) või Riigikogu (</w:t>
      </w:r>
      <w:hyperlink r:id="rId23" w:history="1">
        <w:r w:rsidR="00245BA7" w:rsidRPr="00980AE5">
          <w:rPr>
            <w:rStyle w:val="Hperlink"/>
            <w:rFonts w:ascii="Times New Roman" w:eastAsia="Calibri" w:hAnsi="Times New Roman" w:cs="Times New Roman"/>
            <w:sz w:val="24"/>
            <w:szCs w:val="24"/>
          </w:rPr>
          <w:t>21-1401</w:t>
        </w:r>
      </w:hyperlink>
      <w:r w:rsidR="00245BA7" w:rsidRPr="00980AE5">
        <w:rPr>
          <w:rFonts w:ascii="Times New Roman" w:hAnsi="Times New Roman" w:cs="Times New Roman"/>
          <w:color w:val="7030A0"/>
          <w:sz w:val="24"/>
          <w:szCs w:val="24"/>
        </w:rPr>
        <w:t xml:space="preserve">, </w:t>
      </w:r>
      <w:r w:rsidR="00245BA7" w:rsidRPr="00980AE5">
        <w:rPr>
          <w:rFonts w:ascii="Times New Roman" w:hAnsi="Times New Roman" w:cs="Times New Roman"/>
          <w:sz w:val="24"/>
          <w:szCs w:val="24"/>
        </w:rPr>
        <w:t>eelnõu langes Riigikogu koosseisu töö lõppemise</w:t>
      </w:r>
      <w:r w:rsidR="00E32256">
        <w:rPr>
          <w:rFonts w:ascii="Times New Roman" w:hAnsi="Times New Roman" w:cs="Times New Roman"/>
          <w:sz w:val="24"/>
          <w:szCs w:val="24"/>
        </w:rPr>
        <w:t xml:space="preserve"> tõttu</w:t>
      </w:r>
      <w:r w:rsidR="00245BA7" w:rsidRPr="00980AE5">
        <w:rPr>
          <w:rFonts w:ascii="Times New Roman" w:hAnsi="Times New Roman" w:cs="Times New Roman"/>
          <w:sz w:val="24"/>
          <w:szCs w:val="24"/>
        </w:rPr>
        <w:t xml:space="preserve"> menetlusest välja märtsis 2023) heakskiiduta</w:t>
      </w:r>
      <w:r w:rsidR="0079193D" w:rsidRPr="00980AE5">
        <w:rPr>
          <w:rFonts w:ascii="Times New Roman" w:hAnsi="Times New Roman" w:cs="Times New Roman"/>
          <w:sz w:val="24"/>
          <w:szCs w:val="24"/>
        </w:rPr>
        <w:t>.</w:t>
      </w:r>
      <w:r w:rsidR="00245BA7" w:rsidRPr="00980AE5">
        <w:rPr>
          <w:rFonts w:ascii="Times New Roman" w:hAnsi="Times New Roman" w:cs="Times New Roman"/>
          <w:sz w:val="24"/>
          <w:szCs w:val="24"/>
        </w:rPr>
        <w:t xml:space="preserve"> </w:t>
      </w:r>
      <w:r w:rsidR="0079193D" w:rsidRPr="00980AE5">
        <w:rPr>
          <w:rFonts w:ascii="Times New Roman" w:hAnsi="Times New Roman" w:cs="Times New Roman"/>
          <w:sz w:val="24"/>
          <w:szCs w:val="24"/>
        </w:rPr>
        <w:t>Riigikogu koosseisu töö lõppemise</w:t>
      </w:r>
      <w:r w:rsidR="00E32256">
        <w:rPr>
          <w:rFonts w:ascii="Times New Roman" w:hAnsi="Times New Roman" w:cs="Times New Roman"/>
          <w:sz w:val="24"/>
          <w:szCs w:val="24"/>
        </w:rPr>
        <w:t>l</w:t>
      </w:r>
      <w:r w:rsidR="0079193D" w:rsidRPr="00980AE5">
        <w:rPr>
          <w:rFonts w:ascii="Times New Roman" w:hAnsi="Times New Roman" w:cs="Times New Roman"/>
          <w:sz w:val="24"/>
          <w:szCs w:val="24"/>
        </w:rPr>
        <w:t xml:space="preserve"> langes 2019. a menetlusest välja ka 2016. a Riigikogus algatatud </w:t>
      </w:r>
      <w:r w:rsidR="00E32256">
        <w:rPr>
          <w:rFonts w:ascii="Times New Roman" w:hAnsi="Times New Roman" w:cs="Times New Roman"/>
          <w:sz w:val="24"/>
          <w:szCs w:val="24"/>
        </w:rPr>
        <w:t>sama</w:t>
      </w:r>
      <w:r w:rsidR="0079193D" w:rsidRPr="00980AE5">
        <w:rPr>
          <w:rFonts w:ascii="Times New Roman" w:hAnsi="Times New Roman" w:cs="Times New Roman"/>
          <w:sz w:val="24"/>
          <w:szCs w:val="24"/>
        </w:rPr>
        <w:t>sisuline eelnõu.</w:t>
      </w:r>
    </w:p>
    <w:bookmarkEnd w:id="6"/>
    <w:p w14:paraId="6F27C434" w14:textId="77777777" w:rsidR="0045513A" w:rsidRPr="00980AE5" w:rsidRDefault="0045513A" w:rsidP="008259EE">
      <w:pPr>
        <w:shd w:val="clear" w:color="auto" w:fill="FFFFFF"/>
        <w:spacing w:after="0" w:line="240" w:lineRule="auto"/>
        <w:jc w:val="both"/>
        <w:rPr>
          <w:rFonts w:ascii="Times New Roman" w:hAnsi="Times New Roman" w:cs="Times New Roman"/>
          <w:sz w:val="24"/>
          <w:szCs w:val="24"/>
        </w:rPr>
      </w:pPr>
    </w:p>
    <w:p w14:paraId="092A8670" w14:textId="3CA05E5F" w:rsidR="00E25F45" w:rsidRPr="00980AE5" w:rsidRDefault="0045513A" w:rsidP="008259EE">
      <w:pPr>
        <w:shd w:val="clear" w:color="auto" w:fill="FFFFFF" w:themeFill="background1"/>
        <w:spacing w:after="0" w:line="240" w:lineRule="auto"/>
        <w:jc w:val="both"/>
        <w:rPr>
          <w:rFonts w:ascii="Times New Roman" w:hAnsi="Times New Roman" w:cs="Times New Roman"/>
          <w:sz w:val="24"/>
          <w:szCs w:val="24"/>
        </w:rPr>
      </w:pPr>
      <w:r w:rsidRPr="00980AE5">
        <w:rPr>
          <w:rFonts w:ascii="Times New Roman" w:hAnsi="Times New Roman" w:cs="Times New Roman"/>
          <w:sz w:val="24"/>
          <w:szCs w:val="24"/>
        </w:rPr>
        <w:t>2022. a tellis Sotsiaalministeerium analüüsi VõrdKS</w:t>
      </w:r>
      <w:r w:rsidR="00E32256">
        <w:rPr>
          <w:rFonts w:ascii="Times New Roman" w:hAnsi="Times New Roman" w:cs="Times New Roman"/>
          <w:sz w:val="24"/>
          <w:szCs w:val="24"/>
        </w:rPr>
        <w:t>i</w:t>
      </w:r>
      <w:r w:rsidRPr="00980AE5">
        <w:rPr>
          <w:rFonts w:ascii="Times New Roman" w:hAnsi="Times New Roman" w:cs="Times New Roman"/>
          <w:sz w:val="24"/>
          <w:szCs w:val="24"/>
        </w:rPr>
        <w:t xml:space="preserve"> ja SoVS</w:t>
      </w:r>
      <w:r w:rsidR="00E32256">
        <w:rPr>
          <w:rFonts w:ascii="Times New Roman" w:hAnsi="Times New Roman" w:cs="Times New Roman"/>
          <w:sz w:val="24"/>
          <w:szCs w:val="24"/>
        </w:rPr>
        <w:t>i</w:t>
      </w:r>
      <w:r w:rsidRPr="00980AE5">
        <w:rPr>
          <w:rFonts w:ascii="Times New Roman" w:hAnsi="Times New Roman" w:cs="Times New Roman"/>
          <w:sz w:val="24"/>
          <w:szCs w:val="24"/>
        </w:rPr>
        <w:t xml:space="preserve"> ühendamise kohta</w:t>
      </w:r>
      <w:r w:rsidRPr="00980AE5">
        <w:rPr>
          <w:rStyle w:val="Allmrkuseviide"/>
          <w:rFonts w:ascii="Times New Roman" w:hAnsi="Times New Roman"/>
          <w:sz w:val="24"/>
          <w:szCs w:val="24"/>
        </w:rPr>
        <w:footnoteReference w:id="20"/>
      </w:r>
      <w:r w:rsidR="00690C77" w:rsidRPr="00980AE5">
        <w:rPr>
          <w:rFonts w:ascii="Times New Roman" w:hAnsi="Times New Roman" w:cs="Times New Roman"/>
          <w:sz w:val="24"/>
          <w:szCs w:val="24"/>
        </w:rPr>
        <w:t>. Analüüsis leiti, et VõrdKS</w:t>
      </w:r>
      <w:r w:rsidR="00E32256">
        <w:rPr>
          <w:rFonts w:ascii="Times New Roman" w:hAnsi="Times New Roman" w:cs="Times New Roman"/>
          <w:sz w:val="24"/>
          <w:szCs w:val="24"/>
        </w:rPr>
        <w:t>i</w:t>
      </w:r>
      <w:r w:rsidR="00690C77" w:rsidRPr="00980AE5">
        <w:rPr>
          <w:rFonts w:ascii="Times New Roman" w:hAnsi="Times New Roman" w:cs="Times New Roman"/>
          <w:sz w:val="24"/>
          <w:szCs w:val="24"/>
        </w:rPr>
        <w:t xml:space="preserve"> ja SoVS</w:t>
      </w:r>
      <w:r w:rsidR="00E32256">
        <w:rPr>
          <w:rFonts w:ascii="Times New Roman" w:hAnsi="Times New Roman" w:cs="Times New Roman"/>
          <w:sz w:val="24"/>
          <w:szCs w:val="24"/>
        </w:rPr>
        <w:t>i</w:t>
      </w:r>
      <w:r w:rsidR="00690C77" w:rsidRPr="00980AE5">
        <w:rPr>
          <w:rFonts w:ascii="Times New Roman" w:hAnsi="Times New Roman" w:cs="Times New Roman"/>
          <w:sz w:val="24"/>
          <w:szCs w:val="24"/>
        </w:rPr>
        <w:t xml:space="preserve"> ühendamine võiks aidata parandada õigusselgust, samas tuleks selleks kaotada lisaks ka </w:t>
      </w:r>
      <w:r w:rsidR="00E25F45" w:rsidRPr="00980AE5">
        <w:rPr>
          <w:rFonts w:ascii="Times New Roman" w:hAnsi="Times New Roman" w:cs="Times New Roman"/>
          <w:sz w:val="24"/>
          <w:szCs w:val="24"/>
        </w:rPr>
        <w:t>tunnuste kaitse hierarhia, s</w:t>
      </w:r>
      <w:r w:rsidR="00090FAF">
        <w:rPr>
          <w:rFonts w:ascii="Times New Roman" w:hAnsi="Times New Roman" w:cs="Times New Roman"/>
          <w:sz w:val="24"/>
          <w:szCs w:val="24"/>
        </w:rPr>
        <w:t>.</w:t>
      </w:r>
      <w:r w:rsidR="00E25F45" w:rsidRPr="00980AE5">
        <w:rPr>
          <w:rFonts w:ascii="Times New Roman" w:hAnsi="Times New Roman" w:cs="Times New Roman"/>
          <w:sz w:val="24"/>
          <w:szCs w:val="24"/>
        </w:rPr>
        <w:t xml:space="preserve">t keelates diskrimineerimise ka kõikide VõrdKSis loetletud tunnuste alusel kõigis ühiskonnaelu valdkondades, nagu on </w:t>
      </w:r>
      <w:r w:rsidR="00090FAF">
        <w:rPr>
          <w:rFonts w:ascii="Times New Roman" w:hAnsi="Times New Roman" w:cs="Times New Roman"/>
          <w:sz w:val="24"/>
          <w:szCs w:val="24"/>
        </w:rPr>
        <w:t>praegu</w:t>
      </w:r>
      <w:r w:rsidR="00E25F45" w:rsidRPr="00980AE5">
        <w:rPr>
          <w:rFonts w:ascii="Times New Roman" w:hAnsi="Times New Roman" w:cs="Times New Roman"/>
          <w:sz w:val="24"/>
          <w:szCs w:val="24"/>
        </w:rPr>
        <w:t xml:space="preserve"> sätestatud SoVSis.</w:t>
      </w:r>
      <w:r w:rsidR="00CB529C" w:rsidRPr="00980AE5">
        <w:rPr>
          <w:rFonts w:ascii="Times New Roman" w:hAnsi="Times New Roman" w:cs="Times New Roman"/>
          <w:sz w:val="24"/>
          <w:szCs w:val="24"/>
        </w:rPr>
        <w:t xml:space="preserve"> Ühendamisel peetakse vajalikuks ka seadustes kasutatavate </w:t>
      </w:r>
      <w:r w:rsidR="4D51AE66" w:rsidRPr="00980AE5">
        <w:rPr>
          <w:rFonts w:ascii="Times New Roman" w:hAnsi="Times New Roman" w:cs="Times New Roman"/>
          <w:sz w:val="24"/>
          <w:szCs w:val="24"/>
        </w:rPr>
        <w:t>terminite</w:t>
      </w:r>
      <w:r w:rsidR="00CB529C" w:rsidRPr="00980AE5">
        <w:rPr>
          <w:rFonts w:ascii="Times New Roman" w:hAnsi="Times New Roman" w:cs="Times New Roman"/>
          <w:sz w:val="24"/>
          <w:szCs w:val="24"/>
        </w:rPr>
        <w:t xml:space="preserve"> määratluste ühtlustamist. </w:t>
      </w:r>
      <w:r w:rsidR="006C45ED" w:rsidRPr="00980AE5">
        <w:rPr>
          <w:rFonts w:ascii="Times New Roman" w:hAnsi="Times New Roman" w:cs="Times New Roman"/>
          <w:sz w:val="24"/>
          <w:szCs w:val="24"/>
        </w:rPr>
        <w:t>Samuti märgitakse, et kuna nt tööandja kohustus anda võimaliku diskrimineerimise juhtumite puhul seletusi</w:t>
      </w:r>
      <w:r w:rsidR="00492DE8" w:rsidRPr="00980AE5">
        <w:rPr>
          <w:rFonts w:ascii="Times New Roman" w:hAnsi="Times New Roman" w:cs="Times New Roman"/>
          <w:sz w:val="24"/>
          <w:szCs w:val="24"/>
        </w:rPr>
        <w:t xml:space="preserve"> on VõrdKSis </w:t>
      </w:r>
      <w:r w:rsidR="00090FAF">
        <w:rPr>
          <w:rFonts w:ascii="Times New Roman" w:hAnsi="Times New Roman" w:cs="Times New Roman"/>
          <w:sz w:val="24"/>
          <w:szCs w:val="24"/>
        </w:rPr>
        <w:t>märksa</w:t>
      </w:r>
      <w:r w:rsidR="00492DE8" w:rsidRPr="00980AE5">
        <w:rPr>
          <w:rFonts w:ascii="Times New Roman" w:hAnsi="Times New Roman" w:cs="Times New Roman"/>
          <w:sz w:val="24"/>
          <w:szCs w:val="24"/>
        </w:rPr>
        <w:t xml:space="preserve"> üldisemal tasemel sätestatud, võiks SoVSis sätestatud detailsemat selgituskohustust laiendada seaduste ühendamisel ka teiste tunnuste tõttu diskrimineerimise</w:t>
      </w:r>
      <w:r w:rsidR="005007BC">
        <w:rPr>
          <w:rFonts w:ascii="Times New Roman" w:hAnsi="Times New Roman" w:cs="Times New Roman"/>
          <w:sz w:val="24"/>
          <w:szCs w:val="24"/>
        </w:rPr>
        <w:t>le</w:t>
      </w:r>
      <w:r w:rsidR="00492DE8" w:rsidRPr="00980AE5">
        <w:rPr>
          <w:rFonts w:ascii="Times New Roman" w:hAnsi="Times New Roman" w:cs="Times New Roman"/>
          <w:sz w:val="24"/>
          <w:szCs w:val="24"/>
        </w:rPr>
        <w:t>. Analüüsis viidatakse, et t</w:t>
      </w:r>
      <w:r w:rsidR="00E25F45" w:rsidRPr="00980AE5">
        <w:rPr>
          <w:rFonts w:ascii="Times New Roman" w:hAnsi="Times New Roman" w:cs="Times New Roman"/>
          <w:sz w:val="24"/>
          <w:szCs w:val="24"/>
        </w:rPr>
        <w:t>ööandja</w:t>
      </w:r>
      <w:r w:rsidR="00090FAF">
        <w:rPr>
          <w:rFonts w:ascii="Times New Roman" w:hAnsi="Times New Roman" w:cs="Times New Roman"/>
          <w:sz w:val="24"/>
          <w:szCs w:val="24"/>
        </w:rPr>
        <w:t xml:space="preserve">te </w:t>
      </w:r>
      <w:r w:rsidR="00090FAF" w:rsidRPr="00980AE5">
        <w:rPr>
          <w:rFonts w:ascii="Times New Roman" w:hAnsi="Times New Roman" w:cs="Times New Roman"/>
          <w:sz w:val="24"/>
          <w:szCs w:val="24"/>
        </w:rPr>
        <w:t xml:space="preserve">võrdse kohtlemise </w:t>
      </w:r>
      <w:r w:rsidR="00090FAF">
        <w:rPr>
          <w:rFonts w:ascii="Times New Roman" w:hAnsi="Times New Roman" w:cs="Times New Roman"/>
          <w:sz w:val="24"/>
          <w:szCs w:val="24"/>
        </w:rPr>
        <w:t>tagamise</w:t>
      </w:r>
      <w:r w:rsidR="00895DB2">
        <w:rPr>
          <w:rFonts w:ascii="Times New Roman" w:hAnsi="Times New Roman" w:cs="Times New Roman"/>
          <w:sz w:val="24"/>
          <w:szCs w:val="24"/>
        </w:rPr>
        <w:t xml:space="preserve"> kohustuste</w:t>
      </w:r>
      <w:r w:rsidR="00090FAF">
        <w:rPr>
          <w:rFonts w:ascii="Times New Roman" w:hAnsi="Times New Roman" w:cs="Times New Roman"/>
          <w:sz w:val="24"/>
          <w:szCs w:val="24"/>
        </w:rPr>
        <w:t xml:space="preserve"> täpsemalt</w:t>
      </w:r>
      <w:r w:rsidR="00E25F45" w:rsidRPr="00980AE5">
        <w:rPr>
          <w:rFonts w:ascii="Times New Roman" w:hAnsi="Times New Roman" w:cs="Times New Roman"/>
          <w:sz w:val="24"/>
          <w:szCs w:val="24"/>
        </w:rPr>
        <w:t xml:space="preserve"> </w:t>
      </w:r>
      <w:r w:rsidR="00090FAF">
        <w:rPr>
          <w:rFonts w:ascii="Times New Roman" w:hAnsi="Times New Roman" w:cs="Times New Roman"/>
          <w:sz w:val="24"/>
          <w:szCs w:val="24"/>
        </w:rPr>
        <w:t>reguleerimise</w:t>
      </w:r>
      <w:r w:rsidR="00E25F45" w:rsidRPr="00980AE5">
        <w:rPr>
          <w:rFonts w:ascii="Times New Roman" w:hAnsi="Times New Roman" w:cs="Times New Roman"/>
          <w:sz w:val="24"/>
          <w:szCs w:val="24"/>
        </w:rPr>
        <w:t xml:space="preserve"> vajadust on </w:t>
      </w:r>
      <w:r w:rsidR="00090FAF">
        <w:rPr>
          <w:rFonts w:ascii="Times New Roman" w:hAnsi="Times New Roman" w:cs="Times New Roman"/>
          <w:sz w:val="24"/>
          <w:szCs w:val="24"/>
        </w:rPr>
        <w:t xml:space="preserve">esile tõstetud </w:t>
      </w:r>
      <w:r w:rsidR="00E25F45" w:rsidRPr="00980AE5">
        <w:rPr>
          <w:rFonts w:ascii="Times New Roman" w:hAnsi="Times New Roman" w:cs="Times New Roman"/>
          <w:sz w:val="24"/>
          <w:szCs w:val="24"/>
        </w:rPr>
        <w:t>ka uuringutes</w:t>
      </w:r>
      <w:r w:rsidR="00E25F45" w:rsidRPr="00980AE5">
        <w:rPr>
          <w:rFonts w:ascii="Times New Roman" w:hAnsi="Times New Roman" w:cs="Times New Roman"/>
          <w:sz w:val="24"/>
          <w:szCs w:val="24"/>
          <w:vertAlign w:val="superscript"/>
        </w:rPr>
        <w:footnoteReference w:id="21"/>
      </w:r>
      <w:r w:rsidR="00492DE8" w:rsidRPr="00980AE5">
        <w:rPr>
          <w:rFonts w:ascii="Times New Roman" w:hAnsi="Times New Roman" w:cs="Times New Roman"/>
          <w:sz w:val="24"/>
          <w:szCs w:val="24"/>
        </w:rPr>
        <w:t>.</w:t>
      </w:r>
      <w:r w:rsidR="00E25F45" w:rsidRPr="00980AE5">
        <w:rPr>
          <w:rFonts w:ascii="Times New Roman" w:hAnsi="Times New Roman" w:cs="Times New Roman"/>
          <w:sz w:val="24"/>
          <w:szCs w:val="24"/>
        </w:rPr>
        <w:t xml:space="preserve"> </w:t>
      </w:r>
      <w:r w:rsidR="00492DE8" w:rsidRPr="00980AE5">
        <w:rPr>
          <w:rFonts w:ascii="Times New Roman" w:hAnsi="Times New Roman" w:cs="Times New Roman"/>
          <w:sz w:val="24"/>
          <w:szCs w:val="24"/>
        </w:rPr>
        <w:t xml:space="preserve">Samas juhitakse tähelepanu, et edendamiskohustuste puhul peaks </w:t>
      </w:r>
      <w:r w:rsidR="00864C57" w:rsidRPr="00980AE5">
        <w:rPr>
          <w:rFonts w:ascii="Times New Roman" w:hAnsi="Times New Roman" w:cs="Times New Roman"/>
          <w:sz w:val="24"/>
          <w:szCs w:val="24"/>
        </w:rPr>
        <w:t xml:space="preserve">seaduste ühendamisel </w:t>
      </w:r>
      <w:r w:rsidR="00492DE8" w:rsidRPr="00980AE5">
        <w:rPr>
          <w:rFonts w:ascii="Times New Roman" w:hAnsi="Times New Roman" w:cs="Times New Roman"/>
          <w:sz w:val="24"/>
          <w:szCs w:val="24"/>
        </w:rPr>
        <w:t xml:space="preserve">jääma seadusesse soo ja teiste tunnuste vahel teatud erinevused. </w:t>
      </w:r>
      <w:r w:rsidR="006C45ED" w:rsidRPr="00980AE5">
        <w:rPr>
          <w:rFonts w:ascii="Times New Roman" w:hAnsi="Times New Roman" w:cs="Times New Roman"/>
          <w:sz w:val="24"/>
          <w:szCs w:val="24"/>
        </w:rPr>
        <w:t>N</w:t>
      </w:r>
      <w:r w:rsidR="005007BC">
        <w:rPr>
          <w:rFonts w:ascii="Times New Roman" w:hAnsi="Times New Roman" w:cs="Times New Roman"/>
          <w:sz w:val="24"/>
          <w:szCs w:val="24"/>
        </w:rPr>
        <w:t>äiteks</w:t>
      </w:r>
      <w:r w:rsidR="006C45ED" w:rsidRPr="00980AE5">
        <w:rPr>
          <w:rFonts w:ascii="Times New Roman" w:hAnsi="Times New Roman" w:cs="Times New Roman"/>
          <w:sz w:val="24"/>
          <w:szCs w:val="24"/>
        </w:rPr>
        <w:t xml:space="preserve"> </w:t>
      </w:r>
      <w:r w:rsidR="00E25F45" w:rsidRPr="00980AE5">
        <w:rPr>
          <w:rFonts w:ascii="Times New Roman" w:hAnsi="Times New Roman" w:cs="Times New Roman"/>
          <w:sz w:val="24"/>
          <w:szCs w:val="24"/>
        </w:rPr>
        <w:t>ei ole võimalik laiendada tööandja kohustust koguda soopõhiseid tööalaseid statistilisi andmeid, mis võimaldavad asjaomastel institutsioonidel jälgida ja hinnata võrdse kohtlemise põhimõtte järgimist töösuhetes. Samasuguseid andmeid ei tohiks koguda teiste tunnuste puhul (nt etniline kuuluvus, seksuaalne sättumus, usutunnistus). Isikuandmete kaitse üldmääruse</w:t>
      </w:r>
      <w:r w:rsidR="00E25F45" w:rsidRPr="00980AE5">
        <w:rPr>
          <w:rFonts w:ascii="Times New Roman" w:hAnsi="Times New Roman" w:cs="Times New Roman"/>
          <w:sz w:val="24"/>
          <w:szCs w:val="24"/>
          <w:vertAlign w:val="superscript"/>
        </w:rPr>
        <w:footnoteReference w:id="22"/>
      </w:r>
      <w:r w:rsidR="00E25F45" w:rsidRPr="00980AE5">
        <w:rPr>
          <w:rFonts w:ascii="Times New Roman" w:hAnsi="Times New Roman" w:cs="Times New Roman"/>
          <w:sz w:val="24"/>
          <w:szCs w:val="24"/>
        </w:rPr>
        <w:t xml:space="preserve"> artik</w:t>
      </w:r>
      <w:r w:rsidR="0070206D">
        <w:rPr>
          <w:rFonts w:ascii="Times New Roman" w:hAnsi="Times New Roman" w:cs="Times New Roman"/>
          <w:sz w:val="24"/>
          <w:szCs w:val="24"/>
        </w:rPr>
        <w:t>li</w:t>
      </w:r>
      <w:r w:rsidR="00E25F45" w:rsidRPr="00980AE5">
        <w:rPr>
          <w:rFonts w:ascii="Times New Roman" w:hAnsi="Times New Roman" w:cs="Times New Roman"/>
          <w:sz w:val="24"/>
          <w:szCs w:val="24"/>
        </w:rPr>
        <w:t xml:space="preserve"> 9 kohaselt on keelatud töödelda isikuandmeid, millest ilmneb rassiline või etniline päritolu, poliitilised vaated, usulised või filosoofilised veendumused või ametiühingusse kuulumine, geneetilisi andmeid, füüsilise isiku kordumatuks tuvastamiseks kasutatavaid biomeetrilisi andmeid, terviseandmeid või andmeid füüsilise isiku seksuaalelu ja seksuaalse sättumuse kohta (erandid on loetletud artikli 9 lõikes 2). Isikuandmete kaitse seaduse § 20 kohaselt on eriliiki isikuandmete töötlemine lubatud ainult siis, kui see on rangelt vajalik, ning üksnes siis, kui töötlemise lubatavus on sätestatud õigusaktis; töötlemine on vajalik andmesubjekti või teise füüsilise isiku eluliste huvide kaitseks või töödeldakse isikuandmeid, mille andmesubjekt on ise ilmselgelt avalikustanud. </w:t>
      </w:r>
      <w:r w:rsidR="00492DE8" w:rsidRPr="00980AE5">
        <w:rPr>
          <w:rFonts w:ascii="Times New Roman" w:hAnsi="Times New Roman" w:cs="Times New Roman"/>
          <w:sz w:val="24"/>
          <w:szCs w:val="24"/>
        </w:rPr>
        <w:t>Lisaks ei saaks teistele tunnustele laiendada SoVSis sätestatud kohustust võtta erinevatele ametikohtadele võimalikult võrdsel määral naisi ja mehi ning riigi- ja kohalike omavalitsus</w:t>
      </w:r>
      <w:r w:rsidR="0070206D">
        <w:rPr>
          <w:rFonts w:ascii="Times New Roman" w:hAnsi="Times New Roman" w:cs="Times New Roman"/>
          <w:sz w:val="24"/>
          <w:szCs w:val="24"/>
        </w:rPr>
        <w:t xml:space="preserve">e </w:t>
      </w:r>
      <w:r w:rsidR="0075101E">
        <w:rPr>
          <w:rFonts w:ascii="Times New Roman" w:hAnsi="Times New Roman" w:cs="Times New Roman"/>
          <w:sz w:val="24"/>
          <w:szCs w:val="24"/>
        </w:rPr>
        <w:t xml:space="preserve">üksuste </w:t>
      </w:r>
      <w:r w:rsidR="00492DE8" w:rsidRPr="00980AE5">
        <w:rPr>
          <w:rFonts w:ascii="Times New Roman" w:hAnsi="Times New Roman" w:cs="Times New Roman"/>
          <w:sz w:val="24"/>
          <w:szCs w:val="24"/>
        </w:rPr>
        <w:t xml:space="preserve">asutuste moodustatud komisjonides, nõukogudes ja teistes kogudes </w:t>
      </w:r>
      <w:r w:rsidR="00313685" w:rsidRPr="00980AE5">
        <w:rPr>
          <w:rFonts w:ascii="Times New Roman" w:hAnsi="Times New Roman" w:cs="Times New Roman"/>
          <w:sz w:val="24"/>
          <w:szCs w:val="24"/>
        </w:rPr>
        <w:t>mõlema sugupoole esindatuse nõuet.</w:t>
      </w:r>
    </w:p>
    <w:p w14:paraId="0D82431B" w14:textId="77777777" w:rsidR="00690C77" w:rsidRPr="00980AE5" w:rsidRDefault="00690C77" w:rsidP="008259EE">
      <w:pPr>
        <w:shd w:val="clear" w:color="auto" w:fill="FFFFFF"/>
        <w:spacing w:after="0" w:line="240" w:lineRule="auto"/>
        <w:jc w:val="both"/>
        <w:rPr>
          <w:rFonts w:ascii="Times New Roman" w:hAnsi="Times New Roman" w:cs="Times New Roman"/>
          <w:sz w:val="24"/>
          <w:szCs w:val="24"/>
        </w:rPr>
      </w:pPr>
    </w:p>
    <w:p w14:paraId="64BA7618" w14:textId="79A49CD8" w:rsidR="00DE7E82" w:rsidRPr="001B02F5" w:rsidRDefault="008E7051" w:rsidP="008259EE">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SoVS</w:t>
      </w:r>
      <w:r w:rsidR="0070206D">
        <w:rPr>
          <w:rFonts w:ascii="Times New Roman" w:eastAsia="Times New Roman" w:hAnsi="Times New Roman" w:cs="Times New Roman"/>
          <w:kern w:val="0"/>
          <w:sz w:val="24"/>
          <w:szCs w:val="24"/>
          <w:lang w:eastAsia="et-EE"/>
          <w14:ligatures w14:val="none"/>
        </w:rPr>
        <w:t>i</w:t>
      </w:r>
      <w:r w:rsidRPr="00980AE5">
        <w:rPr>
          <w:rFonts w:ascii="Times New Roman" w:eastAsia="Times New Roman" w:hAnsi="Times New Roman" w:cs="Times New Roman"/>
          <w:kern w:val="0"/>
          <w:sz w:val="24"/>
          <w:szCs w:val="24"/>
          <w:lang w:eastAsia="et-EE"/>
          <w14:ligatures w14:val="none"/>
        </w:rPr>
        <w:t xml:space="preserve"> ja VõrdKS</w:t>
      </w:r>
      <w:r w:rsidR="0070206D">
        <w:rPr>
          <w:rFonts w:ascii="Times New Roman" w:eastAsia="Times New Roman" w:hAnsi="Times New Roman" w:cs="Times New Roman"/>
          <w:kern w:val="0"/>
          <w:sz w:val="24"/>
          <w:szCs w:val="24"/>
          <w:lang w:eastAsia="et-EE"/>
          <w14:ligatures w14:val="none"/>
        </w:rPr>
        <w:t>i</w:t>
      </w:r>
      <w:r w:rsidRPr="00980AE5">
        <w:rPr>
          <w:rFonts w:ascii="Times New Roman" w:eastAsia="Times New Roman" w:hAnsi="Times New Roman" w:cs="Times New Roman"/>
          <w:kern w:val="0"/>
          <w:sz w:val="24"/>
          <w:szCs w:val="24"/>
          <w:lang w:eastAsia="et-EE"/>
          <w14:ligatures w14:val="none"/>
        </w:rPr>
        <w:t xml:space="preserve"> erinev kohaldamisala, </w:t>
      </w:r>
      <w:r w:rsidR="00DE7E82" w:rsidRPr="00980AE5">
        <w:rPr>
          <w:rFonts w:ascii="Times New Roman" w:eastAsia="Times New Roman" w:hAnsi="Times New Roman" w:cs="Times New Roman"/>
          <w:kern w:val="0"/>
          <w:sz w:val="24"/>
          <w:szCs w:val="24"/>
          <w:lang w:eastAsia="et-EE"/>
          <w14:ligatures w14:val="none"/>
        </w:rPr>
        <w:t>samuti</w:t>
      </w:r>
      <w:r w:rsidRPr="00980AE5">
        <w:rPr>
          <w:rFonts w:ascii="Times New Roman" w:eastAsia="Times New Roman" w:hAnsi="Times New Roman" w:cs="Times New Roman"/>
          <w:kern w:val="0"/>
          <w:sz w:val="24"/>
          <w:szCs w:val="24"/>
          <w:lang w:eastAsia="et-EE"/>
          <w14:ligatures w14:val="none"/>
        </w:rPr>
        <w:t xml:space="preserve"> VõrdKS</w:t>
      </w:r>
      <w:r w:rsidR="0070206D">
        <w:rPr>
          <w:rFonts w:ascii="Times New Roman" w:eastAsia="Times New Roman" w:hAnsi="Times New Roman" w:cs="Times New Roman"/>
          <w:kern w:val="0"/>
          <w:sz w:val="24"/>
          <w:szCs w:val="24"/>
          <w:lang w:eastAsia="et-EE"/>
          <w14:ligatures w14:val="none"/>
        </w:rPr>
        <w:t>i</w:t>
      </w:r>
      <w:r w:rsidRPr="00980AE5">
        <w:rPr>
          <w:rFonts w:ascii="Times New Roman" w:eastAsia="Times New Roman" w:hAnsi="Times New Roman" w:cs="Times New Roman"/>
          <w:kern w:val="0"/>
          <w:sz w:val="24"/>
          <w:szCs w:val="24"/>
          <w:lang w:eastAsia="et-EE"/>
          <w14:ligatures w14:val="none"/>
        </w:rPr>
        <w:t xml:space="preserve"> tunnustepõhine kohaldamisalade erinevus </w:t>
      </w:r>
      <w:r w:rsidR="00DE7E82" w:rsidRPr="00980AE5">
        <w:rPr>
          <w:rFonts w:ascii="Times New Roman" w:eastAsia="Times New Roman" w:hAnsi="Times New Roman" w:cs="Times New Roman"/>
          <w:kern w:val="0"/>
          <w:sz w:val="24"/>
          <w:szCs w:val="24"/>
          <w:lang w:eastAsia="et-EE"/>
          <w14:ligatures w14:val="none"/>
        </w:rPr>
        <w:t>võib muuta oma õiguste kaitse keeruliseks inimese</w:t>
      </w:r>
      <w:r w:rsidR="0070206D">
        <w:rPr>
          <w:rFonts w:ascii="Times New Roman" w:eastAsia="Times New Roman" w:hAnsi="Times New Roman" w:cs="Times New Roman"/>
          <w:kern w:val="0"/>
          <w:sz w:val="24"/>
          <w:szCs w:val="24"/>
          <w:lang w:eastAsia="et-EE"/>
          <w14:ligatures w14:val="none"/>
        </w:rPr>
        <w:t>l</w:t>
      </w:r>
      <w:r w:rsidR="00DE7E82" w:rsidRPr="00980AE5">
        <w:rPr>
          <w:rFonts w:ascii="Times New Roman" w:eastAsia="Times New Roman" w:hAnsi="Times New Roman" w:cs="Times New Roman"/>
          <w:kern w:val="0"/>
          <w:sz w:val="24"/>
          <w:szCs w:val="24"/>
          <w:lang w:eastAsia="et-EE"/>
          <w14:ligatures w14:val="none"/>
        </w:rPr>
        <w:t xml:space="preserve">, keda võidakse diskrimineerida mitme tunnuse tõttu, mille kaitse ulatus kehtiva õiguse alusel erineb (nt sugu ja puue, rahvus ja vanus vms kombinatsioon). Samas on teada, et näiteks seksism, rassism, homofoobia ei toimi reeglina üksi, vaid </w:t>
      </w:r>
      <w:r w:rsidR="0070206D">
        <w:rPr>
          <w:rFonts w:ascii="Times New Roman" w:eastAsia="Times New Roman" w:hAnsi="Times New Roman" w:cs="Times New Roman"/>
          <w:kern w:val="0"/>
          <w:sz w:val="24"/>
          <w:szCs w:val="24"/>
          <w:lang w:eastAsia="et-EE"/>
          <w14:ligatures w14:val="none"/>
        </w:rPr>
        <w:t xml:space="preserve">on </w:t>
      </w:r>
      <w:r w:rsidR="00DE7E82" w:rsidRPr="00980AE5">
        <w:rPr>
          <w:rFonts w:ascii="Times New Roman" w:eastAsia="Times New Roman" w:hAnsi="Times New Roman" w:cs="Times New Roman"/>
          <w:kern w:val="0"/>
          <w:sz w:val="24"/>
          <w:szCs w:val="24"/>
          <w:lang w:eastAsia="et-EE"/>
          <w14:ligatures w14:val="none"/>
        </w:rPr>
        <w:t>omavahel põimu</w:t>
      </w:r>
      <w:r w:rsidR="0070206D">
        <w:rPr>
          <w:rFonts w:ascii="Times New Roman" w:eastAsia="Times New Roman" w:hAnsi="Times New Roman" w:cs="Times New Roman"/>
          <w:kern w:val="0"/>
          <w:sz w:val="24"/>
          <w:szCs w:val="24"/>
          <w:lang w:eastAsia="et-EE"/>
          <w14:ligatures w14:val="none"/>
        </w:rPr>
        <w:t>d</w:t>
      </w:r>
      <w:r w:rsidR="00DE7E82" w:rsidRPr="00980AE5">
        <w:rPr>
          <w:rFonts w:ascii="Times New Roman" w:eastAsia="Times New Roman" w:hAnsi="Times New Roman" w:cs="Times New Roman"/>
          <w:kern w:val="0"/>
          <w:sz w:val="24"/>
          <w:szCs w:val="24"/>
          <w:lang w:eastAsia="et-EE"/>
          <w14:ligatures w14:val="none"/>
        </w:rPr>
        <w:t>.</w:t>
      </w:r>
      <w:r w:rsidR="00DE7E82" w:rsidRPr="00980AE5">
        <w:rPr>
          <w:rFonts w:ascii="Times New Roman" w:eastAsia="Times New Roman" w:hAnsi="Times New Roman" w:cs="Times New Roman"/>
          <w:kern w:val="0"/>
          <w:sz w:val="24"/>
          <w:szCs w:val="24"/>
          <w:vertAlign w:val="superscript"/>
          <w:lang w:eastAsia="et-EE"/>
          <w14:ligatures w14:val="none"/>
        </w:rPr>
        <w:footnoteReference w:id="23"/>
      </w:r>
      <w:r w:rsidR="00E91EC6" w:rsidRPr="00980AE5">
        <w:rPr>
          <w:rFonts w:ascii="Times New Roman" w:eastAsia="Times New Roman" w:hAnsi="Times New Roman" w:cs="Times New Roman"/>
          <w:kern w:val="0"/>
          <w:sz w:val="24"/>
          <w:szCs w:val="24"/>
          <w:lang w:eastAsia="et-EE"/>
          <w14:ligatures w14:val="none"/>
        </w:rPr>
        <w:t>. Seda tõendavad ka uuringud</w:t>
      </w:r>
      <w:r w:rsidR="0070206D">
        <w:rPr>
          <w:rFonts w:ascii="Times New Roman" w:eastAsia="Times New Roman" w:hAnsi="Times New Roman" w:cs="Times New Roman"/>
          <w:kern w:val="0"/>
          <w:sz w:val="24"/>
          <w:szCs w:val="24"/>
          <w:lang w:eastAsia="et-EE"/>
          <w14:ligatures w14:val="none"/>
        </w:rPr>
        <w:t>,</w:t>
      </w:r>
      <w:r w:rsidR="00E91EC6" w:rsidRPr="00980AE5">
        <w:rPr>
          <w:rFonts w:ascii="Times New Roman" w:eastAsia="Times New Roman" w:hAnsi="Times New Roman" w:cs="Times New Roman"/>
          <w:kern w:val="0"/>
          <w:sz w:val="24"/>
          <w:szCs w:val="24"/>
          <w:lang w:eastAsia="et-EE"/>
          <w14:ligatures w14:val="none"/>
        </w:rPr>
        <w:t xml:space="preserve"> näiteks </w:t>
      </w:r>
      <w:r w:rsidR="0070206D">
        <w:rPr>
          <w:rFonts w:ascii="Times New Roman" w:eastAsia="Times New Roman" w:hAnsi="Times New Roman" w:cs="Times New Roman"/>
          <w:kern w:val="0"/>
          <w:sz w:val="24"/>
          <w:szCs w:val="24"/>
          <w:lang w:eastAsia="et-EE"/>
          <w14:ligatures w14:val="none"/>
        </w:rPr>
        <w:t xml:space="preserve">on </w:t>
      </w:r>
      <w:r w:rsidR="00E91EC6" w:rsidRPr="00980AE5">
        <w:rPr>
          <w:rFonts w:ascii="Times New Roman" w:eastAsia="Times New Roman" w:hAnsi="Times New Roman" w:cs="Times New Roman"/>
          <w:kern w:val="0"/>
          <w:sz w:val="24"/>
          <w:szCs w:val="24"/>
          <w:lang w:eastAsia="et-EE"/>
          <w14:ligatures w14:val="none"/>
        </w:rPr>
        <w:t>palgalõhe Eestis suurim eesti rahvusest meeste ja vene rahvusest naiste vahel</w:t>
      </w:r>
      <w:r w:rsidR="00DE7E82" w:rsidRPr="00980AE5">
        <w:rPr>
          <w:rFonts w:ascii="Times New Roman" w:eastAsia="Times New Roman" w:hAnsi="Times New Roman" w:cs="Times New Roman"/>
          <w:kern w:val="0"/>
          <w:sz w:val="24"/>
          <w:szCs w:val="24"/>
          <w:lang w:eastAsia="et-EE"/>
          <w14:ligatures w14:val="none"/>
        </w:rPr>
        <w:t>.</w:t>
      </w:r>
      <w:r w:rsidR="00DE7E82" w:rsidRPr="00980AE5">
        <w:rPr>
          <w:rFonts w:ascii="Times New Roman" w:eastAsia="Times New Roman" w:hAnsi="Times New Roman" w:cs="Times New Roman"/>
          <w:kern w:val="0"/>
          <w:sz w:val="24"/>
          <w:szCs w:val="24"/>
          <w:vertAlign w:val="superscript"/>
          <w:lang w:eastAsia="et-EE"/>
          <w14:ligatures w14:val="none"/>
        </w:rPr>
        <w:footnoteReference w:id="24"/>
      </w:r>
    </w:p>
    <w:p w14:paraId="12AEA911" w14:textId="77777777" w:rsidR="00104D53" w:rsidRPr="00980AE5" w:rsidRDefault="00104D53" w:rsidP="008259EE">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55D9D1CD" w14:textId="45FDB489" w:rsidR="008E7051" w:rsidRPr="00980AE5" w:rsidRDefault="00E91EC6" w:rsidP="008259EE">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 xml:space="preserve">Seaduste erinev kohaldamisala või tunnustepõhine kohaldamisalade erinevus </w:t>
      </w:r>
      <w:r w:rsidR="008E7051" w:rsidRPr="00980AE5">
        <w:rPr>
          <w:rFonts w:ascii="Times New Roman" w:eastAsia="Times New Roman" w:hAnsi="Times New Roman" w:cs="Times New Roman"/>
          <w:kern w:val="0"/>
          <w:sz w:val="24"/>
          <w:szCs w:val="24"/>
          <w:lang w:eastAsia="et-EE"/>
          <w14:ligatures w14:val="none"/>
        </w:rPr>
        <w:t xml:space="preserve">võib nii õiguste kaitse kui </w:t>
      </w:r>
      <w:r w:rsidR="0070206D">
        <w:rPr>
          <w:rFonts w:ascii="Times New Roman" w:eastAsia="Times New Roman" w:hAnsi="Times New Roman" w:cs="Times New Roman"/>
          <w:kern w:val="0"/>
          <w:sz w:val="24"/>
          <w:szCs w:val="24"/>
          <w:lang w:eastAsia="et-EE"/>
          <w14:ligatures w14:val="none"/>
        </w:rPr>
        <w:t xml:space="preserve">ka </w:t>
      </w:r>
      <w:r w:rsidR="008E7051" w:rsidRPr="00980AE5">
        <w:rPr>
          <w:rFonts w:ascii="Times New Roman" w:eastAsia="Times New Roman" w:hAnsi="Times New Roman" w:cs="Times New Roman"/>
          <w:kern w:val="0"/>
          <w:sz w:val="24"/>
          <w:szCs w:val="24"/>
          <w:lang w:eastAsia="et-EE"/>
          <w14:ligatures w14:val="none"/>
        </w:rPr>
        <w:t xml:space="preserve">edendamiskohustuse täitmise muuta keeruliseks ka kohustatud isikule, sh riigi- ja kohaliku omavalitsuse </w:t>
      </w:r>
      <w:r w:rsidR="0075101E">
        <w:rPr>
          <w:rFonts w:ascii="Times New Roman" w:eastAsia="Times New Roman" w:hAnsi="Times New Roman" w:cs="Times New Roman"/>
          <w:kern w:val="0"/>
          <w:sz w:val="24"/>
          <w:szCs w:val="24"/>
          <w:lang w:eastAsia="et-EE"/>
          <w14:ligatures w14:val="none"/>
        </w:rPr>
        <w:t xml:space="preserve">üksuste </w:t>
      </w:r>
      <w:r w:rsidR="008E7051" w:rsidRPr="00980AE5">
        <w:rPr>
          <w:rFonts w:ascii="Times New Roman" w:eastAsia="Times New Roman" w:hAnsi="Times New Roman" w:cs="Times New Roman"/>
          <w:kern w:val="0"/>
          <w:sz w:val="24"/>
          <w:szCs w:val="24"/>
          <w:lang w:eastAsia="et-EE"/>
          <w14:ligatures w14:val="none"/>
        </w:rPr>
        <w:t>asutustele, haridus- ja teadusasutustele, koolitusasutustele, tööandjatele, kaupade ja teenuste pakkujatele.</w:t>
      </w:r>
    </w:p>
    <w:p w14:paraId="19831F5F" w14:textId="77777777" w:rsidR="008E7051" w:rsidRPr="001B02F5" w:rsidRDefault="008E7051" w:rsidP="008259EE">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70EDE29B" w14:textId="422FC0A4" w:rsidR="003776EA" w:rsidRPr="00980AE5" w:rsidRDefault="002176AB" w:rsidP="008259EE">
      <w:pPr>
        <w:shd w:val="clear" w:color="auto" w:fill="FFFFFF"/>
        <w:spacing w:after="0" w:line="240" w:lineRule="auto"/>
        <w:rPr>
          <w:rFonts w:ascii="Times New Roman" w:eastAsia="Times New Roman" w:hAnsi="Times New Roman" w:cs="Times New Roman"/>
          <w:b/>
          <w:bCs/>
          <w:color w:val="000000"/>
          <w:kern w:val="0"/>
          <w:sz w:val="24"/>
          <w:szCs w:val="24"/>
          <w:lang w:eastAsia="et-EE"/>
          <w14:ligatures w14:val="none"/>
        </w:rPr>
      </w:pPr>
      <w:r w:rsidRPr="00980AE5">
        <w:rPr>
          <w:rFonts w:ascii="Times New Roman" w:eastAsia="Times New Roman" w:hAnsi="Times New Roman" w:cs="Times New Roman"/>
          <w:b/>
          <w:bCs/>
          <w:color w:val="202020"/>
          <w:kern w:val="0"/>
          <w:sz w:val="24"/>
          <w:szCs w:val="24"/>
          <w:lang w:eastAsia="et-EE"/>
          <w14:ligatures w14:val="none"/>
        </w:rPr>
        <w:t xml:space="preserve">3. </w:t>
      </w:r>
      <w:r w:rsidR="003776EA" w:rsidRPr="00980AE5">
        <w:rPr>
          <w:rFonts w:ascii="Times New Roman" w:eastAsia="Times New Roman" w:hAnsi="Times New Roman" w:cs="Times New Roman"/>
          <w:b/>
          <w:bCs/>
          <w:color w:val="000000"/>
          <w:kern w:val="0"/>
          <w:sz w:val="24"/>
          <w:szCs w:val="24"/>
          <w:lang w:eastAsia="et-EE"/>
          <w14:ligatures w14:val="none"/>
        </w:rPr>
        <w:t>Eelnõu sisu ja võrdlev analüüs</w:t>
      </w:r>
    </w:p>
    <w:p w14:paraId="7B77F231" w14:textId="77777777" w:rsidR="002176AB" w:rsidRPr="00980AE5" w:rsidRDefault="002176AB" w:rsidP="008259EE">
      <w:pPr>
        <w:shd w:val="clear" w:color="auto" w:fill="FFFFFF"/>
        <w:spacing w:after="0" w:line="240" w:lineRule="auto"/>
        <w:outlineLvl w:val="2"/>
        <w:rPr>
          <w:rFonts w:ascii="Times New Roman" w:eastAsia="Times New Roman" w:hAnsi="Times New Roman" w:cs="Times New Roman"/>
          <w:b/>
          <w:bCs/>
          <w:color w:val="000000"/>
          <w:kern w:val="0"/>
          <w:sz w:val="24"/>
          <w:szCs w:val="24"/>
          <w:bdr w:val="none" w:sz="0" w:space="0" w:color="auto" w:frame="1"/>
          <w:lang w:eastAsia="et-EE"/>
          <w14:ligatures w14:val="none"/>
        </w:rPr>
      </w:pPr>
    </w:p>
    <w:p w14:paraId="4ECFAD18" w14:textId="3FD4BCE0" w:rsidR="007D0013" w:rsidRPr="00980AE5" w:rsidRDefault="003F62B3" w:rsidP="008259EE">
      <w:pPr>
        <w:shd w:val="clear" w:color="auto" w:fill="FFFFFF" w:themeFill="background1"/>
        <w:spacing w:after="0" w:line="240" w:lineRule="auto"/>
        <w:jc w:val="both"/>
        <w:outlineLvl w:val="2"/>
        <w:rPr>
          <w:rFonts w:ascii="Times New Roman" w:eastAsia="Times New Roman" w:hAnsi="Times New Roman" w:cs="Times New Roman"/>
          <w:color w:val="000000"/>
          <w:kern w:val="0"/>
          <w:sz w:val="24"/>
          <w:szCs w:val="24"/>
          <w:bdr w:val="none" w:sz="0" w:space="0" w:color="auto" w:frame="1"/>
          <w:lang w:eastAsia="et-EE"/>
          <w14:ligatures w14:val="none"/>
        </w:rPr>
      </w:pPr>
      <w:r w:rsidRPr="00980AE5">
        <w:rPr>
          <w:rFonts w:ascii="Times New Roman" w:eastAsia="Times New Roman" w:hAnsi="Times New Roman" w:cs="Times New Roman"/>
          <w:color w:val="000000"/>
          <w:kern w:val="0"/>
          <w:sz w:val="24"/>
          <w:szCs w:val="24"/>
          <w:bdr w:val="none" w:sz="0" w:space="0" w:color="auto" w:frame="1"/>
          <w:lang w:eastAsia="et-EE"/>
          <w14:ligatures w14:val="none"/>
        </w:rPr>
        <w:t>Eelnõu ülesehitus järgib üldiselt SoVSi ja VõrdKSi ülesehitust. Suurim erinevus on edendamiskohustuste (2. peatükk) sätestami</w:t>
      </w:r>
      <w:r w:rsidR="5EC4C673" w:rsidRPr="00980AE5">
        <w:rPr>
          <w:rFonts w:ascii="Times New Roman" w:eastAsia="Times New Roman" w:hAnsi="Times New Roman" w:cs="Times New Roman"/>
          <w:color w:val="000000"/>
          <w:kern w:val="0"/>
          <w:sz w:val="24"/>
          <w:szCs w:val="24"/>
          <w:bdr w:val="none" w:sz="0" w:space="0" w:color="auto" w:frame="1"/>
          <w:lang w:eastAsia="et-EE"/>
          <w14:ligatures w14:val="none"/>
        </w:rPr>
        <w:t>n</w:t>
      </w:r>
      <w:r w:rsidRPr="00980AE5">
        <w:rPr>
          <w:rFonts w:ascii="Times New Roman" w:eastAsia="Times New Roman" w:hAnsi="Times New Roman" w:cs="Times New Roman"/>
          <w:color w:val="000000"/>
          <w:kern w:val="0"/>
          <w:sz w:val="24"/>
          <w:szCs w:val="24"/>
          <w:bdr w:val="none" w:sz="0" w:space="0" w:color="auto" w:frame="1"/>
          <w:lang w:eastAsia="et-EE"/>
          <w14:ligatures w14:val="none"/>
        </w:rPr>
        <w:t>e enne diskrimineerimise keel</w:t>
      </w:r>
      <w:r w:rsidR="0070206D">
        <w:rPr>
          <w:rFonts w:ascii="Times New Roman" w:eastAsia="Times New Roman" w:hAnsi="Times New Roman" w:cs="Times New Roman"/>
          <w:color w:val="000000"/>
          <w:kern w:val="0"/>
          <w:sz w:val="24"/>
          <w:szCs w:val="24"/>
          <w:bdr w:val="none" w:sz="0" w:space="0" w:color="auto" w:frame="1"/>
          <w:lang w:eastAsia="et-EE"/>
          <w14:ligatures w14:val="none"/>
        </w:rPr>
        <w:t>d</w:t>
      </w:r>
      <w:r w:rsidRPr="00980AE5">
        <w:rPr>
          <w:rFonts w:ascii="Times New Roman" w:eastAsia="Times New Roman" w:hAnsi="Times New Roman" w:cs="Times New Roman"/>
          <w:color w:val="000000"/>
          <w:kern w:val="0"/>
          <w:sz w:val="24"/>
          <w:szCs w:val="24"/>
          <w:bdr w:val="none" w:sz="0" w:space="0" w:color="auto" w:frame="1"/>
          <w:lang w:eastAsia="et-EE"/>
          <w14:ligatures w14:val="none"/>
        </w:rPr>
        <w:t>u (3. peatükk). Käsitluse järjekorra muutmise eesmärk on rõhutada asjaolu, et võttes arvesse ühiskonnas levinud ebavõrdsust, tuleb lisaks võrdse kohtlemise tagamisele senisest suuremat tähelepanu pöörata soolise võrdsuse ja võrdsete võimaluste edendamisele, mis aitab kaasa eri elanikkonnarühmadesse kuuluvate isikute olukorra</w:t>
      </w:r>
      <w:r w:rsidR="004640A2">
        <w:rPr>
          <w:rFonts w:ascii="Times New Roman" w:eastAsia="Times New Roman" w:hAnsi="Times New Roman" w:cs="Times New Roman"/>
          <w:color w:val="000000"/>
          <w:kern w:val="0"/>
          <w:sz w:val="24"/>
          <w:szCs w:val="24"/>
          <w:bdr w:val="none" w:sz="0" w:space="0" w:color="auto" w:frame="1"/>
          <w:lang w:eastAsia="et-EE"/>
          <w14:ligatures w14:val="none"/>
        </w:rPr>
        <w:t xml:space="preserve"> ehk </w:t>
      </w:r>
      <w:r w:rsidRPr="00980AE5">
        <w:rPr>
          <w:rFonts w:ascii="Times New Roman" w:eastAsia="Times New Roman" w:hAnsi="Times New Roman" w:cs="Times New Roman"/>
          <w:color w:val="000000"/>
          <w:kern w:val="0"/>
          <w:sz w:val="24"/>
          <w:szCs w:val="24"/>
          <w:bdr w:val="none" w:sz="0" w:space="0" w:color="auto" w:frame="1"/>
          <w:lang w:eastAsia="et-EE"/>
          <w14:ligatures w14:val="none"/>
        </w:rPr>
        <w:t>n</w:t>
      </w:r>
      <w:r w:rsidR="0070206D">
        <w:rPr>
          <w:rFonts w:ascii="Times New Roman" w:eastAsia="Times New Roman" w:hAnsi="Times New Roman" w:cs="Times New Roman"/>
          <w:color w:val="000000"/>
          <w:kern w:val="0"/>
          <w:sz w:val="24"/>
          <w:szCs w:val="24"/>
          <w:bdr w:val="none" w:sz="0" w:space="0" w:color="auto" w:frame="1"/>
          <w:lang w:eastAsia="et-EE"/>
          <w14:ligatures w14:val="none"/>
        </w:rPr>
        <w:t>-</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ö stardipositsiooni võrdsustamisele. Võrdne kohtlemine </w:t>
      </w:r>
      <w:r w:rsidR="004D6FCE"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aitab </w:t>
      </w:r>
      <w:r w:rsidRPr="00980AE5">
        <w:rPr>
          <w:rFonts w:ascii="Times New Roman" w:eastAsia="Times New Roman" w:hAnsi="Times New Roman" w:cs="Times New Roman"/>
          <w:color w:val="000000"/>
          <w:kern w:val="0"/>
          <w:sz w:val="24"/>
          <w:szCs w:val="24"/>
          <w:bdr w:val="none" w:sz="0" w:space="0" w:color="auto" w:frame="1"/>
          <w:lang w:eastAsia="et-EE"/>
          <w14:ligatures w14:val="none"/>
        </w:rPr>
        <w:t>soolise võrdsuse ja vähemusrühma kuuluvate</w:t>
      </w:r>
      <w:r w:rsidR="004D6FCE" w:rsidRPr="00980AE5">
        <w:rPr>
          <w:rFonts w:ascii="Times New Roman" w:eastAsia="Times New Roman" w:hAnsi="Times New Roman" w:cs="Times New Roman"/>
          <w:color w:val="000000"/>
          <w:kern w:val="0"/>
          <w:sz w:val="24"/>
          <w:szCs w:val="24"/>
          <w:bdr w:val="none" w:sz="0" w:space="0" w:color="auto" w:frame="1"/>
          <w:lang w:eastAsia="et-EE"/>
          <w14:ligatures w14:val="none"/>
        </w:rPr>
        <w:t>le</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isikutele võrdse</w:t>
      </w:r>
      <w:r w:rsidR="004D6FCE"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te võimaluste saavutamisele kaasa siis, </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kui isikud, kellele seda kohaldatakse, on võrdses olukorras. </w:t>
      </w:r>
      <w:r w:rsidR="007E5960"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Nii näiteks ei piisa organisatsiooni eri tasanditel soolise tasakaalu saavutamiseks sellest, kui kuulutada ametikohale välja konkurss, loota, et sinna kandideerivad võrdselt nii mehed kui </w:t>
      </w:r>
      <w:r w:rsidR="00C304CF">
        <w:rPr>
          <w:rFonts w:ascii="Times New Roman" w:eastAsia="Times New Roman" w:hAnsi="Times New Roman" w:cs="Times New Roman"/>
          <w:color w:val="000000"/>
          <w:kern w:val="0"/>
          <w:sz w:val="24"/>
          <w:szCs w:val="24"/>
          <w:bdr w:val="none" w:sz="0" w:space="0" w:color="auto" w:frame="1"/>
          <w:lang w:eastAsia="et-EE"/>
          <w14:ligatures w14:val="none"/>
        </w:rPr>
        <w:t xml:space="preserve">ka </w:t>
      </w:r>
      <w:r w:rsidR="007E5960" w:rsidRPr="00980AE5">
        <w:rPr>
          <w:rFonts w:ascii="Times New Roman" w:eastAsia="Times New Roman" w:hAnsi="Times New Roman" w:cs="Times New Roman"/>
          <w:color w:val="000000"/>
          <w:kern w:val="0"/>
          <w:sz w:val="24"/>
          <w:szCs w:val="24"/>
          <w:bdr w:val="none" w:sz="0" w:space="0" w:color="auto" w:frame="1"/>
          <w:lang w:eastAsia="et-EE"/>
          <w14:ligatures w14:val="none"/>
        </w:rPr>
        <w:t>naised</w:t>
      </w:r>
      <w:r w:rsidR="00C304CF">
        <w:rPr>
          <w:rFonts w:ascii="Times New Roman" w:eastAsia="Times New Roman" w:hAnsi="Times New Roman" w:cs="Times New Roman"/>
          <w:color w:val="000000"/>
          <w:kern w:val="0"/>
          <w:sz w:val="24"/>
          <w:szCs w:val="24"/>
          <w:bdr w:val="none" w:sz="0" w:space="0" w:color="auto" w:frame="1"/>
          <w:lang w:eastAsia="et-EE"/>
          <w14:ligatures w14:val="none"/>
        </w:rPr>
        <w:t>,</w:t>
      </w:r>
      <w:r w:rsidR="007E5960"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ja püüda kõiki kandidaate võrdselt kohelda. </w:t>
      </w:r>
      <w:r w:rsidR="00C304CF">
        <w:rPr>
          <w:rFonts w:ascii="Times New Roman" w:eastAsia="Times New Roman" w:hAnsi="Times New Roman" w:cs="Times New Roman"/>
          <w:color w:val="000000"/>
          <w:kern w:val="0"/>
          <w:sz w:val="24"/>
          <w:szCs w:val="24"/>
          <w:bdr w:val="none" w:sz="0" w:space="0" w:color="auto" w:frame="1"/>
          <w:lang w:eastAsia="et-EE"/>
          <w14:ligatures w14:val="none"/>
        </w:rPr>
        <w:t>V</w:t>
      </w:r>
      <w:r w:rsidR="007E5960" w:rsidRPr="00980AE5">
        <w:rPr>
          <w:rFonts w:ascii="Times New Roman" w:eastAsia="Times New Roman" w:hAnsi="Times New Roman" w:cs="Times New Roman"/>
          <w:color w:val="000000"/>
          <w:kern w:val="0"/>
          <w:sz w:val="24"/>
          <w:szCs w:val="24"/>
          <w:bdr w:val="none" w:sz="0" w:space="0" w:color="auto" w:frame="1"/>
          <w:lang w:eastAsia="et-EE"/>
          <w14:ligatures w14:val="none"/>
        </w:rPr>
        <w:t>õib</w:t>
      </w:r>
      <w:r w:rsidR="00F327DF">
        <w:rPr>
          <w:rFonts w:ascii="Times New Roman" w:eastAsia="Times New Roman" w:hAnsi="Times New Roman" w:cs="Times New Roman"/>
          <w:color w:val="000000"/>
          <w:kern w:val="0"/>
          <w:sz w:val="24"/>
          <w:szCs w:val="24"/>
          <w:bdr w:val="none" w:sz="0" w:space="0" w:color="auto" w:frame="1"/>
          <w:lang w:eastAsia="et-EE"/>
          <w14:ligatures w14:val="none"/>
        </w:rPr>
        <w:t>-</w:t>
      </w:r>
      <w:r w:rsidR="007E5960"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olla </w:t>
      </w:r>
      <w:r w:rsidR="00C304CF">
        <w:rPr>
          <w:rFonts w:ascii="Times New Roman" w:eastAsia="Times New Roman" w:hAnsi="Times New Roman" w:cs="Times New Roman"/>
          <w:color w:val="000000"/>
          <w:kern w:val="0"/>
          <w:sz w:val="24"/>
          <w:szCs w:val="24"/>
          <w:bdr w:val="none" w:sz="0" w:space="0" w:color="auto" w:frame="1"/>
          <w:lang w:eastAsia="et-EE"/>
          <w14:ligatures w14:val="none"/>
        </w:rPr>
        <w:t xml:space="preserve">on tarvis </w:t>
      </w:r>
      <w:r w:rsidR="007E5960" w:rsidRPr="00980AE5">
        <w:rPr>
          <w:rFonts w:ascii="Times New Roman" w:eastAsia="Times New Roman" w:hAnsi="Times New Roman" w:cs="Times New Roman"/>
          <w:color w:val="000000"/>
          <w:kern w:val="0"/>
          <w:sz w:val="24"/>
          <w:szCs w:val="24"/>
          <w:bdr w:val="none" w:sz="0" w:space="0" w:color="auto" w:frame="1"/>
          <w:lang w:eastAsia="et-EE"/>
          <w14:ligatures w14:val="none"/>
        </w:rPr>
        <w:t>vaadata üle kuulutuse sõnakasutus</w:t>
      </w:r>
      <w:r w:rsidR="4BCAC145"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Näiteks </w:t>
      </w:r>
      <w:r w:rsidR="004D6FCE"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kui otsitakse </w:t>
      </w:r>
      <w:r w:rsidR="004D6FCE" w:rsidRPr="00F327DF">
        <w:rPr>
          <w:rFonts w:ascii="Times New Roman" w:eastAsia="Times New Roman" w:hAnsi="Times New Roman" w:cs="Times New Roman"/>
          <w:i/>
          <w:iCs/>
          <w:color w:val="000000"/>
          <w:kern w:val="0"/>
          <w:sz w:val="24"/>
          <w:szCs w:val="24"/>
          <w:bdr w:val="none" w:sz="0" w:space="0" w:color="auto" w:frame="1"/>
          <w:lang w:eastAsia="et-EE"/>
          <w14:ligatures w14:val="none"/>
        </w:rPr>
        <w:t>kontorihaldjat</w:t>
      </w:r>
      <w:r w:rsidR="1362313C"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või </w:t>
      </w:r>
      <w:r w:rsidR="1362313C" w:rsidRPr="00F327DF">
        <w:rPr>
          <w:rFonts w:ascii="Times New Roman" w:eastAsia="Times New Roman" w:hAnsi="Times New Roman" w:cs="Times New Roman"/>
          <w:i/>
          <w:iCs/>
          <w:color w:val="000000"/>
          <w:kern w:val="0"/>
          <w:sz w:val="24"/>
          <w:szCs w:val="24"/>
          <w:bdr w:val="none" w:sz="0" w:space="0" w:color="auto" w:frame="1"/>
          <w:lang w:eastAsia="et-EE"/>
          <w14:ligatures w14:val="none"/>
        </w:rPr>
        <w:t>perenaist</w:t>
      </w:r>
      <w:r w:rsidR="2C802A8A" w:rsidRPr="00980AE5">
        <w:rPr>
          <w:rFonts w:ascii="Times New Roman" w:eastAsia="Times New Roman" w:hAnsi="Times New Roman" w:cs="Times New Roman"/>
          <w:color w:val="000000"/>
          <w:kern w:val="0"/>
          <w:sz w:val="24"/>
          <w:szCs w:val="24"/>
          <w:bdr w:val="none" w:sz="0" w:space="0" w:color="auto" w:frame="1"/>
          <w:lang w:eastAsia="et-EE"/>
          <w14:ligatures w14:val="none"/>
        </w:rPr>
        <w:t>,</w:t>
      </w:r>
      <w:r w:rsidR="004D6FCE"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on ebatõenäolisem, et sellele ametikohale tuleb ka meeskandidaate</w:t>
      </w:r>
      <w:r w:rsidR="00C304CF">
        <w:rPr>
          <w:rFonts w:ascii="Times New Roman" w:eastAsia="Times New Roman" w:hAnsi="Times New Roman" w:cs="Times New Roman"/>
          <w:color w:val="000000"/>
          <w:kern w:val="0"/>
          <w:sz w:val="24"/>
          <w:szCs w:val="24"/>
          <w:bdr w:val="none" w:sz="0" w:space="0" w:color="auto" w:frame="1"/>
          <w:lang w:eastAsia="et-EE"/>
          <w14:ligatures w14:val="none"/>
        </w:rPr>
        <w:t>,</w:t>
      </w:r>
      <w:r w:rsidR="1CA88523"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ning vastupidi, ametinimetus </w:t>
      </w:r>
      <w:r w:rsidR="1CA88523" w:rsidRPr="00F327DF">
        <w:rPr>
          <w:rFonts w:ascii="Times New Roman" w:eastAsia="Times New Roman" w:hAnsi="Times New Roman" w:cs="Times New Roman"/>
          <w:i/>
          <w:iCs/>
          <w:color w:val="000000"/>
          <w:kern w:val="0"/>
          <w:sz w:val="24"/>
          <w:szCs w:val="24"/>
          <w:bdr w:val="none" w:sz="0" w:space="0" w:color="auto" w:frame="1"/>
          <w:lang w:eastAsia="et-EE"/>
          <w14:ligatures w14:val="none"/>
        </w:rPr>
        <w:t>remondimees</w:t>
      </w:r>
      <w:r w:rsidR="1CA88523"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või </w:t>
      </w:r>
      <w:r w:rsidR="1CA88523" w:rsidRPr="00F327DF">
        <w:rPr>
          <w:rFonts w:ascii="Times New Roman" w:eastAsia="Times New Roman" w:hAnsi="Times New Roman" w:cs="Times New Roman"/>
          <w:i/>
          <w:iCs/>
          <w:color w:val="000000"/>
          <w:kern w:val="0"/>
          <w:sz w:val="24"/>
          <w:szCs w:val="24"/>
          <w:bdr w:val="none" w:sz="0" w:space="0" w:color="auto" w:frame="1"/>
          <w:lang w:eastAsia="et-EE"/>
          <w14:ligatures w14:val="none"/>
        </w:rPr>
        <w:t>laomees</w:t>
      </w:r>
      <w:r w:rsidR="1CA88523"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võib vähenda</w:t>
      </w:r>
      <w:r w:rsidR="02618E20" w:rsidRPr="00980AE5">
        <w:rPr>
          <w:rFonts w:ascii="Times New Roman" w:eastAsia="Times New Roman" w:hAnsi="Times New Roman" w:cs="Times New Roman"/>
          <w:color w:val="000000"/>
          <w:kern w:val="0"/>
          <w:sz w:val="24"/>
          <w:szCs w:val="24"/>
          <w:bdr w:val="none" w:sz="0" w:space="0" w:color="auto" w:frame="1"/>
          <w:lang w:eastAsia="et-EE"/>
          <w14:ligatures w14:val="none"/>
        </w:rPr>
        <w:t>da naiste huvi töökohale kandideerida</w:t>
      </w:r>
      <w:r w:rsidR="004640A2">
        <w:rPr>
          <w:rFonts w:ascii="Times New Roman" w:eastAsia="Times New Roman" w:hAnsi="Times New Roman" w:cs="Times New Roman"/>
          <w:color w:val="000000"/>
          <w:kern w:val="0"/>
          <w:sz w:val="24"/>
          <w:szCs w:val="24"/>
          <w:bdr w:val="none" w:sz="0" w:space="0" w:color="auto" w:frame="1"/>
          <w:lang w:eastAsia="et-EE"/>
          <w14:ligatures w14:val="none"/>
        </w:rPr>
        <w:t>.</w:t>
      </w:r>
      <w:r w:rsidR="7A9D7F1F"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39B2ACFB" w:rsidRPr="00980AE5">
        <w:rPr>
          <w:rFonts w:ascii="Times New Roman" w:eastAsia="Times New Roman" w:hAnsi="Times New Roman" w:cs="Times New Roman"/>
          <w:color w:val="000000"/>
          <w:kern w:val="0"/>
          <w:sz w:val="24"/>
          <w:szCs w:val="24"/>
          <w:bdr w:val="none" w:sz="0" w:space="0" w:color="auto" w:frame="1"/>
          <w:lang w:eastAsia="et-EE"/>
          <w14:ligatures w14:val="none"/>
        </w:rPr>
        <w:t>Kriitiliselt tuleb vaadata ka</w:t>
      </w:r>
      <w:r w:rsidR="007E5960"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eelduste loetelu (kas need võtavad arvesse nii meeste kui</w:t>
      </w:r>
      <w:r w:rsidR="00C304CF">
        <w:rPr>
          <w:rFonts w:ascii="Times New Roman" w:eastAsia="Times New Roman" w:hAnsi="Times New Roman" w:cs="Times New Roman"/>
          <w:color w:val="000000"/>
          <w:kern w:val="0"/>
          <w:sz w:val="24"/>
          <w:szCs w:val="24"/>
          <w:bdr w:val="none" w:sz="0" w:space="0" w:color="auto" w:frame="1"/>
          <w:lang w:eastAsia="et-EE"/>
          <w14:ligatures w14:val="none"/>
        </w:rPr>
        <w:t xml:space="preserve"> ka</w:t>
      </w:r>
      <w:r w:rsidR="007E5960"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naiste tavapäras</w:t>
      </w:r>
      <w:r w:rsidR="004640A2">
        <w:rPr>
          <w:rFonts w:ascii="Times New Roman" w:eastAsia="Times New Roman" w:hAnsi="Times New Roman" w:cs="Times New Roman"/>
          <w:color w:val="000000"/>
          <w:kern w:val="0"/>
          <w:sz w:val="24"/>
          <w:szCs w:val="24"/>
          <w:bdr w:val="none" w:sz="0" w:space="0" w:color="auto" w:frame="1"/>
          <w:lang w:eastAsia="et-EE"/>
          <w14:ligatures w14:val="none"/>
        </w:rPr>
        <w:t>t</w:t>
      </w:r>
      <w:r w:rsidR="007E5960"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elukäik</w:t>
      </w:r>
      <w:r w:rsidR="004640A2">
        <w:rPr>
          <w:rFonts w:ascii="Times New Roman" w:eastAsia="Times New Roman" w:hAnsi="Times New Roman" w:cs="Times New Roman"/>
          <w:color w:val="000000"/>
          <w:kern w:val="0"/>
          <w:sz w:val="24"/>
          <w:szCs w:val="24"/>
          <w:bdr w:val="none" w:sz="0" w:space="0" w:color="auto" w:frame="1"/>
          <w:lang w:eastAsia="et-EE"/>
          <w14:ligatures w14:val="none"/>
        </w:rPr>
        <w:t>u</w:t>
      </w:r>
      <w:r w:rsidR="2C802A8A" w:rsidRPr="00980AE5">
        <w:rPr>
          <w:rFonts w:ascii="Times New Roman" w:eastAsia="Times New Roman" w:hAnsi="Times New Roman" w:cs="Times New Roman"/>
          <w:color w:val="000000"/>
          <w:kern w:val="0"/>
          <w:sz w:val="24"/>
          <w:szCs w:val="24"/>
          <w:bdr w:val="none" w:sz="0" w:space="0" w:color="auto" w:frame="1"/>
          <w:lang w:eastAsia="et-EE"/>
          <w14:ligatures w14:val="none"/>
        </w:rPr>
        <w:t>?</w:t>
      </w:r>
      <w:r w:rsidR="6F57FD73" w:rsidRPr="00980AE5">
        <w:rPr>
          <w:rFonts w:ascii="Times New Roman" w:eastAsia="Times New Roman" w:hAnsi="Times New Roman" w:cs="Times New Roman"/>
          <w:color w:val="000000"/>
          <w:kern w:val="0"/>
          <w:sz w:val="24"/>
          <w:szCs w:val="24"/>
          <w:bdr w:val="none" w:sz="0" w:space="0" w:color="auto" w:frame="1"/>
          <w:lang w:eastAsia="et-EE"/>
          <w14:ligatures w14:val="none"/>
        </w:rPr>
        <w:t>)</w:t>
      </w:r>
      <w:r w:rsidR="7857922C" w:rsidRPr="00980AE5">
        <w:rPr>
          <w:rFonts w:ascii="Times New Roman" w:eastAsia="Times New Roman" w:hAnsi="Times New Roman" w:cs="Times New Roman"/>
          <w:color w:val="000000"/>
          <w:kern w:val="0"/>
          <w:sz w:val="24"/>
          <w:szCs w:val="24"/>
          <w:bdr w:val="none" w:sz="0" w:space="0" w:color="auto" w:frame="1"/>
          <w:lang w:eastAsia="et-EE"/>
          <w14:ligatures w14:val="none"/>
        </w:rPr>
        <w:t>.</w:t>
      </w:r>
      <w:r w:rsidR="004D6FCE"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N</w:t>
      </w:r>
      <w:r w:rsidR="007E5960" w:rsidRPr="00980AE5">
        <w:rPr>
          <w:rFonts w:ascii="Times New Roman" w:eastAsia="Times New Roman" w:hAnsi="Times New Roman" w:cs="Times New Roman"/>
          <w:color w:val="000000"/>
          <w:kern w:val="0"/>
          <w:sz w:val="24"/>
          <w:szCs w:val="24"/>
          <w:bdr w:val="none" w:sz="0" w:space="0" w:color="auto" w:frame="1"/>
          <w:lang w:eastAsia="et-EE"/>
          <w14:ligatures w14:val="none"/>
        </w:rPr>
        <w:t>äiteks kui nõuta</w:t>
      </w:r>
      <w:r w:rsidR="004640A2">
        <w:rPr>
          <w:rFonts w:ascii="Times New Roman" w:eastAsia="Times New Roman" w:hAnsi="Times New Roman" w:cs="Times New Roman"/>
          <w:color w:val="000000"/>
          <w:kern w:val="0"/>
          <w:sz w:val="24"/>
          <w:szCs w:val="24"/>
          <w:bdr w:val="none" w:sz="0" w:space="0" w:color="auto" w:frame="1"/>
          <w:lang w:eastAsia="et-EE"/>
          <w14:ligatures w14:val="none"/>
        </w:rPr>
        <w:t>kse</w:t>
      </w:r>
      <w:r w:rsidR="007E5960"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katkematu</w:t>
      </w:r>
      <w:r w:rsidR="004640A2">
        <w:rPr>
          <w:rFonts w:ascii="Times New Roman" w:eastAsia="Times New Roman" w:hAnsi="Times New Roman" w:cs="Times New Roman"/>
          <w:color w:val="000000"/>
          <w:kern w:val="0"/>
          <w:sz w:val="24"/>
          <w:szCs w:val="24"/>
          <w:bdr w:val="none" w:sz="0" w:space="0" w:color="auto" w:frame="1"/>
          <w:lang w:eastAsia="et-EE"/>
          <w14:ligatures w14:val="none"/>
        </w:rPr>
        <w:t>t</w:t>
      </w:r>
      <w:r w:rsidR="007E5960"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töökogemus</w:t>
      </w:r>
      <w:r w:rsidR="004640A2">
        <w:rPr>
          <w:rFonts w:ascii="Times New Roman" w:eastAsia="Times New Roman" w:hAnsi="Times New Roman" w:cs="Times New Roman"/>
          <w:color w:val="000000"/>
          <w:kern w:val="0"/>
          <w:sz w:val="24"/>
          <w:szCs w:val="24"/>
          <w:bdr w:val="none" w:sz="0" w:space="0" w:color="auto" w:frame="1"/>
          <w:lang w:eastAsia="et-EE"/>
          <w14:ligatures w14:val="none"/>
        </w:rPr>
        <w:t>t</w:t>
      </w:r>
      <w:r w:rsidR="007E5960"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viimaste aastate jooksul, võib see kõrvale jätta</w:t>
      </w:r>
      <w:r w:rsidR="004D6FCE"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04E0270A"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vanemapuhkusel viibinud </w:t>
      </w:r>
      <w:r w:rsidR="37210189" w:rsidRPr="00980AE5">
        <w:rPr>
          <w:rFonts w:ascii="Times New Roman" w:eastAsia="Times New Roman" w:hAnsi="Times New Roman" w:cs="Times New Roman"/>
          <w:color w:val="000000"/>
          <w:kern w:val="0"/>
          <w:sz w:val="24"/>
          <w:szCs w:val="24"/>
          <w:bdr w:val="none" w:sz="0" w:space="0" w:color="auto" w:frame="1"/>
          <w:lang w:eastAsia="et-EE"/>
          <w14:ligatures w14:val="none"/>
        </w:rPr>
        <w:t>kandidaadid</w:t>
      </w:r>
      <w:r w:rsidR="04E0270A" w:rsidRPr="00980AE5">
        <w:rPr>
          <w:rFonts w:ascii="Times New Roman" w:eastAsia="Times New Roman" w:hAnsi="Times New Roman" w:cs="Times New Roman"/>
          <w:color w:val="000000"/>
          <w:kern w:val="0"/>
          <w:sz w:val="24"/>
          <w:szCs w:val="24"/>
          <w:bdr w:val="none" w:sz="0" w:space="0" w:color="auto" w:frame="1"/>
          <w:lang w:eastAsia="et-EE"/>
          <w14:ligatures w14:val="none"/>
        </w:rPr>
        <w:t>, sh eelkõige naised</w:t>
      </w:r>
      <w:r w:rsidR="78AE5017" w:rsidRPr="00980AE5">
        <w:rPr>
          <w:rFonts w:ascii="Times New Roman" w:eastAsia="Times New Roman" w:hAnsi="Times New Roman" w:cs="Times New Roman"/>
          <w:color w:val="000000"/>
          <w:kern w:val="0"/>
          <w:sz w:val="24"/>
          <w:szCs w:val="24"/>
          <w:bdr w:val="none" w:sz="0" w:space="0" w:color="auto" w:frame="1"/>
          <w:lang w:eastAsia="et-EE"/>
          <w14:ligatures w14:val="none"/>
        </w:rPr>
        <w:t>,</w:t>
      </w:r>
      <w:r w:rsidR="04E0270A"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004D6FCE" w:rsidRPr="00980AE5">
        <w:rPr>
          <w:rFonts w:ascii="Times New Roman" w:eastAsia="Times New Roman" w:hAnsi="Times New Roman" w:cs="Times New Roman"/>
          <w:color w:val="000000"/>
          <w:kern w:val="0"/>
          <w:sz w:val="24"/>
          <w:szCs w:val="24"/>
          <w:bdr w:val="none" w:sz="0" w:space="0" w:color="auto" w:frame="1"/>
          <w:lang w:eastAsia="et-EE"/>
          <w14:ligatures w14:val="none"/>
        </w:rPr>
        <w:t>kuna naised on valdavalt need vanemad, kes väikelapsega tema esimestel eluaastatel kodus viibivad</w:t>
      </w:r>
      <w:r w:rsidR="0920A723" w:rsidRPr="00980AE5">
        <w:rPr>
          <w:rFonts w:ascii="Times New Roman" w:eastAsia="Times New Roman" w:hAnsi="Times New Roman" w:cs="Times New Roman"/>
          <w:color w:val="000000"/>
          <w:kern w:val="0"/>
          <w:sz w:val="24"/>
          <w:szCs w:val="24"/>
          <w:bdr w:val="none" w:sz="0" w:space="0" w:color="auto" w:frame="1"/>
          <w:lang w:eastAsia="et-EE"/>
          <w14:ligatures w14:val="none"/>
        </w:rPr>
        <w:t>.</w:t>
      </w:r>
      <w:r w:rsidR="7A9D7F1F"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19051F94" w:rsidRPr="00980AE5">
        <w:rPr>
          <w:rFonts w:ascii="Times New Roman" w:eastAsia="Times New Roman" w:hAnsi="Times New Roman" w:cs="Times New Roman"/>
          <w:color w:val="000000"/>
          <w:kern w:val="0"/>
          <w:sz w:val="24"/>
          <w:szCs w:val="24"/>
          <w:bdr w:val="none" w:sz="0" w:space="0" w:color="auto" w:frame="1"/>
          <w:lang w:eastAsia="et-EE"/>
          <w14:ligatures w14:val="none"/>
        </w:rPr>
        <w:t>Tähelepanu väärivad ka</w:t>
      </w:r>
      <w:r w:rsidR="007E5960"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kasutatavad värbamiskanalid (</w:t>
      </w:r>
      <w:r w:rsidR="00E178CD"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eriti kui </w:t>
      </w:r>
      <w:r w:rsidR="007E5960"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varem on samade kanalite kasutamine toonud konkursile </w:t>
      </w:r>
      <w:r w:rsidR="00E178CD" w:rsidRPr="00980AE5">
        <w:rPr>
          <w:rFonts w:ascii="Times New Roman" w:eastAsia="Times New Roman" w:hAnsi="Times New Roman" w:cs="Times New Roman"/>
          <w:color w:val="000000"/>
          <w:kern w:val="0"/>
          <w:sz w:val="24"/>
          <w:szCs w:val="24"/>
          <w:bdr w:val="none" w:sz="0" w:space="0" w:color="auto" w:frame="1"/>
          <w:lang w:eastAsia="et-EE"/>
          <w14:ligatures w14:val="none"/>
        </w:rPr>
        <w:t>eelkõige naisi või eelkõige mehi</w:t>
      </w:r>
      <w:r w:rsidR="007E5960" w:rsidRPr="00980AE5">
        <w:rPr>
          <w:rFonts w:ascii="Times New Roman" w:eastAsia="Times New Roman" w:hAnsi="Times New Roman" w:cs="Times New Roman"/>
          <w:color w:val="000000"/>
          <w:kern w:val="0"/>
          <w:sz w:val="24"/>
          <w:szCs w:val="24"/>
          <w:bdr w:val="none" w:sz="0" w:space="0" w:color="auto" w:frame="1"/>
          <w:lang w:eastAsia="et-EE"/>
          <w14:ligatures w14:val="none"/>
        </w:rPr>
        <w:t>)</w:t>
      </w:r>
      <w:r w:rsidR="004D6FCE" w:rsidRPr="00980AE5">
        <w:rPr>
          <w:rFonts w:ascii="Times New Roman" w:eastAsia="Times New Roman" w:hAnsi="Times New Roman" w:cs="Times New Roman"/>
          <w:color w:val="000000"/>
          <w:kern w:val="0"/>
          <w:sz w:val="24"/>
          <w:szCs w:val="24"/>
          <w:bdr w:val="none" w:sz="0" w:space="0" w:color="auto" w:frame="1"/>
          <w:lang w:eastAsia="et-EE"/>
          <w14:ligatures w14:val="none"/>
        </w:rPr>
        <w:t>. Samuti võib olla vajalik alaesindatud soost kandidaate eraldi kandideerima julgustada valdkondades, kus tööturu sooline segregatsioon on suur</w:t>
      </w:r>
      <w:r w:rsidR="00C304CF">
        <w:rPr>
          <w:rFonts w:ascii="Times New Roman" w:eastAsia="Times New Roman" w:hAnsi="Times New Roman" w:cs="Times New Roman"/>
          <w:color w:val="000000"/>
          <w:kern w:val="0"/>
          <w:sz w:val="24"/>
          <w:szCs w:val="24"/>
          <w:bdr w:val="none" w:sz="0" w:space="0" w:color="auto" w:frame="1"/>
          <w:lang w:eastAsia="et-EE"/>
          <w14:ligatures w14:val="none"/>
        </w:rPr>
        <w:t>,</w:t>
      </w:r>
      <w:r w:rsidR="340FBEA3"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või</w:t>
      </w:r>
      <w:r w:rsidR="2C802A8A"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044081CF" w:rsidRPr="00980AE5">
        <w:rPr>
          <w:rFonts w:ascii="Times New Roman" w:eastAsia="Times New Roman" w:hAnsi="Times New Roman" w:cs="Times New Roman"/>
          <w:color w:val="000000"/>
          <w:kern w:val="0"/>
          <w:sz w:val="24"/>
          <w:szCs w:val="24"/>
          <w:bdr w:val="none" w:sz="0" w:space="0" w:color="auto" w:frame="1"/>
          <w:lang w:eastAsia="et-EE"/>
          <w14:ligatures w14:val="none"/>
        </w:rPr>
        <w:t>soodustada</w:t>
      </w:r>
      <w:r w:rsidR="004D6FCE"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alaesindatud soost </w:t>
      </w:r>
      <w:r w:rsidR="2C802A8A" w:rsidRPr="00980AE5">
        <w:rPr>
          <w:rFonts w:ascii="Times New Roman" w:eastAsia="Times New Roman" w:hAnsi="Times New Roman" w:cs="Times New Roman"/>
          <w:color w:val="000000"/>
          <w:kern w:val="0"/>
          <w:sz w:val="24"/>
          <w:szCs w:val="24"/>
          <w:bdr w:val="none" w:sz="0" w:space="0" w:color="auto" w:frame="1"/>
          <w:lang w:eastAsia="et-EE"/>
          <w14:ligatures w14:val="none"/>
        </w:rPr>
        <w:t>potentsiaalsete kandidaatide</w:t>
      </w:r>
      <w:r w:rsidR="48C7CB42"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järelkasvu juhtimises</w:t>
      </w:r>
      <w:r w:rsidR="004D6FCE"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(nt </w:t>
      </w:r>
      <w:r w:rsidR="00291F4C"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organisatsioonides, </w:t>
      </w:r>
      <w:r w:rsidR="004D6FCE" w:rsidRPr="00980AE5">
        <w:rPr>
          <w:rFonts w:ascii="Times New Roman" w:eastAsia="Times New Roman" w:hAnsi="Times New Roman" w:cs="Times New Roman"/>
          <w:color w:val="000000"/>
          <w:kern w:val="0"/>
          <w:sz w:val="24"/>
          <w:szCs w:val="24"/>
          <w:bdr w:val="none" w:sz="0" w:space="0" w:color="auto" w:frame="1"/>
          <w:lang w:eastAsia="et-EE"/>
          <w14:ligatures w14:val="none"/>
        </w:rPr>
        <w:t>kus keskastme juhtide seas on enamus</w:t>
      </w:r>
      <w:r w:rsidR="00C304CF">
        <w:rPr>
          <w:rFonts w:ascii="Times New Roman" w:eastAsia="Times New Roman" w:hAnsi="Times New Roman" w:cs="Times New Roman"/>
          <w:color w:val="000000"/>
          <w:kern w:val="0"/>
          <w:sz w:val="24"/>
          <w:szCs w:val="24"/>
          <w:bdr w:val="none" w:sz="0" w:space="0" w:color="auto" w:frame="1"/>
          <w:lang w:eastAsia="et-EE"/>
          <w14:ligatures w14:val="none"/>
        </w:rPr>
        <w:t>es</w:t>
      </w:r>
      <w:r w:rsidR="004D6FCE"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naised, kuid tippjuhtide seas vaid mehed</w:t>
      </w:r>
      <w:r w:rsidR="2C802A8A" w:rsidRPr="00980AE5">
        <w:rPr>
          <w:rFonts w:ascii="Times New Roman" w:eastAsia="Times New Roman" w:hAnsi="Times New Roman" w:cs="Times New Roman"/>
          <w:color w:val="000000"/>
          <w:kern w:val="0"/>
          <w:sz w:val="24"/>
          <w:szCs w:val="24"/>
          <w:bdr w:val="none" w:sz="0" w:space="0" w:color="auto" w:frame="1"/>
          <w:lang w:eastAsia="et-EE"/>
          <w14:ligatures w14:val="none"/>
        </w:rPr>
        <w:t>)</w:t>
      </w:r>
      <w:r w:rsidR="69FC7D75" w:rsidRPr="00980AE5">
        <w:rPr>
          <w:rFonts w:ascii="Times New Roman" w:eastAsia="Times New Roman" w:hAnsi="Times New Roman" w:cs="Times New Roman"/>
          <w:color w:val="000000"/>
          <w:kern w:val="0"/>
          <w:sz w:val="24"/>
          <w:szCs w:val="24"/>
          <w:bdr w:val="none" w:sz="0" w:space="0" w:color="auto" w:frame="1"/>
          <w:lang w:eastAsia="et-EE"/>
          <w14:ligatures w14:val="none"/>
        </w:rPr>
        <w:t>.</w:t>
      </w:r>
      <w:r w:rsidR="004D6FCE"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00F327DF">
        <w:rPr>
          <w:rFonts w:ascii="Times New Roman" w:eastAsia="Times New Roman" w:hAnsi="Times New Roman" w:cs="Times New Roman"/>
          <w:color w:val="000000"/>
          <w:kern w:val="0"/>
          <w:sz w:val="24"/>
          <w:szCs w:val="24"/>
          <w:bdr w:val="none" w:sz="0" w:space="0" w:color="auto" w:frame="1"/>
          <w:lang w:eastAsia="et-EE"/>
          <w14:ligatures w14:val="none"/>
        </w:rPr>
        <w:t>Samamoodi, k</w:t>
      </w:r>
      <w:r w:rsidR="004D6FCE"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ui </w:t>
      </w:r>
      <w:r w:rsidR="00614096" w:rsidRPr="00980AE5">
        <w:rPr>
          <w:rFonts w:ascii="Times New Roman" w:eastAsia="Times New Roman" w:hAnsi="Times New Roman" w:cs="Times New Roman"/>
          <w:color w:val="000000"/>
          <w:kern w:val="0"/>
          <w:sz w:val="24"/>
          <w:szCs w:val="24"/>
          <w:bdr w:val="none" w:sz="0" w:space="0" w:color="auto" w:frame="1"/>
          <w:lang w:eastAsia="et-EE"/>
          <w14:ligatures w14:val="none"/>
        </w:rPr>
        <w:t>avaliku sektori asutuses on meede kujundatud selliselt, et kõiki inimesi teenuse pakkumisel küll võrdselt koheldakse, kuid tähelepanuta on jäetud osade inimeste erivajadus (nt ei ole osadel klientidel puuduliku ligipääsetavuse tõttu võimalik üldse teenuseosutajani jõuda)</w:t>
      </w:r>
      <w:r w:rsidR="00F327DF">
        <w:rPr>
          <w:rFonts w:ascii="Times New Roman" w:eastAsia="Times New Roman" w:hAnsi="Times New Roman" w:cs="Times New Roman"/>
          <w:color w:val="000000"/>
          <w:kern w:val="0"/>
          <w:sz w:val="24"/>
          <w:szCs w:val="24"/>
          <w:bdr w:val="none" w:sz="0" w:space="0" w:color="auto" w:frame="1"/>
          <w:lang w:eastAsia="et-EE"/>
          <w14:ligatures w14:val="none"/>
        </w:rPr>
        <w:t>, siis</w:t>
      </w:r>
      <w:r w:rsidR="00614096"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ei ole kõigil inimestel võrdseid võimalusi teenust saada</w:t>
      </w:r>
      <w:r w:rsidR="00F327DF">
        <w:rPr>
          <w:rFonts w:ascii="Times New Roman" w:eastAsia="Times New Roman" w:hAnsi="Times New Roman" w:cs="Times New Roman"/>
          <w:color w:val="000000"/>
          <w:kern w:val="0"/>
          <w:sz w:val="24"/>
          <w:szCs w:val="24"/>
          <w:bdr w:val="none" w:sz="0" w:space="0" w:color="auto" w:frame="1"/>
          <w:lang w:eastAsia="et-EE"/>
          <w14:ligatures w14:val="none"/>
        </w:rPr>
        <w:t>. V</w:t>
      </w:r>
      <w:r w:rsidR="00614096" w:rsidRPr="00980AE5">
        <w:rPr>
          <w:rFonts w:ascii="Times New Roman" w:eastAsia="Times New Roman" w:hAnsi="Times New Roman" w:cs="Times New Roman"/>
          <w:color w:val="000000"/>
          <w:kern w:val="0"/>
          <w:sz w:val="24"/>
          <w:szCs w:val="24"/>
          <w:bdr w:val="none" w:sz="0" w:space="0" w:color="auto" w:frame="1"/>
          <w:lang w:eastAsia="et-EE"/>
          <w14:ligatures w14:val="none"/>
        </w:rPr>
        <w:t>õimalikele erivajadustele tuleks tähelepanu pöörata juba teenuse disainimisel. Või kui näiteks riskikäitumise ennetamise</w:t>
      </w:r>
      <w:r w:rsidR="00CA124B" w:rsidRPr="00980AE5">
        <w:rPr>
          <w:rFonts w:ascii="Times New Roman" w:eastAsia="Times New Roman" w:hAnsi="Times New Roman" w:cs="Times New Roman"/>
          <w:color w:val="000000"/>
          <w:kern w:val="0"/>
          <w:sz w:val="24"/>
          <w:szCs w:val="24"/>
          <w:bdr w:val="none" w:sz="0" w:space="0" w:color="auto" w:frame="1"/>
          <w:lang w:eastAsia="et-EE"/>
          <w14:ligatures w14:val="none"/>
        </w:rPr>
        <w:t>le</w:t>
      </w:r>
      <w:r w:rsidR="00614096"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ja </w:t>
      </w:r>
      <w:r w:rsidR="00CA124B" w:rsidRPr="00980AE5">
        <w:rPr>
          <w:rFonts w:ascii="Times New Roman" w:eastAsia="Times New Roman" w:hAnsi="Times New Roman" w:cs="Times New Roman"/>
          <w:color w:val="000000"/>
          <w:kern w:val="0"/>
          <w:sz w:val="24"/>
          <w:szCs w:val="24"/>
          <w:bdr w:val="none" w:sz="0" w:space="0" w:color="auto" w:frame="1"/>
          <w:lang w:eastAsia="et-EE"/>
          <w14:ligatures w14:val="none"/>
        </w:rPr>
        <w:t>vähendamisele suunatud teavituskampaania kavandamisel jäetakse arvestamata, kelle käitumist eelkõige mõjutada soovitakse, s</w:t>
      </w:r>
      <w:r w:rsidR="00C304CF">
        <w:rPr>
          <w:rFonts w:ascii="Times New Roman" w:eastAsia="Times New Roman" w:hAnsi="Times New Roman" w:cs="Times New Roman"/>
          <w:color w:val="000000"/>
          <w:kern w:val="0"/>
          <w:sz w:val="24"/>
          <w:szCs w:val="24"/>
          <w:bdr w:val="none" w:sz="0" w:space="0" w:color="auto" w:frame="1"/>
          <w:lang w:eastAsia="et-EE"/>
          <w14:ligatures w14:val="none"/>
        </w:rPr>
        <w:t>.</w:t>
      </w:r>
      <w:r w:rsidR="00CA124B"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t milliste elanikkonnarühmade seas riskikäitumine eelkõige levinud on, ei anna </w:t>
      </w:r>
      <w:r w:rsidR="00CA124B" w:rsidRPr="00980AE5">
        <w:rPr>
          <w:rFonts w:ascii="Times New Roman" w:eastAsia="Times New Roman" w:hAnsi="Times New Roman" w:cs="Times New Roman"/>
          <w:color w:val="000000"/>
          <w:kern w:val="0"/>
          <w:sz w:val="24"/>
          <w:szCs w:val="24"/>
          <w:bdr w:val="none" w:sz="0" w:space="0" w:color="auto" w:frame="1"/>
          <w:lang w:eastAsia="et-EE"/>
          <w14:ligatures w14:val="none"/>
        </w:rPr>
        <w:lastRenderedPageBreak/>
        <w:t>soovitud tulemust see, kui teavitusmaterjalid tehakse kõigile võrdselt ja samade kanalite kaudu kättesaadavaks.</w:t>
      </w:r>
    </w:p>
    <w:p w14:paraId="178EEABA" w14:textId="77777777" w:rsidR="003F62B3" w:rsidRPr="00980AE5" w:rsidRDefault="003F62B3" w:rsidP="008259EE">
      <w:pPr>
        <w:shd w:val="clear" w:color="auto" w:fill="FFFFFF"/>
        <w:spacing w:after="0" w:line="240" w:lineRule="auto"/>
        <w:outlineLvl w:val="2"/>
        <w:rPr>
          <w:rFonts w:ascii="Times New Roman" w:eastAsia="Times New Roman" w:hAnsi="Times New Roman" w:cs="Times New Roman"/>
          <w:color w:val="000000"/>
          <w:kern w:val="0"/>
          <w:sz w:val="24"/>
          <w:szCs w:val="24"/>
          <w:bdr w:val="none" w:sz="0" w:space="0" w:color="auto" w:frame="1"/>
          <w:lang w:eastAsia="et-EE"/>
          <w14:ligatures w14:val="none"/>
        </w:rPr>
      </w:pPr>
    </w:p>
    <w:p w14:paraId="73E118F5" w14:textId="3AF28FE4" w:rsidR="00C6323B" w:rsidRPr="00980AE5" w:rsidRDefault="00C6323B" w:rsidP="008259EE">
      <w:pPr>
        <w:shd w:val="clear" w:color="auto" w:fill="FFFFFF" w:themeFill="background1"/>
        <w:spacing w:after="0" w:line="240" w:lineRule="auto"/>
        <w:contextualSpacing/>
        <w:jc w:val="both"/>
        <w:outlineLvl w:val="2"/>
        <w:rPr>
          <w:rFonts w:ascii="Times New Roman" w:eastAsia="Times New Roman" w:hAnsi="Times New Roman" w:cs="Times New Roman"/>
          <w:color w:val="000000"/>
          <w:kern w:val="0"/>
          <w:sz w:val="24"/>
          <w:szCs w:val="24"/>
          <w:bdr w:val="none" w:sz="0" w:space="0" w:color="auto" w:frame="1"/>
          <w:lang w:eastAsia="et-EE"/>
          <w14:ligatures w14:val="none"/>
        </w:rPr>
      </w:pP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Eelnõu </w:t>
      </w:r>
      <w:r w:rsidRPr="00980AE5">
        <w:rPr>
          <w:rFonts w:ascii="Times New Roman" w:eastAsia="Times New Roman" w:hAnsi="Times New Roman" w:cs="Times New Roman"/>
          <w:b/>
          <w:bCs/>
          <w:color w:val="000000"/>
          <w:kern w:val="0"/>
          <w:sz w:val="24"/>
          <w:szCs w:val="24"/>
          <w:bdr w:val="none" w:sz="0" w:space="0" w:color="auto" w:frame="1"/>
          <w:lang w:eastAsia="et-EE"/>
          <w14:ligatures w14:val="none"/>
        </w:rPr>
        <w:t>esimeses peatükis</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sätestatakse seaduse eesmärk, reguleerimis- ja kohaldamisala, selgitatakse olulisemaid t</w:t>
      </w:r>
      <w:r w:rsidR="497FDF29" w:rsidRPr="00980AE5">
        <w:rPr>
          <w:rFonts w:ascii="Times New Roman" w:eastAsia="Times New Roman" w:hAnsi="Times New Roman" w:cs="Times New Roman"/>
          <w:color w:val="000000"/>
          <w:kern w:val="0"/>
          <w:sz w:val="24"/>
          <w:szCs w:val="24"/>
          <w:bdr w:val="none" w:sz="0" w:space="0" w:color="auto" w:frame="1"/>
          <w:lang w:eastAsia="et-EE"/>
          <w14:ligatures w14:val="none"/>
        </w:rPr>
        <w:t>ermin</w:t>
      </w:r>
      <w:r w:rsidRPr="00980AE5">
        <w:rPr>
          <w:rFonts w:ascii="Times New Roman" w:eastAsia="Times New Roman" w:hAnsi="Times New Roman" w:cs="Times New Roman"/>
          <w:color w:val="000000"/>
          <w:kern w:val="0"/>
          <w:sz w:val="24"/>
          <w:szCs w:val="24"/>
          <w:bdr w:val="none" w:sz="0" w:space="0" w:color="auto" w:frame="1"/>
          <w:lang w:eastAsia="et-EE"/>
          <w14:ligatures w14:val="none"/>
        </w:rPr>
        <w:t>eid, sh sooline võrdsus, võrdsed võimalused, võrdne kohtlemine, diskrimineerimine (otsene ja kaudne diskrimineerimine, ahistamine ja seksuaalne ahistamine, ohvristamine, mitmene diskrimineerimine, algoritmipõhine diskrimineerimine), töötaja ja tööandja ning puue.</w:t>
      </w:r>
    </w:p>
    <w:p w14:paraId="1D875835"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color w:val="000000"/>
          <w:kern w:val="0"/>
          <w:sz w:val="24"/>
          <w:szCs w:val="24"/>
          <w:bdr w:val="none" w:sz="0" w:space="0" w:color="auto" w:frame="1"/>
          <w:lang w:eastAsia="et-EE"/>
          <w14:ligatures w14:val="none"/>
        </w:rPr>
      </w:pPr>
    </w:p>
    <w:p w14:paraId="3C0B46B8" w14:textId="77777777" w:rsidR="000B481A" w:rsidRDefault="00C6323B" w:rsidP="008259EE">
      <w:pPr>
        <w:shd w:val="clear" w:color="auto" w:fill="FFFFFF" w:themeFill="background1"/>
        <w:spacing w:after="0" w:line="240" w:lineRule="auto"/>
        <w:contextualSpacing/>
        <w:jc w:val="both"/>
        <w:outlineLvl w:val="2"/>
        <w:rPr>
          <w:rFonts w:ascii="Times New Roman" w:eastAsia="Times New Roman" w:hAnsi="Times New Roman" w:cs="Times New Roman"/>
          <w:sz w:val="24"/>
          <w:szCs w:val="24"/>
          <w:lang w:eastAsia="et-EE"/>
        </w:rPr>
      </w:pPr>
      <w:r w:rsidRPr="00980AE5">
        <w:rPr>
          <w:rFonts w:ascii="Times New Roman" w:eastAsia="Times New Roman" w:hAnsi="Times New Roman" w:cs="Times New Roman"/>
          <w:b/>
          <w:bCs/>
          <w:color w:val="000000"/>
          <w:kern w:val="0"/>
          <w:sz w:val="24"/>
          <w:szCs w:val="24"/>
          <w:bdr w:val="none" w:sz="0" w:space="0" w:color="auto" w:frame="1"/>
          <w:lang w:eastAsia="et-EE"/>
          <w14:ligatures w14:val="none"/>
        </w:rPr>
        <w:t>Paragrahvi 1</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lõike 1 kohaselt on seadusel neli peamist eesmärki. </w:t>
      </w:r>
      <w:r w:rsidR="0098752C">
        <w:rPr>
          <w:rFonts w:ascii="Times New Roman" w:eastAsia="Times New Roman" w:hAnsi="Times New Roman" w:cs="Times New Roman"/>
          <w:color w:val="000000"/>
          <w:kern w:val="0"/>
          <w:sz w:val="24"/>
          <w:szCs w:val="24"/>
          <w:bdr w:val="none" w:sz="0" w:space="0" w:color="auto" w:frame="1"/>
          <w:lang w:eastAsia="et-EE"/>
          <w14:ligatures w14:val="none"/>
        </w:rPr>
        <w:t>Seadusega</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soovitakse tagada </w:t>
      </w:r>
      <w:r w:rsidRPr="00980AE5">
        <w:rPr>
          <w:rFonts w:ascii="Times New Roman" w:eastAsia="Times New Roman" w:hAnsi="Times New Roman" w:cs="Times New Roman"/>
          <w:kern w:val="0"/>
          <w:sz w:val="24"/>
          <w:szCs w:val="24"/>
          <w:bdr w:val="none" w:sz="0" w:space="0" w:color="auto" w:frame="1"/>
          <w:lang w:eastAsia="et-EE"/>
          <w14:ligatures w14:val="none"/>
        </w:rPr>
        <w:t>soolise võrdsuse kui ühe põhilise inimõiguse ja üldise hüve edendamine kõigis ühiskonnaelu valdkondades (lg 1 p 1), võrdsete</w:t>
      </w:r>
      <w:r w:rsidRPr="00980AE5">
        <w:rPr>
          <w:rFonts w:ascii="Times New Roman" w:eastAsia="Times New Roman" w:hAnsi="Times New Roman" w:cs="Times New Roman"/>
          <w:sz w:val="24"/>
          <w:szCs w:val="24"/>
          <w:lang w:eastAsia="et-EE"/>
        </w:rPr>
        <w:t xml:space="preserve"> võimaluste saavutamist takistavate ühiskondlikest hoiakutest ja eelarvamustest tulenevate takistuste kaotamine (lg 1 p 2)</w:t>
      </w:r>
      <w:r w:rsidR="005F3A65">
        <w:rPr>
          <w:rFonts w:ascii="Times New Roman" w:eastAsia="Times New Roman" w:hAnsi="Times New Roman" w:cs="Times New Roman"/>
          <w:sz w:val="24"/>
          <w:szCs w:val="24"/>
          <w:lang w:eastAsia="et-EE"/>
        </w:rPr>
        <w:t>.</w:t>
      </w:r>
      <w:r w:rsidR="0098752C">
        <w:rPr>
          <w:rFonts w:ascii="Times New Roman" w:eastAsia="Times New Roman" w:hAnsi="Times New Roman" w:cs="Times New Roman"/>
          <w:sz w:val="24"/>
          <w:szCs w:val="24"/>
          <w:lang w:eastAsia="et-EE"/>
        </w:rPr>
        <w:t xml:space="preserve"> </w:t>
      </w:r>
      <w:r w:rsidRPr="00980AE5">
        <w:rPr>
          <w:rFonts w:ascii="Times New Roman" w:eastAsia="Times New Roman" w:hAnsi="Times New Roman" w:cs="Times New Roman"/>
          <w:sz w:val="24"/>
          <w:szCs w:val="24"/>
          <w:lang w:eastAsia="et-EE"/>
        </w:rPr>
        <w:t>Paragrahvi 1 lõike 1 punkti 3 kohaselt on seaduse eesmärk tagada ka isikute SVVVSiga kaitstud tunnuste põh</w:t>
      </w:r>
      <w:r w:rsidR="004640A2">
        <w:rPr>
          <w:rFonts w:ascii="Times New Roman" w:eastAsia="Times New Roman" w:hAnsi="Times New Roman" w:cs="Times New Roman"/>
          <w:sz w:val="24"/>
          <w:szCs w:val="24"/>
          <w:lang w:eastAsia="et-EE"/>
        </w:rPr>
        <w:t>jal</w:t>
      </w:r>
      <w:r w:rsidRPr="00980AE5">
        <w:rPr>
          <w:rFonts w:ascii="Times New Roman" w:eastAsia="Times New Roman" w:hAnsi="Times New Roman" w:cs="Times New Roman"/>
          <w:sz w:val="24"/>
          <w:szCs w:val="24"/>
          <w:lang w:eastAsia="et-EE"/>
        </w:rPr>
        <w:t xml:space="preserve"> võrdne kohtlemine. </w:t>
      </w:r>
    </w:p>
    <w:p w14:paraId="2E1EB430" w14:textId="77777777" w:rsidR="000B481A" w:rsidRDefault="000B481A" w:rsidP="008259EE">
      <w:pPr>
        <w:shd w:val="clear" w:color="auto" w:fill="FFFFFF" w:themeFill="background1"/>
        <w:spacing w:after="0" w:line="240" w:lineRule="auto"/>
        <w:contextualSpacing/>
        <w:jc w:val="both"/>
        <w:outlineLvl w:val="2"/>
        <w:rPr>
          <w:rFonts w:ascii="Times New Roman" w:eastAsia="Times New Roman" w:hAnsi="Times New Roman" w:cs="Times New Roman"/>
          <w:sz w:val="24"/>
          <w:szCs w:val="24"/>
          <w:lang w:eastAsia="et-EE"/>
        </w:rPr>
      </w:pPr>
    </w:p>
    <w:p w14:paraId="68DEA189" w14:textId="305453C7" w:rsidR="00C6323B" w:rsidRPr="00980AE5" w:rsidRDefault="00C6323B" w:rsidP="008259EE">
      <w:pPr>
        <w:shd w:val="clear" w:color="auto" w:fill="FFFFFF" w:themeFill="background1"/>
        <w:spacing w:after="0" w:line="240" w:lineRule="auto"/>
        <w:contextualSpacing/>
        <w:jc w:val="both"/>
        <w:outlineLvl w:val="2"/>
        <w:rPr>
          <w:rFonts w:ascii="Times New Roman" w:eastAsia="Times New Roman" w:hAnsi="Times New Roman" w:cs="Times New Roman"/>
          <w:sz w:val="24"/>
          <w:szCs w:val="24"/>
          <w:lang w:eastAsia="et-EE"/>
        </w:rPr>
      </w:pPr>
      <w:r w:rsidRPr="00980AE5">
        <w:rPr>
          <w:rFonts w:ascii="Times New Roman" w:eastAsia="Times New Roman" w:hAnsi="Times New Roman" w:cs="Times New Roman"/>
          <w:sz w:val="24"/>
          <w:szCs w:val="24"/>
          <w:lang w:eastAsia="et-EE"/>
        </w:rPr>
        <w:t xml:space="preserve">Kaitstud tunnuste </w:t>
      </w:r>
      <w:r w:rsidR="767A4129" w:rsidRPr="00980AE5">
        <w:rPr>
          <w:rFonts w:ascii="Times New Roman" w:eastAsia="Times New Roman" w:hAnsi="Times New Roman" w:cs="Times New Roman"/>
          <w:sz w:val="24"/>
          <w:szCs w:val="24"/>
          <w:lang w:eastAsia="et-EE"/>
        </w:rPr>
        <w:t>terminit</w:t>
      </w:r>
      <w:r w:rsidR="52E09EE3" w:rsidRPr="00980AE5">
        <w:rPr>
          <w:rFonts w:ascii="Times New Roman" w:eastAsia="Times New Roman" w:hAnsi="Times New Roman" w:cs="Times New Roman"/>
          <w:sz w:val="24"/>
          <w:szCs w:val="24"/>
          <w:lang w:eastAsia="et-EE"/>
        </w:rPr>
        <w:t xml:space="preserve"> selgitatakse lõikes 2. Kehtiva SoVSi ja VõrdKSi alusel kaitstud tunnus</w:t>
      </w:r>
      <w:r w:rsidR="005F3A65">
        <w:rPr>
          <w:rFonts w:ascii="Times New Roman" w:eastAsia="Times New Roman" w:hAnsi="Times New Roman" w:cs="Times New Roman"/>
          <w:sz w:val="24"/>
          <w:szCs w:val="24"/>
          <w:lang w:eastAsia="et-EE"/>
        </w:rPr>
        <w:t>ed</w:t>
      </w:r>
      <w:r w:rsidR="52E09EE3" w:rsidRPr="00980AE5">
        <w:rPr>
          <w:rFonts w:ascii="Times New Roman" w:eastAsia="Times New Roman" w:hAnsi="Times New Roman" w:cs="Times New Roman"/>
          <w:sz w:val="24"/>
          <w:szCs w:val="24"/>
          <w:lang w:eastAsia="et-EE"/>
        </w:rPr>
        <w:t xml:space="preserve"> on sugu, rahvus, etniline kuuluvus, rass</w:t>
      </w:r>
      <w:r w:rsidR="00C0747B">
        <w:rPr>
          <w:rStyle w:val="Allmrkuseviide"/>
          <w:rFonts w:ascii="Times New Roman" w:eastAsia="Times New Roman" w:hAnsi="Times New Roman"/>
          <w:sz w:val="24"/>
          <w:szCs w:val="24"/>
          <w:lang w:eastAsia="et-EE"/>
        </w:rPr>
        <w:footnoteReference w:id="25"/>
      </w:r>
      <w:r w:rsidR="52E09EE3" w:rsidRPr="00980AE5">
        <w:rPr>
          <w:rFonts w:ascii="Times New Roman" w:eastAsia="Times New Roman" w:hAnsi="Times New Roman" w:cs="Times New Roman"/>
          <w:sz w:val="24"/>
          <w:szCs w:val="24"/>
          <w:lang w:eastAsia="et-EE"/>
        </w:rPr>
        <w:t>, nahavärvus, usutunnistus, veendumus, vanus, puue ja seksuaalne sättumus. Eelnõu</w:t>
      </w:r>
      <w:r w:rsidR="005F3A65">
        <w:rPr>
          <w:rFonts w:ascii="Times New Roman" w:eastAsia="Times New Roman" w:hAnsi="Times New Roman" w:cs="Times New Roman"/>
          <w:sz w:val="24"/>
          <w:szCs w:val="24"/>
          <w:lang w:eastAsia="et-EE"/>
        </w:rPr>
        <w:t>s</w:t>
      </w:r>
      <w:r w:rsidR="52E09EE3" w:rsidRPr="00980AE5">
        <w:rPr>
          <w:rFonts w:ascii="Times New Roman" w:eastAsia="Times New Roman" w:hAnsi="Times New Roman" w:cs="Times New Roman"/>
          <w:sz w:val="24"/>
          <w:szCs w:val="24"/>
          <w:lang w:eastAsia="et-EE"/>
        </w:rPr>
        <w:t xml:space="preserve"> täiendatakse kaitstud tunnuste loetelu põhiseaduse § 12 </w:t>
      </w:r>
      <w:r w:rsidR="005F3A65">
        <w:rPr>
          <w:rFonts w:ascii="Times New Roman" w:eastAsia="Times New Roman" w:hAnsi="Times New Roman" w:cs="Times New Roman"/>
          <w:sz w:val="24"/>
          <w:szCs w:val="24"/>
          <w:lang w:eastAsia="et-EE"/>
        </w:rPr>
        <w:t xml:space="preserve">järgi </w:t>
      </w:r>
      <w:r w:rsidR="52E09EE3" w:rsidRPr="00980AE5">
        <w:rPr>
          <w:rFonts w:ascii="Times New Roman" w:eastAsia="Times New Roman" w:hAnsi="Times New Roman" w:cs="Times New Roman"/>
          <w:sz w:val="24"/>
          <w:szCs w:val="24"/>
          <w:lang w:eastAsia="et-EE"/>
        </w:rPr>
        <w:t xml:space="preserve">– loetellu lisatakse keel, päritolu, varaline seisund ja sotsiaalne seisund. Tunnuste loetelu ka täpsustatakse, lisades sellesse õigusselguse huvides eraldi seni soo </w:t>
      </w:r>
      <w:r w:rsidR="04C83065" w:rsidRPr="00980AE5">
        <w:rPr>
          <w:rFonts w:ascii="Times New Roman" w:eastAsia="Times New Roman" w:hAnsi="Times New Roman" w:cs="Times New Roman"/>
          <w:sz w:val="24"/>
          <w:szCs w:val="24"/>
          <w:lang w:eastAsia="et-EE"/>
        </w:rPr>
        <w:t>termini</w:t>
      </w:r>
      <w:r w:rsidR="72BD6A77" w:rsidRPr="00980AE5">
        <w:rPr>
          <w:rFonts w:ascii="Times New Roman" w:eastAsia="Times New Roman" w:hAnsi="Times New Roman" w:cs="Times New Roman"/>
          <w:sz w:val="24"/>
          <w:szCs w:val="24"/>
          <w:lang w:eastAsia="et-EE"/>
        </w:rPr>
        <w:t>ga</w:t>
      </w:r>
      <w:r w:rsidR="52E09EE3" w:rsidRPr="00980AE5">
        <w:rPr>
          <w:rFonts w:ascii="Times New Roman" w:eastAsia="Times New Roman" w:hAnsi="Times New Roman" w:cs="Times New Roman"/>
          <w:sz w:val="24"/>
          <w:szCs w:val="24"/>
          <w:lang w:eastAsia="et-EE"/>
        </w:rPr>
        <w:t xml:space="preserve"> hõlmatud tunnused </w:t>
      </w:r>
      <w:r w:rsidR="52E09EE3" w:rsidRPr="0098752C">
        <w:rPr>
          <w:rFonts w:ascii="Times New Roman" w:eastAsia="Times New Roman" w:hAnsi="Times New Roman" w:cs="Times New Roman"/>
          <w:i/>
          <w:iCs/>
          <w:sz w:val="24"/>
          <w:szCs w:val="24"/>
          <w:lang w:eastAsia="et-EE"/>
        </w:rPr>
        <w:t>sooline identitee</w:t>
      </w:r>
      <w:r w:rsidR="004640A2" w:rsidRPr="0098752C">
        <w:rPr>
          <w:rFonts w:ascii="Times New Roman" w:eastAsia="Times New Roman" w:hAnsi="Times New Roman" w:cs="Times New Roman"/>
          <w:i/>
          <w:iCs/>
          <w:sz w:val="24"/>
          <w:szCs w:val="24"/>
          <w:lang w:eastAsia="et-EE"/>
        </w:rPr>
        <w:t>t</w:t>
      </w:r>
      <w:r w:rsidR="52E09EE3" w:rsidRPr="00980AE5">
        <w:rPr>
          <w:rFonts w:ascii="Times New Roman" w:eastAsia="Times New Roman" w:hAnsi="Times New Roman" w:cs="Times New Roman"/>
          <w:sz w:val="24"/>
          <w:szCs w:val="24"/>
          <w:lang w:eastAsia="et-EE"/>
        </w:rPr>
        <w:t xml:space="preserve">, </w:t>
      </w:r>
      <w:r w:rsidR="52E09EE3" w:rsidRPr="0098752C">
        <w:rPr>
          <w:rFonts w:ascii="Times New Roman" w:eastAsia="Times New Roman" w:hAnsi="Times New Roman" w:cs="Times New Roman"/>
          <w:i/>
          <w:iCs/>
          <w:sz w:val="24"/>
          <w:szCs w:val="24"/>
          <w:lang w:eastAsia="et-EE"/>
        </w:rPr>
        <w:t>sooline</w:t>
      </w:r>
      <w:r w:rsidR="52E09EE3" w:rsidRPr="00980AE5">
        <w:rPr>
          <w:rFonts w:ascii="Times New Roman" w:eastAsia="Times New Roman" w:hAnsi="Times New Roman" w:cs="Times New Roman"/>
          <w:sz w:val="24"/>
          <w:szCs w:val="24"/>
          <w:lang w:eastAsia="et-EE"/>
        </w:rPr>
        <w:t xml:space="preserve"> </w:t>
      </w:r>
      <w:r w:rsidR="52E09EE3" w:rsidRPr="001B02F5">
        <w:rPr>
          <w:rFonts w:ascii="Times New Roman" w:eastAsia="Times New Roman" w:hAnsi="Times New Roman" w:cs="Times New Roman"/>
          <w:i/>
          <w:iCs/>
          <w:sz w:val="24"/>
          <w:szCs w:val="24"/>
          <w:lang w:eastAsia="et-EE"/>
        </w:rPr>
        <w:t>eneseväljendus</w:t>
      </w:r>
      <w:r w:rsidR="52E09EE3" w:rsidRPr="00980AE5">
        <w:rPr>
          <w:rFonts w:ascii="Times New Roman" w:eastAsia="Times New Roman" w:hAnsi="Times New Roman" w:cs="Times New Roman"/>
          <w:sz w:val="24"/>
          <w:szCs w:val="24"/>
          <w:lang w:eastAsia="et-EE"/>
        </w:rPr>
        <w:t xml:space="preserve"> ja </w:t>
      </w:r>
      <w:r w:rsidR="52E09EE3" w:rsidRPr="0098752C">
        <w:rPr>
          <w:rFonts w:ascii="Times New Roman" w:eastAsia="Times New Roman" w:hAnsi="Times New Roman" w:cs="Times New Roman"/>
          <w:i/>
          <w:iCs/>
          <w:sz w:val="24"/>
          <w:szCs w:val="24"/>
          <w:lang w:eastAsia="et-EE"/>
        </w:rPr>
        <w:t>sootunnus</w:t>
      </w:r>
      <w:r w:rsidR="52E09EE3" w:rsidRPr="00980AE5">
        <w:rPr>
          <w:rFonts w:ascii="Times New Roman" w:eastAsia="Times New Roman" w:hAnsi="Times New Roman" w:cs="Times New Roman"/>
          <w:sz w:val="24"/>
          <w:szCs w:val="24"/>
          <w:lang w:eastAsia="et-EE"/>
        </w:rPr>
        <w:t xml:space="preserve"> ning puudega seotud, kuid selle </w:t>
      </w:r>
      <w:r w:rsidR="7A4782D8" w:rsidRPr="00980AE5">
        <w:rPr>
          <w:rFonts w:ascii="Times New Roman" w:eastAsia="Times New Roman" w:hAnsi="Times New Roman" w:cs="Times New Roman"/>
          <w:sz w:val="24"/>
          <w:szCs w:val="24"/>
          <w:lang w:eastAsia="et-EE"/>
        </w:rPr>
        <w:t>termini</w:t>
      </w:r>
      <w:r w:rsidR="23ECB3C5" w:rsidRPr="00980AE5">
        <w:rPr>
          <w:rFonts w:ascii="Times New Roman" w:eastAsia="Times New Roman" w:hAnsi="Times New Roman" w:cs="Times New Roman"/>
          <w:sz w:val="24"/>
          <w:szCs w:val="24"/>
          <w:lang w:eastAsia="et-EE"/>
        </w:rPr>
        <w:t>ga</w:t>
      </w:r>
      <w:r w:rsidRPr="00980AE5">
        <w:rPr>
          <w:rFonts w:ascii="Times New Roman" w:eastAsia="Times New Roman" w:hAnsi="Times New Roman" w:cs="Times New Roman"/>
          <w:sz w:val="24"/>
          <w:szCs w:val="24"/>
          <w:lang w:eastAsia="et-EE"/>
        </w:rPr>
        <w:t xml:space="preserve"> mitte täielikult kaetud tunnuse </w:t>
      </w:r>
      <w:r w:rsidRPr="0098752C">
        <w:rPr>
          <w:rFonts w:ascii="Times New Roman" w:eastAsia="Times New Roman" w:hAnsi="Times New Roman" w:cs="Times New Roman"/>
          <w:i/>
          <w:iCs/>
          <w:sz w:val="24"/>
          <w:szCs w:val="24"/>
          <w:lang w:eastAsia="et-EE"/>
        </w:rPr>
        <w:t>terviseseisund</w:t>
      </w:r>
      <w:r w:rsidRPr="00980AE5">
        <w:rPr>
          <w:rFonts w:ascii="Times New Roman" w:eastAsia="Times New Roman" w:hAnsi="Times New Roman" w:cs="Times New Roman"/>
          <w:sz w:val="24"/>
          <w:szCs w:val="24"/>
          <w:lang w:eastAsia="et-EE"/>
        </w:rPr>
        <w:t xml:space="preserve">. Loetelu jäetakse põhiseadusega sarnaselt ka avatuks, samas piiritledes, et silmas peetakse isikuga seotud objektiivselt tuvastatavaid tegelikke või </w:t>
      </w:r>
      <w:commentRangeStart w:id="7"/>
      <w:r w:rsidRPr="00980AE5">
        <w:rPr>
          <w:rFonts w:ascii="Times New Roman" w:eastAsia="Times New Roman" w:hAnsi="Times New Roman" w:cs="Times New Roman"/>
          <w:sz w:val="24"/>
          <w:szCs w:val="24"/>
          <w:lang w:eastAsia="et-EE"/>
        </w:rPr>
        <w:t>oletatavaid tunnuseid</w:t>
      </w:r>
      <w:commentRangeEnd w:id="7"/>
      <w:r w:rsidR="003E30FE">
        <w:rPr>
          <w:rStyle w:val="Kommentaariviide"/>
        </w:rPr>
        <w:commentReference w:id="7"/>
      </w:r>
      <w:r w:rsidRPr="00980AE5">
        <w:rPr>
          <w:rFonts w:ascii="Times New Roman" w:eastAsia="Times New Roman" w:hAnsi="Times New Roman" w:cs="Times New Roman"/>
          <w:sz w:val="24"/>
          <w:szCs w:val="24"/>
          <w:lang w:eastAsia="et-EE"/>
        </w:rPr>
        <w:t>, mis on aluseks ühiskondlikes, poliitilistes või institutsionaalsetes tavades juurdunud ühiskondlikele eelarvamustele, tõrjumisele või häbimärgistamisele.</w:t>
      </w:r>
    </w:p>
    <w:p w14:paraId="3FE7E56D"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sz w:val="24"/>
          <w:szCs w:val="24"/>
          <w:lang w:eastAsia="et-EE"/>
        </w:rPr>
      </w:pPr>
    </w:p>
    <w:p w14:paraId="3E596C93" w14:textId="6313B6DE" w:rsidR="00C6323B" w:rsidRPr="00980AE5" w:rsidRDefault="52E09EE3" w:rsidP="008259EE">
      <w:pPr>
        <w:shd w:val="clear" w:color="auto" w:fill="FFFFFF" w:themeFill="background1"/>
        <w:spacing w:after="0" w:line="240" w:lineRule="auto"/>
        <w:contextualSpacing/>
        <w:jc w:val="both"/>
        <w:outlineLvl w:val="2"/>
        <w:rPr>
          <w:rFonts w:ascii="Times New Roman" w:eastAsia="Times New Roman" w:hAnsi="Times New Roman" w:cs="Times New Roman"/>
          <w:sz w:val="24"/>
          <w:szCs w:val="24"/>
          <w:lang w:eastAsia="et-EE"/>
        </w:rPr>
      </w:pPr>
      <w:r w:rsidRPr="004640A2">
        <w:rPr>
          <w:rFonts w:ascii="Times New Roman" w:eastAsia="Times New Roman" w:hAnsi="Times New Roman" w:cs="Times New Roman"/>
          <w:b/>
          <w:bCs/>
          <w:sz w:val="24"/>
          <w:szCs w:val="24"/>
          <w:lang w:eastAsia="et-EE"/>
        </w:rPr>
        <w:t xml:space="preserve">Keelelise </w:t>
      </w:r>
      <w:r w:rsidRPr="004640A2">
        <w:rPr>
          <w:rFonts w:ascii="Times New Roman" w:eastAsia="Times New Roman" w:hAnsi="Times New Roman" w:cs="Times New Roman"/>
          <w:sz w:val="24"/>
          <w:szCs w:val="24"/>
          <w:lang w:eastAsia="et-EE"/>
        </w:rPr>
        <w:t xml:space="preserve">diskrimineerimise keeld </w:t>
      </w:r>
      <w:r w:rsidR="005F3A65" w:rsidRPr="004640A2">
        <w:rPr>
          <w:rFonts w:ascii="Times New Roman" w:eastAsia="Times New Roman" w:hAnsi="Times New Roman" w:cs="Times New Roman"/>
          <w:sz w:val="24"/>
          <w:szCs w:val="24"/>
          <w:lang w:eastAsia="et-EE"/>
        </w:rPr>
        <w:t>ei luba teha vahet</w:t>
      </w:r>
      <w:r w:rsidRPr="004640A2">
        <w:rPr>
          <w:rFonts w:ascii="Times New Roman" w:eastAsia="Times New Roman" w:hAnsi="Times New Roman" w:cs="Times New Roman"/>
          <w:sz w:val="24"/>
          <w:szCs w:val="24"/>
          <w:lang w:eastAsia="et-EE"/>
        </w:rPr>
        <w:t xml:space="preserve"> eri keelt kõnelevate isikute ja isikute </w:t>
      </w:r>
      <w:r w:rsidR="004640A2" w:rsidRPr="004640A2">
        <w:rPr>
          <w:rFonts w:ascii="Times New Roman" w:eastAsia="Times New Roman" w:hAnsi="Times New Roman" w:cs="Times New Roman"/>
          <w:sz w:val="24"/>
          <w:szCs w:val="24"/>
          <w:lang w:eastAsia="et-EE"/>
        </w:rPr>
        <w:t>rühmadel</w:t>
      </w:r>
      <w:r w:rsidRPr="004640A2">
        <w:rPr>
          <w:rFonts w:ascii="Times New Roman" w:eastAsia="Times New Roman" w:hAnsi="Times New Roman" w:cs="Times New Roman"/>
          <w:sz w:val="24"/>
          <w:szCs w:val="24"/>
          <w:lang w:eastAsia="et-EE"/>
        </w:rPr>
        <w:t xml:space="preserve"> nende emakeele tõttu. Termin </w:t>
      </w:r>
      <w:r w:rsidR="7AD127C1" w:rsidRPr="0080188B">
        <w:rPr>
          <w:rFonts w:ascii="Times New Roman" w:eastAsia="Times New Roman" w:hAnsi="Times New Roman" w:cs="Times New Roman"/>
          <w:i/>
          <w:iCs/>
          <w:sz w:val="24"/>
          <w:szCs w:val="24"/>
          <w:lang w:eastAsia="et-EE"/>
        </w:rPr>
        <w:t>„</w:t>
      </w:r>
      <w:r w:rsidRPr="0080188B">
        <w:rPr>
          <w:rFonts w:ascii="Times New Roman" w:eastAsia="Times New Roman" w:hAnsi="Times New Roman" w:cs="Times New Roman"/>
          <w:i/>
          <w:iCs/>
          <w:sz w:val="24"/>
          <w:szCs w:val="24"/>
          <w:lang w:eastAsia="et-EE"/>
        </w:rPr>
        <w:t>keel</w:t>
      </w:r>
      <w:r w:rsidR="76CD4DAB" w:rsidRPr="004640A2">
        <w:rPr>
          <w:rFonts w:ascii="Times New Roman" w:eastAsia="Times New Roman" w:hAnsi="Times New Roman" w:cs="Times New Roman"/>
          <w:sz w:val="24"/>
          <w:szCs w:val="24"/>
          <w:lang w:eastAsia="et-EE"/>
        </w:rPr>
        <w:t>“</w:t>
      </w:r>
      <w:r w:rsidR="0080188B">
        <w:rPr>
          <w:rFonts w:ascii="Times New Roman" w:eastAsia="Times New Roman" w:hAnsi="Times New Roman" w:cs="Times New Roman"/>
          <w:sz w:val="24"/>
          <w:szCs w:val="24"/>
          <w:lang w:eastAsia="et-EE"/>
        </w:rPr>
        <w:t xml:space="preserve"> haarab endasse</w:t>
      </w:r>
      <w:r w:rsidR="0080188B" w:rsidRPr="0080188B">
        <w:rPr>
          <w:rFonts w:ascii="Times New Roman" w:eastAsia="Times New Roman" w:hAnsi="Times New Roman" w:cs="Times New Roman"/>
          <w:sz w:val="24"/>
          <w:szCs w:val="24"/>
          <w:lang w:eastAsia="et-EE"/>
        </w:rPr>
        <w:t xml:space="preserve"> ka keelemurded. Võttes arvesse põhiseaduse preambulis eesti keele säilitamise sätestamist riigi eesmärgina ning ka põhiseaduse §-i 6, mis sätestab eesti keele riigikeelena, on eesti keele oskuse nõue üldjuhul õigustatud. Praktiliseks võib keelelise diskrimineerimise keeld muutuda siis, kui eelistatakse näiteks vene keelt saksa keelele.</w:t>
      </w:r>
      <w:r w:rsidR="0080188B" w:rsidRPr="0080188B">
        <w:rPr>
          <w:rFonts w:ascii="Times New Roman" w:eastAsia="Times New Roman" w:hAnsi="Times New Roman" w:cs="Times New Roman"/>
          <w:sz w:val="24"/>
          <w:szCs w:val="24"/>
          <w:vertAlign w:val="superscript"/>
          <w:lang w:eastAsia="et-EE"/>
        </w:rPr>
        <w:footnoteReference w:id="26"/>
      </w:r>
      <w:r w:rsidRPr="004640A2">
        <w:rPr>
          <w:rFonts w:ascii="Times New Roman" w:eastAsia="Times New Roman" w:hAnsi="Times New Roman" w:cs="Times New Roman"/>
          <w:sz w:val="24"/>
          <w:szCs w:val="24"/>
          <w:lang w:eastAsia="et-EE"/>
        </w:rPr>
        <w:t xml:space="preserve"> Keeleprobleemid on sotsiaalselt ja kultuuriliselt determineeritud ning seetõttu ka riigiti erinevad, mistõttu on siin avalikul võimul suurem suvamäär (</w:t>
      </w:r>
      <w:r w:rsidR="00D7668D">
        <w:rPr>
          <w:rFonts w:ascii="Times New Roman" w:eastAsia="Times New Roman" w:hAnsi="Times New Roman" w:cs="Times New Roman"/>
          <w:sz w:val="24"/>
          <w:szCs w:val="24"/>
          <w:lang w:eastAsia="et-EE"/>
        </w:rPr>
        <w:t xml:space="preserve">vt eelnõu </w:t>
      </w:r>
      <w:r w:rsidRPr="004640A2">
        <w:rPr>
          <w:rFonts w:ascii="Times New Roman" w:eastAsia="Times New Roman" w:hAnsi="Times New Roman" w:cs="Times New Roman"/>
          <w:sz w:val="24"/>
          <w:szCs w:val="24"/>
          <w:lang w:eastAsia="et-EE"/>
        </w:rPr>
        <w:t>§ 14 lg 7).</w:t>
      </w:r>
      <w:r w:rsidR="00762DAD">
        <w:rPr>
          <w:rFonts w:ascii="Times New Roman" w:eastAsia="Times New Roman" w:hAnsi="Times New Roman" w:cs="Times New Roman"/>
          <w:sz w:val="24"/>
          <w:szCs w:val="24"/>
          <w:lang w:eastAsia="et-EE"/>
        </w:rPr>
        <w:t xml:space="preserve"> Puuetega inimeste õiguste konventsiooni artiklist 2 lähtuvalt hõlmab keel ka viipekeelt ja muid mittekõneldavate keelte vorme. </w:t>
      </w:r>
    </w:p>
    <w:p w14:paraId="07A7256A"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sz w:val="24"/>
          <w:szCs w:val="24"/>
          <w:lang w:eastAsia="et-EE"/>
        </w:rPr>
      </w:pPr>
    </w:p>
    <w:p w14:paraId="3252F71A" w14:textId="1DD96052"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sz w:val="24"/>
          <w:szCs w:val="24"/>
          <w:lang w:eastAsia="et-EE"/>
        </w:rPr>
      </w:pPr>
      <w:r w:rsidRPr="00980AE5">
        <w:rPr>
          <w:rFonts w:ascii="Times New Roman" w:eastAsia="Times New Roman" w:hAnsi="Times New Roman" w:cs="Times New Roman"/>
          <w:b/>
          <w:bCs/>
          <w:sz w:val="24"/>
          <w:szCs w:val="24"/>
          <w:lang w:eastAsia="et-EE"/>
        </w:rPr>
        <w:t>Päritolu</w:t>
      </w:r>
      <w:r w:rsidR="00497DAD">
        <w:rPr>
          <w:rFonts w:ascii="Times New Roman" w:eastAsia="Times New Roman" w:hAnsi="Times New Roman" w:cs="Times New Roman"/>
          <w:b/>
          <w:bCs/>
          <w:sz w:val="24"/>
          <w:szCs w:val="24"/>
          <w:lang w:eastAsia="et-EE"/>
        </w:rPr>
        <w:t xml:space="preserve">na </w:t>
      </w:r>
      <w:r w:rsidR="00497DAD" w:rsidRPr="001B02F5">
        <w:rPr>
          <w:rFonts w:ascii="Times New Roman" w:eastAsia="Times New Roman" w:hAnsi="Times New Roman" w:cs="Times New Roman"/>
          <w:sz w:val="24"/>
          <w:szCs w:val="24"/>
          <w:lang w:eastAsia="et-EE"/>
        </w:rPr>
        <w:t>käsitatakse</w:t>
      </w:r>
      <w:r w:rsidRPr="00980AE5">
        <w:rPr>
          <w:rFonts w:ascii="Times New Roman" w:eastAsia="Times New Roman" w:hAnsi="Times New Roman" w:cs="Times New Roman"/>
          <w:sz w:val="24"/>
          <w:szCs w:val="24"/>
          <w:lang w:eastAsia="et-EE"/>
        </w:rPr>
        <w:t xml:space="preserve"> </w:t>
      </w:r>
      <w:r w:rsidR="00D7668D">
        <w:rPr>
          <w:rFonts w:ascii="Times New Roman" w:eastAsia="Times New Roman" w:hAnsi="Times New Roman" w:cs="Times New Roman"/>
          <w:sz w:val="24"/>
          <w:szCs w:val="24"/>
          <w:lang w:eastAsia="et-EE"/>
        </w:rPr>
        <w:t xml:space="preserve">muu hulgas </w:t>
      </w:r>
      <w:r w:rsidRPr="00980AE5">
        <w:rPr>
          <w:rFonts w:ascii="Times New Roman" w:eastAsia="Times New Roman" w:hAnsi="Times New Roman" w:cs="Times New Roman"/>
          <w:sz w:val="24"/>
          <w:szCs w:val="24"/>
          <w:lang w:eastAsia="et-EE"/>
        </w:rPr>
        <w:t xml:space="preserve">inimese </w:t>
      </w:r>
      <w:r w:rsidR="00D7668D">
        <w:rPr>
          <w:rFonts w:ascii="Times New Roman" w:eastAsia="Times New Roman" w:hAnsi="Times New Roman" w:cs="Times New Roman"/>
          <w:sz w:val="24"/>
          <w:szCs w:val="24"/>
          <w:lang w:eastAsia="et-EE"/>
        </w:rPr>
        <w:t xml:space="preserve">põlvnemist, </w:t>
      </w:r>
      <w:r w:rsidRPr="00980AE5">
        <w:rPr>
          <w:rFonts w:ascii="Times New Roman" w:eastAsia="Times New Roman" w:hAnsi="Times New Roman" w:cs="Times New Roman"/>
          <w:sz w:val="24"/>
          <w:szCs w:val="24"/>
          <w:lang w:eastAsia="et-EE"/>
        </w:rPr>
        <w:t xml:space="preserve">loomulikku bioloogilist sidet oma esivanematega, </w:t>
      </w:r>
      <w:r w:rsidR="00D7668D">
        <w:rPr>
          <w:rFonts w:ascii="Times New Roman" w:eastAsia="Times New Roman" w:hAnsi="Times New Roman" w:cs="Times New Roman"/>
          <w:sz w:val="24"/>
          <w:szCs w:val="24"/>
          <w:lang w:eastAsia="et-EE"/>
        </w:rPr>
        <w:t xml:space="preserve">aga ka sidet </w:t>
      </w:r>
      <w:r w:rsidRPr="00980AE5">
        <w:rPr>
          <w:rFonts w:ascii="Times New Roman" w:eastAsia="Times New Roman" w:hAnsi="Times New Roman" w:cs="Times New Roman"/>
          <w:sz w:val="24"/>
          <w:szCs w:val="24"/>
          <w:lang w:eastAsia="et-EE"/>
        </w:rPr>
        <w:t>perekonnaõiguse</w:t>
      </w:r>
      <w:r w:rsidR="00497DAD">
        <w:rPr>
          <w:rFonts w:ascii="Times New Roman" w:eastAsia="Times New Roman" w:hAnsi="Times New Roman" w:cs="Times New Roman"/>
          <w:sz w:val="24"/>
          <w:szCs w:val="24"/>
          <w:lang w:eastAsia="et-EE"/>
        </w:rPr>
        <w:t xml:space="preserve"> järg</w:t>
      </w:r>
      <w:r w:rsidR="00D7668D">
        <w:rPr>
          <w:rFonts w:ascii="Times New Roman" w:eastAsia="Times New Roman" w:hAnsi="Times New Roman" w:cs="Times New Roman"/>
          <w:sz w:val="24"/>
          <w:szCs w:val="24"/>
          <w:lang w:eastAsia="et-EE"/>
        </w:rPr>
        <w:t>sete</w:t>
      </w:r>
      <w:r w:rsidRPr="00980AE5">
        <w:rPr>
          <w:rFonts w:ascii="Times New Roman" w:eastAsia="Times New Roman" w:hAnsi="Times New Roman" w:cs="Times New Roman"/>
          <w:sz w:val="24"/>
          <w:szCs w:val="24"/>
          <w:lang w:eastAsia="et-EE"/>
        </w:rPr>
        <w:t xml:space="preserve"> õiguslik</w:t>
      </w:r>
      <w:r w:rsidR="00D7668D">
        <w:rPr>
          <w:rFonts w:ascii="Times New Roman" w:eastAsia="Times New Roman" w:hAnsi="Times New Roman" w:cs="Times New Roman"/>
          <w:sz w:val="24"/>
          <w:szCs w:val="24"/>
          <w:lang w:eastAsia="et-EE"/>
        </w:rPr>
        <w:t>e vanematega</w:t>
      </w:r>
      <w:r w:rsidRPr="00980AE5">
        <w:rPr>
          <w:rFonts w:ascii="Times New Roman" w:eastAsia="Times New Roman" w:hAnsi="Times New Roman" w:cs="Times New Roman"/>
          <w:sz w:val="24"/>
          <w:szCs w:val="24"/>
          <w:lang w:eastAsia="et-EE"/>
        </w:rPr>
        <w:t>, n</w:t>
      </w:r>
      <w:r w:rsidR="005007BC">
        <w:rPr>
          <w:rFonts w:ascii="Times New Roman" w:eastAsia="Times New Roman" w:hAnsi="Times New Roman" w:cs="Times New Roman"/>
          <w:sz w:val="24"/>
          <w:szCs w:val="24"/>
          <w:lang w:eastAsia="et-EE"/>
        </w:rPr>
        <w:t>äiteks</w:t>
      </w:r>
      <w:r w:rsidRPr="00980AE5">
        <w:rPr>
          <w:rFonts w:ascii="Times New Roman" w:eastAsia="Times New Roman" w:hAnsi="Times New Roman" w:cs="Times New Roman"/>
          <w:sz w:val="24"/>
          <w:szCs w:val="24"/>
          <w:lang w:eastAsia="et-EE"/>
        </w:rPr>
        <w:t xml:space="preserve"> lapsendaja</w:t>
      </w:r>
      <w:r w:rsidR="00D7668D">
        <w:rPr>
          <w:rFonts w:ascii="Times New Roman" w:eastAsia="Times New Roman" w:hAnsi="Times New Roman" w:cs="Times New Roman"/>
          <w:sz w:val="24"/>
          <w:szCs w:val="24"/>
          <w:lang w:eastAsia="et-EE"/>
        </w:rPr>
        <w:t>tega</w:t>
      </w:r>
      <w:r w:rsidRPr="00980AE5">
        <w:rPr>
          <w:rFonts w:ascii="Times New Roman" w:eastAsia="Times New Roman" w:hAnsi="Times New Roman" w:cs="Times New Roman"/>
          <w:sz w:val="24"/>
          <w:szCs w:val="24"/>
          <w:lang w:eastAsia="et-EE"/>
        </w:rPr>
        <w:t>.</w:t>
      </w:r>
      <w:r w:rsidRPr="00980AE5">
        <w:rPr>
          <w:rFonts w:ascii="Times New Roman" w:eastAsia="Times New Roman" w:hAnsi="Times New Roman" w:cs="Times New Roman"/>
          <w:sz w:val="24"/>
          <w:szCs w:val="24"/>
          <w:vertAlign w:val="superscript"/>
          <w:lang w:eastAsia="et-EE"/>
        </w:rPr>
        <w:footnoteReference w:id="27"/>
      </w:r>
      <w:r w:rsidRPr="00980AE5">
        <w:rPr>
          <w:rFonts w:ascii="Times New Roman" w:eastAsia="Times New Roman" w:hAnsi="Times New Roman" w:cs="Times New Roman"/>
          <w:sz w:val="24"/>
          <w:szCs w:val="24"/>
          <w:lang w:eastAsia="et-EE"/>
        </w:rPr>
        <w:t xml:space="preserve"> Päritolu võib tähendada ka rahvuslikku algupära või teatud piirkonnast või muus</w:t>
      </w:r>
      <w:r w:rsidR="00497DAD">
        <w:rPr>
          <w:rFonts w:ascii="Times New Roman" w:eastAsia="Times New Roman" w:hAnsi="Times New Roman" w:cs="Times New Roman"/>
          <w:sz w:val="24"/>
          <w:szCs w:val="24"/>
          <w:lang w:eastAsia="et-EE"/>
        </w:rPr>
        <w:t>t</w:t>
      </w:r>
      <w:r w:rsidRPr="00980AE5">
        <w:rPr>
          <w:rFonts w:ascii="Times New Roman" w:eastAsia="Times New Roman" w:hAnsi="Times New Roman" w:cs="Times New Roman"/>
          <w:sz w:val="24"/>
          <w:szCs w:val="24"/>
          <w:lang w:eastAsia="et-EE"/>
        </w:rPr>
        <w:t xml:space="preserve"> miljööst pärit olemist.</w:t>
      </w:r>
    </w:p>
    <w:p w14:paraId="33DE5EA3"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sz w:val="24"/>
          <w:szCs w:val="24"/>
          <w:lang w:eastAsia="et-EE"/>
        </w:rPr>
      </w:pPr>
    </w:p>
    <w:p w14:paraId="74E163E9" w14:textId="77EB6C3F"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sz w:val="24"/>
          <w:szCs w:val="24"/>
          <w:lang w:eastAsia="et-EE"/>
        </w:rPr>
      </w:pPr>
      <w:r w:rsidRPr="00980AE5">
        <w:rPr>
          <w:rFonts w:ascii="Times New Roman" w:eastAsia="Times New Roman" w:hAnsi="Times New Roman" w:cs="Times New Roman"/>
          <w:b/>
          <w:bCs/>
          <w:sz w:val="24"/>
          <w:szCs w:val="24"/>
          <w:lang w:eastAsia="et-EE"/>
        </w:rPr>
        <w:t xml:space="preserve">Varaline seisund ja sotsiaalne seisund </w:t>
      </w:r>
      <w:r w:rsidR="00497DAD" w:rsidRPr="001B02F5">
        <w:rPr>
          <w:rFonts w:ascii="Times New Roman" w:eastAsia="Times New Roman" w:hAnsi="Times New Roman" w:cs="Times New Roman"/>
          <w:sz w:val="24"/>
          <w:szCs w:val="24"/>
          <w:lang w:eastAsia="et-EE"/>
        </w:rPr>
        <w:t>näitab</w:t>
      </w:r>
      <w:r w:rsidRPr="00980AE5">
        <w:rPr>
          <w:rFonts w:ascii="Times New Roman" w:eastAsia="Times New Roman" w:hAnsi="Times New Roman" w:cs="Times New Roman"/>
          <w:sz w:val="24"/>
          <w:szCs w:val="24"/>
          <w:lang w:eastAsia="et-EE"/>
        </w:rPr>
        <w:t xml:space="preserve"> varalis</w:t>
      </w:r>
      <w:r w:rsidR="00497DAD">
        <w:rPr>
          <w:rFonts w:ascii="Times New Roman" w:eastAsia="Times New Roman" w:hAnsi="Times New Roman" w:cs="Times New Roman"/>
          <w:sz w:val="24"/>
          <w:szCs w:val="24"/>
          <w:lang w:eastAsia="et-EE"/>
        </w:rPr>
        <w:t>t</w:t>
      </w:r>
      <w:r w:rsidRPr="00980AE5">
        <w:rPr>
          <w:rFonts w:ascii="Times New Roman" w:eastAsia="Times New Roman" w:hAnsi="Times New Roman" w:cs="Times New Roman"/>
          <w:sz w:val="24"/>
          <w:szCs w:val="24"/>
          <w:lang w:eastAsia="et-EE"/>
        </w:rPr>
        <w:t xml:space="preserve"> ja ühiskondlik</w:t>
      </w:r>
      <w:r w:rsidR="00497DAD">
        <w:rPr>
          <w:rFonts w:ascii="Times New Roman" w:eastAsia="Times New Roman" w:hAnsi="Times New Roman" w:cs="Times New Roman"/>
          <w:sz w:val="24"/>
          <w:szCs w:val="24"/>
          <w:lang w:eastAsia="et-EE"/>
        </w:rPr>
        <w:t>k</w:t>
      </w:r>
      <w:r w:rsidRPr="00980AE5">
        <w:rPr>
          <w:rFonts w:ascii="Times New Roman" w:eastAsia="Times New Roman" w:hAnsi="Times New Roman" w:cs="Times New Roman"/>
          <w:sz w:val="24"/>
          <w:szCs w:val="24"/>
          <w:lang w:eastAsia="et-EE"/>
        </w:rPr>
        <w:t>u päritolu ning kuuluvus</w:t>
      </w:r>
      <w:r w:rsidR="00D7668D">
        <w:rPr>
          <w:rFonts w:ascii="Times New Roman" w:eastAsia="Times New Roman" w:hAnsi="Times New Roman" w:cs="Times New Roman"/>
          <w:sz w:val="24"/>
          <w:szCs w:val="24"/>
          <w:lang w:eastAsia="et-EE"/>
        </w:rPr>
        <w:t>t</w:t>
      </w:r>
      <w:r w:rsidRPr="00980AE5">
        <w:rPr>
          <w:rFonts w:ascii="Times New Roman" w:eastAsia="Times New Roman" w:hAnsi="Times New Roman" w:cs="Times New Roman"/>
          <w:sz w:val="24"/>
          <w:szCs w:val="24"/>
          <w:lang w:eastAsia="et-EE"/>
        </w:rPr>
        <w:t>, iseäranis vanemate ühiskondlik</w:t>
      </w:r>
      <w:r w:rsidR="00497DAD">
        <w:rPr>
          <w:rFonts w:ascii="Times New Roman" w:eastAsia="Times New Roman" w:hAnsi="Times New Roman" w:cs="Times New Roman"/>
          <w:sz w:val="24"/>
          <w:szCs w:val="24"/>
          <w:lang w:eastAsia="et-EE"/>
        </w:rPr>
        <w:t>k</w:t>
      </w:r>
      <w:r w:rsidRPr="00980AE5">
        <w:rPr>
          <w:rFonts w:ascii="Times New Roman" w:eastAsia="Times New Roman" w:hAnsi="Times New Roman" w:cs="Times New Roman"/>
          <w:sz w:val="24"/>
          <w:szCs w:val="24"/>
          <w:lang w:eastAsia="et-EE"/>
        </w:rPr>
        <w:t>u positsiooni.</w:t>
      </w:r>
      <w:r w:rsidRPr="00980AE5">
        <w:rPr>
          <w:rFonts w:ascii="Times New Roman" w:eastAsia="Times New Roman" w:hAnsi="Times New Roman" w:cs="Times New Roman"/>
          <w:sz w:val="24"/>
          <w:szCs w:val="24"/>
          <w:vertAlign w:val="superscript"/>
          <w:lang w:eastAsia="et-EE"/>
        </w:rPr>
        <w:footnoteReference w:id="28"/>
      </w:r>
    </w:p>
    <w:p w14:paraId="05C2D38A"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sz w:val="24"/>
          <w:szCs w:val="24"/>
          <w:lang w:eastAsia="et-EE"/>
        </w:rPr>
      </w:pPr>
    </w:p>
    <w:p w14:paraId="1E3A0C35" w14:textId="771B6E81" w:rsidR="00C6323B" w:rsidRPr="00980AE5" w:rsidRDefault="00C6323B" w:rsidP="008259EE">
      <w:pPr>
        <w:shd w:val="clear" w:color="auto" w:fill="FFFFFF" w:themeFill="background1"/>
        <w:spacing w:after="0" w:line="240" w:lineRule="auto"/>
        <w:contextualSpacing/>
        <w:jc w:val="both"/>
        <w:outlineLvl w:val="2"/>
        <w:rPr>
          <w:rFonts w:ascii="Times New Roman" w:eastAsia="Times New Roman" w:hAnsi="Times New Roman" w:cs="Times New Roman"/>
          <w:sz w:val="24"/>
          <w:szCs w:val="24"/>
          <w:lang w:eastAsia="et-EE"/>
        </w:rPr>
      </w:pPr>
      <w:r w:rsidRPr="00980AE5">
        <w:rPr>
          <w:rFonts w:ascii="Times New Roman" w:eastAsia="Times New Roman" w:hAnsi="Times New Roman" w:cs="Times New Roman"/>
          <w:b/>
          <w:bCs/>
          <w:sz w:val="24"/>
          <w:szCs w:val="24"/>
          <w:lang w:eastAsia="et-EE"/>
        </w:rPr>
        <w:t>Sooline identiteet</w:t>
      </w:r>
      <w:r w:rsidRPr="00980AE5">
        <w:rPr>
          <w:rFonts w:ascii="Times New Roman" w:eastAsia="Times New Roman" w:hAnsi="Times New Roman" w:cs="Times New Roman"/>
          <w:sz w:val="24"/>
          <w:szCs w:val="24"/>
          <w:lang w:eastAsia="et-EE"/>
        </w:rPr>
        <w:t xml:space="preserve"> on osa inimese minapildist. </w:t>
      </w:r>
      <w:r w:rsidR="77C7F17A" w:rsidRPr="00980AE5">
        <w:rPr>
          <w:rFonts w:ascii="Times New Roman" w:eastAsia="Times New Roman" w:hAnsi="Times New Roman" w:cs="Times New Roman"/>
          <w:sz w:val="24"/>
          <w:szCs w:val="24"/>
          <w:lang w:eastAsia="et-EE"/>
        </w:rPr>
        <w:t>Sooline identiteet tähistab inimese tunnetuslikku sugu ehk</w:t>
      </w:r>
      <w:r w:rsidRPr="00980AE5">
        <w:rPr>
          <w:rFonts w:ascii="Times New Roman" w:eastAsia="Times New Roman" w:hAnsi="Times New Roman" w:cs="Times New Roman"/>
          <w:sz w:val="24"/>
          <w:szCs w:val="24"/>
          <w:lang w:eastAsia="et-EE"/>
        </w:rPr>
        <w:t xml:space="preserve"> seda, kuidas inimene</w:t>
      </w:r>
      <w:r w:rsidR="44D8995D" w:rsidRPr="00980AE5">
        <w:rPr>
          <w:rFonts w:ascii="Times New Roman" w:eastAsia="Times New Roman" w:hAnsi="Times New Roman" w:cs="Times New Roman"/>
          <w:sz w:val="24"/>
          <w:szCs w:val="24"/>
          <w:lang w:eastAsia="et-EE"/>
        </w:rPr>
        <w:t xml:space="preserve"> enda soolist</w:t>
      </w:r>
      <w:r w:rsidR="30299616" w:rsidRPr="00980AE5">
        <w:rPr>
          <w:rFonts w:ascii="Times New Roman" w:eastAsia="Times New Roman" w:hAnsi="Times New Roman" w:cs="Times New Roman"/>
          <w:sz w:val="24"/>
          <w:szCs w:val="24"/>
          <w:lang w:eastAsia="et-EE"/>
        </w:rPr>
        <w:t xml:space="preserve"> </w:t>
      </w:r>
      <w:r w:rsidR="0C586F93" w:rsidRPr="00980AE5">
        <w:rPr>
          <w:rFonts w:ascii="Times New Roman" w:eastAsia="Times New Roman" w:hAnsi="Times New Roman" w:cs="Times New Roman"/>
          <w:sz w:val="24"/>
          <w:szCs w:val="24"/>
          <w:lang w:eastAsia="et-EE"/>
        </w:rPr>
        <w:t>olemist</w:t>
      </w:r>
      <w:r w:rsidR="2CCF96B5" w:rsidRPr="00980AE5">
        <w:rPr>
          <w:rFonts w:ascii="Times New Roman" w:eastAsia="Times New Roman" w:hAnsi="Times New Roman" w:cs="Times New Roman"/>
          <w:sz w:val="24"/>
          <w:szCs w:val="24"/>
          <w:lang w:eastAsia="et-EE"/>
        </w:rPr>
        <w:t xml:space="preserve"> kogeb</w:t>
      </w:r>
      <w:r w:rsidR="7A96DFCA" w:rsidRPr="00980AE5">
        <w:rPr>
          <w:rFonts w:ascii="Times New Roman" w:eastAsia="Times New Roman" w:hAnsi="Times New Roman" w:cs="Times New Roman"/>
          <w:sz w:val="24"/>
          <w:szCs w:val="24"/>
          <w:lang w:eastAsia="et-EE"/>
        </w:rPr>
        <w:t>, tunnetab ja mõtestab</w:t>
      </w:r>
      <w:r w:rsidRPr="00980AE5">
        <w:rPr>
          <w:rFonts w:ascii="Times New Roman" w:eastAsia="Times New Roman" w:hAnsi="Times New Roman" w:cs="Times New Roman"/>
          <w:sz w:val="24"/>
          <w:szCs w:val="24"/>
          <w:lang w:eastAsia="et-EE"/>
        </w:rPr>
        <w:t>. Sooli</w:t>
      </w:r>
      <w:r w:rsidR="004640A2">
        <w:rPr>
          <w:rFonts w:ascii="Times New Roman" w:eastAsia="Times New Roman" w:hAnsi="Times New Roman" w:cs="Times New Roman"/>
          <w:sz w:val="24"/>
          <w:szCs w:val="24"/>
          <w:lang w:eastAsia="et-EE"/>
        </w:rPr>
        <w:t>ne</w:t>
      </w:r>
      <w:r w:rsidRPr="00980AE5">
        <w:rPr>
          <w:rFonts w:ascii="Times New Roman" w:eastAsia="Times New Roman" w:hAnsi="Times New Roman" w:cs="Times New Roman"/>
          <w:sz w:val="24"/>
          <w:szCs w:val="24"/>
          <w:lang w:eastAsia="et-EE"/>
        </w:rPr>
        <w:t xml:space="preserve"> identitee</w:t>
      </w:r>
      <w:r w:rsidR="004640A2">
        <w:rPr>
          <w:rFonts w:ascii="Times New Roman" w:eastAsia="Times New Roman" w:hAnsi="Times New Roman" w:cs="Times New Roman"/>
          <w:sz w:val="24"/>
          <w:szCs w:val="24"/>
          <w:lang w:eastAsia="et-EE"/>
        </w:rPr>
        <w:t>t</w:t>
      </w:r>
      <w:r w:rsidRPr="00980AE5">
        <w:rPr>
          <w:rFonts w:ascii="Times New Roman" w:eastAsia="Times New Roman" w:hAnsi="Times New Roman" w:cs="Times New Roman"/>
          <w:sz w:val="24"/>
          <w:szCs w:val="24"/>
          <w:lang w:eastAsia="et-EE"/>
        </w:rPr>
        <w:t xml:space="preserve"> on näiteks mees, naine, mittebinaarne jne.</w:t>
      </w:r>
      <w:r w:rsidR="18F39013" w:rsidRPr="00980AE5">
        <w:rPr>
          <w:rFonts w:ascii="Times New Roman" w:eastAsia="Times New Roman" w:hAnsi="Times New Roman" w:cs="Times New Roman"/>
          <w:sz w:val="24"/>
          <w:szCs w:val="24"/>
          <w:lang w:eastAsia="et-EE"/>
        </w:rPr>
        <w:t xml:space="preserve"> Inimese sooline identiteet võib, aga ei pruugi kattuda sooga, mis talle sünnil määrati.</w:t>
      </w:r>
    </w:p>
    <w:p w14:paraId="33F31423"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sz w:val="24"/>
          <w:szCs w:val="24"/>
          <w:lang w:eastAsia="et-EE"/>
        </w:rPr>
      </w:pPr>
    </w:p>
    <w:p w14:paraId="0F58561D" w14:textId="6D63A28F" w:rsidR="00C6323B" w:rsidRPr="00980AE5" w:rsidRDefault="00C6323B" w:rsidP="008259EE">
      <w:pPr>
        <w:shd w:val="clear" w:color="auto" w:fill="FFFFFF" w:themeFill="background1"/>
        <w:spacing w:after="0" w:line="240" w:lineRule="auto"/>
        <w:contextualSpacing/>
        <w:jc w:val="both"/>
        <w:outlineLvl w:val="2"/>
        <w:rPr>
          <w:rFonts w:ascii="Times New Roman" w:eastAsia="Times New Roman" w:hAnsi="Times New Roman" w:cs="Times New Roman"/>
          <w:sz w:val="24"/>
          <w:szCs w:val="24"/>
          <w:lang w:eastAsia="et-EE"/>
        </w:rPr>
      </w:pPr>
      <w:r w:rsidRPr="00980AE5">
        <w:rPr>
          <w:rFonts w:ascii="Times New Roman" w:eastAsia="Times New Roman" w:hAnsi="Times New Roman" w:cs="Times New Roman"/>
          <w:b/>
          <w:bCs/>
          <w:sz w:val="24"/>
          <w:szCs w:val="24"/>
          <w:lang w:eastAsia="et-EE"/>
        </w:rPr>
        <w:t>Sooline eneseväljendus</w:t>
      </w:r>
      <w:r w:rsidRPr="00980AE5">
        <w:rPr>
          <w:rFonts w:ascii="Times New Roman" w:eastAsia="Times New Roman" w:hAnsi="Times New Roman" w:cs="Times New Roman"/>
          <w:sz w:val="24"/>
          <w:szCs w:val="24"/>
          <w:lang w:eastAsia="et-EE"/>
        </w:rPr>
        <w:t xml:space="preserve"> on see, kuidas inimene näitab enda sugu väljapoole. Seda näiteks oma riietuse, kõneviisi või maneeridega. </w:t>
      </w:r>
      <w:r w:rsidR="41637E05" w:rsidRPr="00980AE5">
        <w:rPr>
          <w:rFonts w:ascii="Times New Roman" w:eastAsia="Times New Roman" w:hAnsi="Times New Roman" w:cs="Times New Roman"/>
          <w:sz w:val="24"/>
          <w:szCs w:val="24"/>
          <w:lang w:eastAsia="et-EE"/>
        </w:rPr>
        <w:t xml:space="preserve">Kuigi enamasti peegeldab sooline eneseväljendus inimese </w:t>
      </w:r>
      <w:r w:rsidR="18D56181" w:rsidRPr="5841A99C">
        <w:rPr>
          <w:rFonts w:ascii="Times New Roman" w:eastAsia="Times New Roman" w:hAnsi="Times New Roman" w:cs="Times New Roman"/>
          <w:sz w:val="24"/>
          <w:szCs w:val="24"/>
          <w:lang w:eastAsia="et-EE"/>
        </w:rPr>
        <w:t>soolist identiteeti</w:t>
      </w:r>
      <w:r w:rsidR="41637E05" w:rsidRPr="00980AE5">
        <w:rPr>
          <w:rFonts w:ascii="Times New Roman" w:eastAsia="Times New Roman" w:hAnsi="Times New Roman" w:cs="Times New Roman"/>
          <w:sz w:val="24"/>
          <w:szCs w:val="24"/>
          <w:lang w:eastAsia="et-EE"/>
        </w:rPr>
        <w:t xml:space="preserve">, siis alati ei pruugi see nii olla. </w:t>
      </w:r>
      <w:r w:rsidRPr="00980AE5">
        <w:rPr>
          <w:rFonts w:ascii="Times New Roman" w:eastAsia="Times New Roman" w:hAnsi="Times New Roman" w:cs="Times New Roman"/>
          <w:sz w:val="24"/>
          <w:szCs w:val="24"/>
          <w:lang w:eastAsia="et-EE"/>
        </w:rPr>
        <w:t xml:space="preserve">End on võimalik väga erinevalt väljendada. Seetõttu ei sobi kategooriad </w:t>
      </w:r>
      <w:r w:rsidRPr="001B02F5">
        <w:rPr>
          <w:rFonts w:ascii="Times New Roman" w:eastAsia="Times New Roman" w:hAnsi="Times New Roman" w:cs="Times New Roman"/>
          <w:i/>
          <w:iCs/>
          <w:sz w:val="24"/>
          <w:szCs w:val="24"/>
          <w:lang w:eastAsia="et-EE"/>
        </w:rPr>
        <w:t>mehelik</w:t>
      </w:r>
      <w:r w:rsidRPr="00980AE5">
        <w:rPr>
          <w:rFonts w:ascii="Times New Roman" w:eastAsia="Times New Roman" w:hAnsi="Times New Roman" w:cs="Times New Roman"/>
          <w:sz w:val="24"/>
          <w:szCs w:val="24"/>
          <w:lang w:eastAsia="et-EE"/>
        </w:rPr>
        <w:t xml:space="preserve"> ja </w:t>
      </w:r>
      <w:r w:rsidRPr="001B02F5">
        <w:rPr>
          <w:rFonts w:ascii="Times New Roman" w:eastAsia="Times New Roman" w:hAnsi="Times New Roman" w:cs="Times New Roman"/>
          <w:i/>
          <w:iCs/>
          <w:sz w:val="24"/>
          <w:szCs w:val="24"/>
          <w:lang w:eastAsia="et-EE"/>
        </w:rPr>
        <w:t>naiselik</w:t>
      </w:r>
      <w:r w:rsidRPr="00980AE5">
        <w:rPr>
          <w:rFonts w:ascii="Times New Roman" w:eastAsia="Times New Roman" w:hAnsi="Times New Roman" w:cs="Times New Roman"/>
          <w:sz w:val="24"/>
          <w:szCs w:val="24"/>
          <w:lang w:eastAsia="et-EE"/>
        </w:rPr>
        <w:t xml:space="preserve"> kirjeldama kogu soolise eneseväljenduse mitmekesisust.</w:t>
      </w:r>
    </w:p>
    <w:p w14:paraId="4AEC5061"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sz w:val="24"/>
          <w:szCs w:val="24"/>
          <w:lang w:eastAsia="et-EE"/>
        </w:rPr>
      </w:pPr>
    </w:p>
    <w:p w14:paraId="66D47BC4" w14:textId="5797AD64" w:rsidR="00C6323B" w:rsidRPr="00980AE5" w:rsidRDefault="00C6323B" w:rsidP="008259EE">
      <w:pPr>
        <w:shd w:val="clear" w:color="auto" w:fill="FFFFFF" w:themeFill="background1"/>
        <w:spacing w:after="0" w:line="240" w:lineRule="auto"/>
        <w:contextualSpacing/>
        <w:jc w:val="both"/>
        <w:outlineLvl w:val="2"/>
        <w:rPr>
          <w:rFonts w:ascii="Times New Roman" w:eastAsia="Times New Roman" w:hAnsi="Times New Roman" w:cs="Times New Roman"/>
          <w:sz w:val="24"/>
          <w:szCs w:val="24"/>
          <w:lang w:eastAsia="et-EE"/>
        </w:rPr>
      </w:pPr>
      <w:r w:rsidRPr="00980AE5">
        <w:rPr>
          <w:rFonts w:ascii="Times New Roman" w:eastAsia="Times New Roman" w:hAnsi="Times New Roman" w:cs="Times New Roman"/>
          <w:b/>
          <w:bCs/>
          <w:sz w:val="24"/>
          <w:szCs w:val="24"/>
          <w:lang w:eastAsia="et-EE"/>
        </w:rPr>
        <w:t>Sootunnuste</w:t>
      </w:r>
      <w:r w:rsidRPr="00980AE5">
        <w:rPr>
          <w:rFonts w:ascii="Times New Roman" w:eastAsia="Times New Roman" w:hAnsi="Times New Roman" w:cs="Times New Roman"/>
          <w:sz w:val="24"/>
          <w:szCs w:val="24"/>
          <w:lang w:eastAsia="et-EE"/>
        </w:rPr>
        <w:t xml:space="preserve"> abil kirjeldatakse inimese füüsilist keha. Eelkõige hormoonide (nt östrogeen), kromosoomide (nt XY) ja esmaste (nt emakas) ja teiseste (nt habemekasv) sootunnustega seotud asjaolusid. Sünnil määratakse inimese sugu enamasti silmaga nähtavate esmaste sootunnuste (nt </w:t>
      </w:r>
      <w:r w:rsidR="52D25F19" w:rsidRPr="00980AE5">
        <w:rPr>
          <w:rFonts w:ascii="Times New Roman" w:eastAsia="Times New Roman" w:hAnsi="Times New Roman" w:cs="Times New Roman"/>
          <w:sz w:val="24"/>
          <w:szCs w:val="24"/>
          <w:lang w:eastAsia="et-EE"/>
        </w:rPr>
        <w:t>suguelundite</w:t>
      </w:r>
      <w:r w:rsidRPr="00980AE5">
        <w:rPr>
          <w:rFonts w:ascii="Times New Roman" w:eastAsia="Times New Roman" w:hAnsi="Times New Roman" w:cs="Times New Roman"/>
          <w:sz w:val="24"/>
          <w:szCs w:val="24"/>
          <w:lang w:eastAsia="et-EE"/>
        </w:rPr>
        <w:t>) tuvastamisega. Alati ei lange erinevad sootunnuste elemendid kokku tüüpilise naise või mehe kehaga.</w:t>
      </w:r>
    </w:p>
    <w:p w14:paraId="009D08F1"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sz w:val="24"/>
          <w:szCs w:val="24"/>
          <w:lang w:eastAsia="et-EE"/>
        </w:rPr>
      </w:pPr>
    </w:p>
    <w:p w14:paraId="236CA6E5" w14:textId="75DF8E92" w:rsidR="00C6323B" w:rsidRPr="00980AE5" w:rsidRDefault="00C6323B" w:rsidP="008259EE">
      <w:pPr>
        <w:shd w:val="clear" w:color="auto" w:fill="FFFFFF" w:themeFill="background1"/>
        <w:spacing w:after="0" w:line="240" w:lineRule="auto"/>
        <w:contextualSpacing/>
        <w:jc w:val="both"/>
        <w:outlineLvl w:val="2"/>
        <w:rPr>
          <w:rFonts w:ascii="Times New Roman" w:eastAsia="Times New Roman" w:hAnsi="Times New Roman" w:cs="Times New Roman"/>
          <w:sz w:val="24"/>
          <w:szCs w:val="24"/>
          <w:lang w:eastAsia="et-EE"/>
        </w:rPr>
      </w:pPr>
      <w:r w:rsidRPr="00980AE5">
        <w:rPr>
          <w:rFonts w:ascii="Times New Roman" w:eastAsia="Times New Roman" w:hAnsi="Times New Roman" w:cs="Times New Roman"/>
          <w:b/>
          <w:bCs/>
          <w:sz w:val="24"/>
          <w:szCs w:val="24"/>
          <w:lang w:eastAsia="et-EE"/>
        </w:rPr>
        <w:t>Terviseseisund</w:t>
      </w:r>
      <w:r w:rsidRPr="00980AE5">
        <w:rPr>
          <w:rFonts w:ascii="Times New Roman" w:eastAsia="Times New Roman" w:hAnsi="Times New Roman" w:cs="Times New Roman"/>
          <w:sz w:val="24"/>
          <w:szCs w:val="24"/>
          <w:lang w:eastAsia="et-EE"/>
        </w:rPr>
        <w:t xml:space="preserve"> kätkeb nii füüsilise kui </w:t>
      </w:r>
      <w:r w:rsidR="00497DAD">
        <w:rPr>
          <w:rFonts w:ascii="Times New Roman" w:eastAsia="Times New Roman" w:hAnsi="Times New Roman" w:cs="Times New Roman"/>
          <w:sz w:val="24"/>
          <w:szCs w:val="24"/>
          <w:lang w:eastAsia="et-EE"/>
        </w:rPr>
        <w:t xml:space="preserve">ka </w:t>
      </w:r>
      <w:r w:rsidRPr="00980AE5">
        <w:rPr>
          <w:rFonts w:ascii="Times New Roman" w:eastAsia="Times New Roman" w:hAnsi="Times New Roman" w:cs="Times New Roman"/>
          <w:sz w:val="24"/>
          <w:szCs w:val="24"/>
          <w:lang w:eastAsia="et-EE"/>
        </w:rPr>
        <w:t>vaimse tervise seisundit, samuti nii akuutse</w:t>
      </w:r>
      <w:r w:rsidR="00497DAD">
        <w:rPr>
          <w:rFonts w:ascii="Times New Roman" w:eastAsia="Times New Roman" w:hAnsi="Times New Roman" w:cs="Times New Roman"/>
          <w:sz w:val="24"/>
          <w:szCs w:val="24"/>
          <w:lang w:eastAsia="et-EE"/>
        </w:rPr>
        <w:t>i</w:t>
      </w:r>
      <w:r w:rsidRPr="00980AE5">
        <w:rPr>
          <w:rFonts w:ascii="Times New Roman" w:eastAsia="Times New Roman" w:hAnsi="Times New Roman" w:cs="Times New Roman"/>
          <w:sz w:val="24"/>
          <w:szCs w:val="24"/>
          <w:lang w:eastAsia="et-EE"/>
        </w:rPr>
        <w:t xml:space="preserve">d kui </w:t>
      </w:r>
      <w:r w:rsidR="00497DAD">
        <w:rPr>
          <w:rFonts w:ascii="Times New Roman" w:eastAsia="Times New Roman" w:hAnsi="Times New Roman" w:cs="Times New Roman"/>
          <w:sz w:val="24"/>
          <w:szCs w:val="24"/>
          <w:lang w:eastAsia="et-EE"/>
        </w:rPr>
        <w:t xml:space="preserve">ka </w:t>
      </w:r>
      <w:r w:rsidRPr="00980AE5">
        <w:rPr>
          <w:rFonts w:ascii="Times New Roman" w:eastAsia="Times New Roman" w:hAnsi="Times New Roman" w:cs="Times New Roman"/>
          <w:sz w:val="24"/>
          <w:szCs w:val="24"/>
          <w:lang w:eastAsia="et-EE"/>
        </w:rPr>
        <w:t>kroonilis</w:t>
      </w:r>
      <w:r w:rsidR="00497DAD">
        <w:rPr>
          <w:rFonts w:ascii="Times New Roman" w:eastAsia="Times New Roman" w:hAnsi="Times New Roman" w:cs="Times New Roman"/>
          <w:sz w:val="24"/>
          <w:szCs w:val="24"/>
          <w:lang w:eastAsia="et-EE"/>
        </w:rPr>
        <w:t>i</w:t>
      </w:r>
      <w:r w:rsidRPr="00980AE5">
        <w:rPr>
          <w:rFonts w:ascii="Times New Roman" w:eastAsia="Times New Roman" w:hAnsi="Times New Roman" w:cs="Times New Roman"/>
          <w:sz w:val="24"/>
          <w:szCs w:val="24"/>
          <w:lang w:eastAsia="et-EE"/>
        </w:rPr>
        <w:t xml:space="preserve"> haigusseisund</w:t>
      </w:r>
      <w:r w:rsidR="00497DAD">
        <w:rPr>
          <w:rFonts w:ascii="Times New Roman" w:eastAsia="Times New Roman" w:hAnsi="Times New Roman" w:cs="Times New Roman"/>
          <w:sz w:val="24"/>
          <w:szCs w:val="24"/>
          <w:lang w:eastAsia="et-EE"/>
        </w:rPr>
        <w:t>e</w:t>
      </w:r>
      <w:r w:rsidRPr="00980AE5">
        <w:rPr>
          <w:rFonts w:ascii="Times New Roman" w:eastAsia="Times New Roman" w:hAnsi="Times New Roman" w:cs="Times New Roman"/>
          <w:sz w:val="24"/>
          <w:szCs w:val="24"/>
          <w:lang w:eastAsia="et-EE"/>
        </w:rPr>
        <w:t>id (sh nt osteoporoos, diabeet, inimese immuunpuudulikkuse viirusega nakatumine jms). Terviseseisundi tõttu diskrimineerimine võib aset leida n</w:t>
      </w:r>
      <w:r w:rsidR="00B533F4">
        <w:rPr>
          <w:rFonts w:ascii="Times New Roman" w:eastAsia="Times New Roman" w:hAnsi="Times New Roman" w:cs="Times New Roman"/>
          <w:sz w:val="24"/>
          <w:szCs w:val="24"/>
          <w:lang w:eastAsia="et-EE"/>
        </w:rPr>
        <w:t>äiteks</w:t>
      </w:r>
      <w:r w:rsidRPr="00980AE5">
        <w:rPr>
          <w:rFonts w:ascii="Times New Roman" w:eastAsia="Times New Roman" w:hAnsi="Times New Roman" w:cs="Times New Roman"/>
          <w:sz w:val="24"/>
          <w:szCs w:val="24"/>
          <w:lang w:eastAsia="et-EE"/>
        </w:rPr>
        <w:t xml:space="preserve"> siis, kui inimest ei võeta tööle, sest tööandja arvab, et töötaja ei saa terviseseisundi tõttu tööga hakkama või piisavalt tööle pühenduda</w:t>
      </w:r>
      <w:r w:rsidR="00B533F4">
        <w:rPr>
          <w:rFonts w:ascii="Times New Roman" w:eastAsia="Times New Roman" w:hAnsi="Times New Roman" w:cs="Times New Roman"/>
          <w:sz w:val="24"/>
          <w:szCs w:val="24"/>
          <w:lang w:eastAsia="et-EE"/>
        </w:rPr>
        <w:t>,</w:t>
      </w:r>
      <w:r w:rsidRPr="00980AE5">
        <w:rPr>
          <w:rFonts w:ascii="Times New Roman" w:eastAsia="Times New Roman" w:hAnsi="Times New Roman" w:cs="Times New Roman"/>
          <w:sz w:val="24"/>
          <w:szCs w:val="24"/>
          <w:lang w:eastAsia="et-EE"/>
        </w:rPr>
        <w:t xml:space="preserve"> või kui töötaja vabastatakse töölt töövõimetuslehel viibimise tõttu, samuti siis, kui inimesele keeldutakse tema terviseseisundi tõttu teenuse pakkumisest, kuigi ta ei ole nakkusohtlik.</w:t>
      </w:r>
    </w:p>
    <w:p w14:paraId="1A4B7284"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b/>
          <w:bCs/>
          <w:sz w:val="24"/>
          <w:szCs w:val="24"/>
          <w:lang w:eastAsia="et-EE"/>
        </w:rPr>
      </w:pPr>
    </w:p>
    <w:p w14:paraId="5B74F054" w14:textId="5F44D1EB"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sz w:val="24"/>
          <w:szCs w:val="24"/>
          <w:lang w:eastAsia="et-EE"/>
        </w:rPr>
      </w:pPr>
      <w:r w:rsidRPr="00980AE5">
        <w:rPr>
          <w:rFonts w:ascii="Times New Roman" w:eastAsia="Times New Roman" w:hAnsi="Times New Roman" w:cs="Times New Roman"/>
          <w:sz w:val="24"/>
          <w:szCs w:val="24"/>
          <w:lang w:eastAsia="et-EE"/>
        </w:rPr>
        <w:t xml:space="preserve">Lisaks on </w:t>
      </w:r>
      <w:r w:rsidR="00937069">
        <w:rPr>
          <w:rFonts w:ascii="Times New Roman" w:eastAsia="Times New Roman" w:hAnsi="Times New Roman" w:cs="Times New Roman"/>
          <w:sz w:val="24"/>
          <w:szCs w:val="24"/>
          <w:lang w:eastAsia="et-EE"/>
        </w:rPr>
        <w:t xml:space="preserve">§ 1 lõike 1 punkti 4 kohaselt </w:t>
      </w:r>
      <w:r w:rsidRPr="00980AE5">
        <w:rPr>
          <w:rFonts w:ascii="Times New Roman" w:eastAsia="Times New Roman" w:hAnsi="Times New Roman" w:cs="Times New Roman"/>
          <w:sz w:val="24"/>
          <w:szCs w:val="24"/>
          <w:lang w:eastAsia="et-EE"/>
        </w:rPr>
        <w:t>seaduse eesmärk tagada isikute võrdne kohtlemine töötajate huvide esindamise, töötajate ühingusse kuulumise, osalise tööajaga töötamise, tähtajalise töölepinguga töötamise ning tööülesannete renditööna täitmise</w:t>
      </w:r>
      <w:r w:rsidR="00937069">
        <w:rPr>
          <w:rFonts w:ascii="Times New Roman" w:eastAsia="Times New Roman" w:hAnsi="Times New Roman" w:cs="Times New Roman"/>
          <w:sz w:val="24"/>
          <w:szCs w:val="24"/>
          <w:lang w:eastAsia="et-EE"/>
        </w:rPr>
        <w:t xml:space="preserve"> põhjal</w:t>
      </w:r>
      <w:r w:rsidRPr="00980AE5">
        <w:rPr>
          <w:rFonts w:ascii="Times New Roman" w:eastAsia="Times New Roman" w:hAnsi="Times New Roman" w:cs="Times New Roman"/>
          <w:sz w:val="24"/>
          <w:szCs w:val="24"/>
          <w:lang w:eastAsia="et-EE"/>
        </w:rPr>
        <w:t>.</w:t>
      </w:r>
    </w:p>
    <w:p w14:paraId="3034BBD1"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sz w:val="24"/>
          <w:szCs w:val="24"/>
          <w:lang w:eastAsia="et-EE"/>
        </w:rPr>
      </w:pPr>
    </w:p>
    <w:p w14:paraId="7216154B" w14:textId="7B8EA826"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Paragrahvi 1 lõike 3 kohaselt sätestatakse eesmärkide saavutamiseks SVVVSiga soolis</w:t>
      </w:r>
      <w:r w:rsidR="00E64CA1">
        <w:rPr>
          <w:rFonts w:ascii="Times New Roman" w:eastAsia="Times New Roman" w:hAnsi="Times New Roman" w:cs="Times New Roman"/>
          <w:kern w:val="0"/>
          <w:sz w:val="24"/>
          <w:szCs w:val="24"/>
          <w:bdr w:val="none" w:sz="0" w:space="0" w:color="auto" w:frame="1"/>
          <w:lang w:eastAsia="et-EE"/>
          <w14:ligatures w14:val="none"/>
        </w:rPr>
        <w:t>e</w:t>
      </w:r>
      <w:r w:rsidRPr="00980AE5">
        <w:rPr>
          <w:rFonts w:ascii="Times New Roman" w:eastAsia="Times New Roman" w:hAnsi="Times New Roman" w:cs="Times New Roman"/>
          <w:kern w:val="0"/>
          <w:sz w:val="24"/>
          <w:szCs w:val="24"/>
          <w:bdr w:val="none" w:sz="0" w:space="0" w:color="auto" w:frame="1"/>
          <w:lang w:eastAsia="et-EE"/>
          <w14:ligatures w14:val="none"/>
        </w:rPr>
        <w:t xml:space="preserve"> võrdsus</w:t>
      </w:r>
      <w:r w:rsidR="00E64CA1">
        <w:rPr>
          <w:rFonts w:ascii="Times New Roman" w:eastAsia="Times New Roman" w:hAnsi="Times New Roman" w:cs="Times New Roman"/>
          <w:kern w:val="0"/>
          <w:sz w:val="24"/>
          <w:szCs w:val="24"/>
          <w:bdr w:val="none" w:sz="0" w:space="0" w:color="auto" w:frame="1"/>
          <w:lang w:eastAsia="et-EE"/>
          <w14:ligatures w14:val="none"/>
        </w:rPr>
        <w:t>e</w:t>
      </w:r>
      <w:r w:rsidRPr="00980AE5">
        <w:rPr>
          <w:rFonts w:ascii="Times New Roman" w:eastAsia="Times New Roman" w:hAnsi="Times New Roman" w:cs="Times New Roman"/>
          <w:kern w:val="0"/>
          <w:sz w:val="24"/>
          <w:szCs w:val="24"/>
          <w:bdr w:val="none" w:sz="0" w:space="0" w:color="auto" w:frame="1"/>
          <w:lang w:eastAsia="et-EE"/>
          <w14:ligatures w14:val="none"/>
        </w:rPr>
        <w:t xml:space="preserve"> ja võrdse</w:t>
      </w:r>
      <w:r w:rsidR="00E64CA1">
        <w:rPr>
          <w:rFonts w:ascii="Times New Roman" w:eastAsia="Times New Roman" w:hAnsi="Times New Roman" w:cs="Times New Roman"/>
          <w:kern w:val="0"/>
          <w:sz w:val="24"/>
          <w:szCs w:val="24"/>
          <w:bdr w:val="none" w:sz="0" w:space="0" w:color="auto" w:frame="1"/>
          <w:lang w:eastAsia="et-EE"/>
          <w14:ligatures w14:val="none"/>
        </w:rPr>
        <w:t>te</w:t>
      </w:r>
      <w:r w:rsidRPr="00980AE5">
        <w:rPr>
          <w:rFonts w:ascii="Times New Roman" w:eastAsia="Times New Roman" w:hAnsi="Times New Roman" w:cs="Times New Roman"/>
          <w:kern w:val="0"/>
          <w:sz w:val="24"/>
          <w:szCs w:val="24"/>
          <w:bdr w:val="none" w:sz="0" w:space="0" w:color="auto" w:frame="1"/>
          <w:lang w:eastAsia="et-EE"/>
          <w14:ligatures w14:val="none"/>
        </w:rPr>
        <w:t xml:space="preserve"> võimalus</w:t>
      </w:r>
      <w:r w:rsidR="00E64CA1">
        <w:rPr>
          <w:rFonts w:ascii="Times New Roman" w:eastAsia="Times New Roman" w:hAnsi="Times New Roman" w:cs="Times New Roman"/>
          <w:kern w:val="0"/>
          <w:sz w:val="24"/>
          <w:szCs w:val="24"/>
          <w:bdr w:val="none" w:sz="0" w:space="0" w:color="auto" w:frame="1"/>
          <w:lang w:eastAsia="et-EE"/>
          <w14:ligatures w14:val="none"/>
        </w:rPr>
        <w:t>te</w:t>
      </w:r>
      <w:r w:rsidRPr="00980AE5">
        <w:rPr>
          <w:rFonts w:ascii="Times New Roman" w:eastAsia="Times New Roman" w:hAnsi="Times New Roman" w:cs="Times New Roman"/>
          <w:kern w:val="0"/>
          <w:sz w:val="24"/>
          <w:szCs w:val="24"/>
          <w:bdr w:val="none" w:sz="0" w:space="0" w:color="auto" w:frame="1"/>
          <w:lang w:eastAsia="et-EE"/>
          <w14:ligatures w14:val="none"/>
        </w:rPr>
        <w:t xml:space="preserve"> </w:t>
      </w:r>
      <w:r w:rsidR="00E64CA1">
        <w:rPr>
          <w:rFonts w:ascii="Times New Roman" w:eastAsia="Times New Roman" w:hAnsi="Times New Roman" w:cs="Times New Roman"/>
          <w:kern w:val="0"/>
          <w:sz w:val="24"/>
          <w:szCs w:val="24"/>
          <w:bdr w:val="none" w:sz="0" w:space="0" w:color="auto" w:frame="1"/>
          <w:lang w:eastAsia="et-EE"/>
          <w14:ligatures w14:val="none"/>
        </w:rPr>
        <w:t xml:space="preserve">edendamise kohustus, </w:t>
      </w:r>
      <w:r w:rsidRPr="00980AE5">
        <w:rPr>
          <w:rFonts w:ascii="Times New Roman" w:eastAsia="Times New Roman" w:hAnsi="Times New Roman" w:cs="Times New Roman"/>
          <w:kern w:val="0"/>
          <w:sz w:val="24"/>
          <w:szCs w:val="24"/>
          <w:bdr w:val="none" w:sz="0" w:space="0" w:color="auto" w:frame="1"/>
          <w:lang w:eastAsia="et-EE"/>
          <w14:ligatures w14:val="none"/>
        </w:rPr>
        <w:t>(lg 3 p 1</w:t>
      </w:r>
      <w:r w:rsidR="00834598">
        <w:rPr>
          <w:rFonts w:ascii="Times New Roman" w:eastAsia="Times New Roman" w:hAnsi="Times New Roman" w:cs="Times New Roman"/>
          <w:kern w:val="0"/>
          <w:sz w:val="24"/>
          <w:szCs w:val="24"/>
          <w:bdr w:val="none" w:sz="0" w:space="0" w:color="auto" w:frame="1"/>
          <w:lang w:eastAsia="et-EE"/>
          <w14:ligatures w14:val="none"/>
        </w:rPr>
        <w:t>; sätestatud seaduse 2. peatükis</w:t>
      </w:r>
      <w:r w:rsidRPr="00980AE5">
        <w:rPr>
          <w:rFonts w:ascii="Times New Roman" w:eastAsia="Times New Roman" w:hAnsi="Times New Roman" w:cs="Times New Roman"/>
          <w:kern w:val="0"/>
          <w:sz w:val="24"/>
          <w:szCs w:val="24"/>
          <w:bdr w:val="none" w:sz="0" w:space="0" w:color="auto" w:frame="1"/>
          <w:lang w:eastAsia="et-EE"/>
          <w14:ligatures w14:val="none"/>
        </w:rPr>
        <w:t>), diskrimineerimise keeld ja selle erandid (lg 3 p 2</w:t>
      </w:r>
      <w:r w:rsidR="00834598">
        <w:rPr>
          <w:rFonts w:ascii="Times New Roman" w:eastAsia="Times New Roman" w:hAnsi="Times New Roman" w:cs="Times New Roman"/>
          <w:kern w:val="0"/>
          <w:sz w:val="24"/>
          <w:szCs w:val="24"/>
          <w:bdr w:val="none" w:sz="0" w:space="0" w:color="auto" w:frame="1"/>
          <w:lang w:eastAsia="et-EE"/>
          <w14:ligatures w14:val="none"/>
        </w:rPr>
        <w:t xml:space="preserve">; sätestatud seaduse 3. peatükis </w:t>
      </w:r>
      <w:r w:rsidRPr="00980AE5">
        <w:rPr>
          <w:rFonts w:ascii="Times New Roman" w:eastAsia="Times New Roman" w:hAnsi="Times New Roman" w:cs="Times New Roman"/>
          <w:kern w:val="0"/>
          <w:sz w:val="24"/>
          <w:szCs w:val="24"/>
          <w:bdr w:val="none" w:sz="0" w:space="0" w:color="auto" w:frame="1"/>
          <w:lang w:eastAsia="et-EE"/>
          <w14:ligatures w14:val="none"/>
        </w:rPr>
        <w:t>), samuti diskrimineerimisvaidluste lahendamise ning kahju hüvitamise kord (lg 3 p 3</w:t>
      </w:r>
      <w:r w:rsidR="00834598">
        <w:rPr>
          <w:rFonts w:ascii="Times New Roman" w:eastAsia="Times New Roman" w:hAnsi="Times New Roman" w:cs="Times New Roman"/>
          <w:kern w:val="0"/>
          <w:sz w:val="24"/>
          <w:szCs w:val="24"/>
          <w:bdr w:val="none" w:sz="0" w:space="0" w:color="auto" w:frame="1"/>
          <w:lang w:eastAsia="et-EE"/>
          <w14:ligatures w14:val="none"/>
        </w:rPr>
        <w:t>; sätestatud seaduse 4. peatükis</w:t>
      </w:r>
      <w:r w:rsidRPr="00980AE5">
        <w:rPr>
          <w:rFonts w:ascii="Times New Roman" w:eastAsia="Times New Roman" w:hAnsi="Times New Roman" w:cs="Times New Roman"/>
          <w:kern w:val="0"/>
          <w:sz w:val="24"/>
          <w:szCs w:val="24"/>
          <w:bdr w:val="none" w:sz="0" w:space="0" w:color="auto" w:frame="1"/>
          <w:lang w:eastAsia="et-EE"/>
          <w14:ligatures w14:val="none"/>
        </w:rPr>
        <w:t>). Lisaks sätestatakse seaduse</w:t>
      </w:r>
      <w:r w:rsidR="00834598">
        <w:rPr>
          <w:rFonts w:ascii="Times New Roman" w:eastAsia="Times New Roman" w:hAnsi="Times New Roman" w:cs="Times New Roman"/>
          <w:kern w:val="0"/>
          <w:sz w:val="24"/>
          <w:szCs w:val="24"/>
          <w:bdr w:val="none" w:sz="0" w:space="0" w:color="auto" w:frame="1"/>
          <w:lang w:eastAsia="et-EE"/>
          <w14:ligatures w14:val="none"/>
        </w:rPr>
        <w:t xml:space="preserve">ga selle täitmist </w:t>
      </w:r>
      <w:r w:rsidRPr="00980AE5">
        <w:rPr>
          <w:rFonts w:ascii="Times New Roman" w:eastAsia="Times New Roman" w:hAnsi="Times New Roman" w:cs="Times New Roman"/>
          <w:kern w:val="0"/>
          <w:sz w:val="24"/>
          <w:szCs w:val="24"/>
          <w:bdr w:val="none" w:sz="0" w:space="0" w:color="auto" w:frame="1"/>
          <w:lang w:eastAsia="et-EE"/>
          <w14:ligatures w14:val="none"/>
        </w:rPr>
        <w:t>toeta</w:t>
      </w:r>
      <w:r w:rsidR="00834598">
        <w:rPr>
          <w:rFonts w:ascii="Times New Roman" w:eastAsia="Times New Roman" w:hAnsi="Times New Roman" w:cs="Times New Roman"/>
          <w:kern w:val="0"/>
          <w:sz w:val="24"/>
          <w:szCs w:val="24"/>
          <w:bdr w:val="none" w:sz="0" w:space="0" w:color="auto" w:frame="1"/>
          <w:lang w:eastAsia="et-EE"/>
          <w14:ligatures w14:val="none"/>
        </w:rPr>
        <w:t xml:space="preserve">vate asutuste (võrdsusvolinik ning </w:t>
      </w:r>
      <w:r w:rsidRPr="00980AE5">
        <w:rPr>
          <w:rFonts w:ascii="Times New Roman" w:eastAsia="Times New Roman" w:hAnsi="Times New Roman" w:cs="Times New Roman"/>
          <w:kern w:val="0"/>
          <w:sz w:val="24"/>
          <w:szCs w:val="24"/>
          <w:bdr w:val="none" w:sz="0" w:space="0" w:color="auto" w:frame="1"/>
          <w:lang w:eastAsia="et-EE"/>
          <w14:ligatures w14:val="none"/>
        </w:rPr>
        <w:t>Majandus- ja Kommunikatsiooniministeerium</w:t>
      </w:r>
      <w:r w:rsidR="00834598">
        <w:rPr>
          <w:rFonts w:ascii="Times New Roman" w:eastAsia="Times New Roman" w:hAnsi="Times New Roman" w:cs="Times New Roman"/>
          <w:kern w:val="0"/>
          <w:sz w:val="24"/>
          <w:szCs w:val="24"/>
          <w:bdr w:val="none" w:sz="0" w:space="0" w:color="auto" w:frame="1"/>
          <w:lang w:eastAsia="et-EE"/>
          <w14:ligatures w14:val="none"/>
        </w:rPr>
        <w:t>)</w:t>
      </w:r>
      <w:r w:rsidRPr="00980AE5">
        <w:rPr>
          <w:rFonts w:ascii="Times New Roman" w:eastAsia="Times New Roman" w:hAnsi="Times New Roman" w:cs="Times New Roman"/>
          <w:kern w:val="0"/>
          <w:sz w:val="24"/>
          <w:szCs w:val="24"/>
          <w:bdr w:val="none" w:sz="0" w:space="0" w:color="auto" w:frame="1"/>
          <w:lang w:eastAsia="et-EE"/>
          <w14:ligatures w14:val="none"/>
        </w:rPr>
        <w:t xml:space="preserve"> ning </w:t>
      </w:r>
      <w:r w:rsidR="00834598">
        <w:rPr>
          <w:rFonts w:ascii="Times New Roman" w:eastAsia="Times New Roman" w:hAnsi="Times New Roman" w:cs="Times New Roman"/>
          <w:kern w:val="0"/>
          <w:sz w:val="24"/>
          <w:szCs w:val="24"/>
          <w:bdr w:val="none" w:sz="0" w:space="0" w:color="auto" w:frame="1"/>
          <w:lang w:eastAsia="et-EE"/>
          <w14:ligatures w14:val="none"/>
        </w:rPr>
        <w:t>Vabariigi Valitsusele nõuandva kogu (</w:t>
      </w:r>
      <w:r w:rsidRPr="00980AE5">
        <w:rPr>
          <w:rFonts w:ascii="Times New Roman" w:eastAsia="Times New Roman" w:hAnsi="Times New Roman" w:cs="Times New Roman"/>
          <w:kern w:val="0"/>
          <w:sz w:val="24"/>
          <w:szCs w:val="24"/>
          <w:bdr w:val="none" w:sz="0" w:space="0" w:color="auto" w:frame="1"/>
          <w:lang w:eastAsia="et-EE"/>
          <w14:ligatures w14:val="none"/>
        </w:rPr>
        <w:t>võrdsusnõukogu</w:t>
      </w:r>
      <w:r w:rsidR="00834598">
        <w:rPr>
          <w:rFonts w:ascii="Times New Roman" w:eastAsia="Times New Roman" w:hAnsi="Times New Roman" w:cs="Times New Roman"/>
          <w:kern w:val="0"/>
          <w:sz w:val="24"/>
          <w:szCs w:val="24"/>
          <w:bdr w:val="none" w:sz="0" w:space="0" w:color="auto" w:frame="1"/>
          <w:lang w:eastAsia="et-EE"/>
          <w14:ligatures w14:val="none"/>
        </w:rPr>
        <w:t>)</w:t>
      </w:r>
      <w:r w:rsidRPr="00980AE5">
        <w:rPr>
          <w:rFonts w:ascii="Times New Roman" w:eastAsia="Times New Roman" w:hAnsi="Times New Roman" w:cs="Times New Roman"/>
          <w:kern w:val="0"/>
          <w:sz w:val="24"/>
          <w:szCs w:val="24"/>
          <w:bdr w:val="none" w:sz="0" w:space="0" w:color="auto" w:frame="1"/>
          <w:lang w:eastAsia="et-EE"/>
          <w14:ligatures w14:val="none"/>
        </w:rPr>
        <w:t xml:space="preserve"> ülesanded (lg 3 p </w:t>
      </w:r>
      <w:r w:rsidR="00834598">
        <w:rPr>
          <w:rFonts w:ascii="Times New Roman" w:eastAsia="Times New Roman" w:hAnsi="Times New Roman" w:cs="Times New Roman"/>
          <w:kern w:val="0"/>
          <w:sz w:val="24"/>
          <w:szCs w:val="24"/>
          <w:bdr w:val="none" w:sz="0" w:space="0" w:color="auto" w:frame="1"/>
          <w:lang w:eastAsia="et-EE"/>
          <w14:ligatures w14:val="none"/>
        </w:rPr>
        <w:t>4; sätestatud seaduse 5.</w:t>
      </w:r>
      <w:r w:rsidR="00834598">
        <w:rPr>
          <w:rFonts w:ascii="Times New Roman" w:eastAsia="Times New Roman" w:hAnsi="Times New Roman" w:cs="Times New Roman"/>
          <w:kern w:val="0"/>
          <w:sz w:val="24"/>
          <w:szCs w:val="24"/>
          <w:bdr w:val="none" w:sz="0" w:space="0" w:color="auto" w:frame="1"/>
          <w:lang w:eastAsia="et-EE"/>
          <w14:ligatures w14:val="none"/>
        </w:rPr>
        <w:softHyphen/>
      </w:r>
      <w:bookmarkStart w:id="8" w:name="_Hlk163804495"/>
      <w:r w:rsidR="00C41D22" w:rsidRPr="00C41D22">
        <w:rPr>
          <w:rFonts w:ascii="Times New Roman" w:eastAsia="Times New Roman" w:hAnsi="Times New Roman" w:cs="Times New Roman"/>
          <w:kern w:val="0"/>
          <w:sz w:val="24"/>
          <w:szCs w:val="24"/>
          <w:bdr w:val="none" w:sz="0" w:space="0" w:color="auto" w:frame="1"/>
          <w:lang w:eastAsia="et-EE"/>
          <w14:ligatures w14:val="none"/>
        </w:rPr>
        <w:t>–</w:t>
      </w:r>
      <w:bookmarkEnd w:id="8"/>
      <w:r w:rsidR="00834598">
        <w:rPr>
          <w:rFonts w:ascii="Times New Roman" w:eastAsia="Times New Roman" w:hAnsi="Times New Roman" w:cs="Times New Roman"/>
          <w:kern w:val="0"/>
          <w:sz w:val="24"/>
          <w:szCs w:val="24"/>
          <w:bdr w:val="none" w:sz="0" w:space="0" w:color="auto" w:frame="1"/>
          <w:lang w:eastAsia="et-EE"/>
          <w14:ligatures w14:val="none"/>
        </w:rPr>
        <w:t>7. peatükis</w:t>
      </w:r>
      <w:r w:rsidRPr="00980AE5">
        <w:rPr>
          <w:rFonts w:ascii="Times New Roman" w:eastAsia="Times New Roman" w:hAnsi="Times New Roman" w:cs="Times New Roman"/>
          <w:kern w:val="0"/>
          <w:sz w:val="24"/>
          <w:szCs w:val="24"/>
          <w:bdr w:val="none" w:sz="0" w:space="0" w:color="auto" w:frame="1"/>
          <w:lang w:eastAsia="et-EE"/>
          <w14:ligatures w14:val="none"/>
        </w:rPr>
        <w:t>).</w:t>
      </w:r>
    </w:p>
    <w:p w14:paraId="543BCC51"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color w:val="000000"/>
          <w:kern w:val="0"/>
          <w:sz w:val="24"/>
          <w:szCs w:val="24"/>
          <w:bdr w:val="none" w:sz="0" w:space="0" w:color="auto" w:frame="1"/>
          <w:lang w:eastAsia="et-EE"/>
          <w14:ligatures w14:val="none"/>
        </w:rPr>
      </w:pPr>
    </w:p>
    <w:p w14:paraId="19FE0CAA" w14:textId="71B16639" w:rsidR="00525903" w:rsidRDefault="00C6323B" w:rsidP="008259EE">
      <w:pPr>
        <w:shd w:val="clear" w:color="auto" w:fill="FFFFFF" w:themeFill="background1"/>
        <w:spacing w:after="0" w:line="240" w:lineRule="auto"/>
        <w:contextualSpacing/>
        <w:jc w:val="both"/>
        <w:outlineLvl w:val="2"/>
        <w:rPr>
          <w:rFonts w:ascii="Times New Roman" w:eastAsia="Times New Roman" w:hAnsi="Times New Roman" w:cs="Times New Roman"/>
          <w:color w:val="000000"/>
          <w:kern w:val="0"/>
          <w:sz w:val="24"/>
          <w:szCs w:val="24"/>
          <w:bdr w:val="none" w:sz="0" w:space="0" w:color="auto" w:frame="1"/>
          <w:lang w:eastAsia="et-EE"/>
          <w14:ligatures w14:val="none"/>
        </w:rPr>
      </w:pPr>
      <w:r w:rsidRPr="00980AE5">
        <w:rPr>
          <w:rFonts w:ascii="Times New Roman" w:eastAsia="Times New Roman" w:hAnsi="Times New Roman" w:cs="Times New Roman"/>
          <w:b/>
          <w:bCs/>
          <w:color w:val="000000"/>
          <w:kern w:val="0"/>
          <w:sz w:val="24"/>
          <w:szCs w:val="24"/>
          <w:bdr w:val="none" w:sz="0" w:space="0" w:color="auto" w:frame="1"/>
          <w:lang w:eastAsia="et-EE"/>
          <w14:ligatures w14:val="none"/>
        </w:rPr>
        <w:t>Paragrahviga 2</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kaotatakse praegu Eesti õiguses kehtiv kaitstud tunnuste põhine kohaldamisala hierarhia – SVVVSi kohaldatakse kõigi kaitstud tunnuste puhul (sarnaselt kehtivale SoVSile) kõigis ühiskonnaelu valdkondades (lg 1), v.a perekonna- ja eraelu suhetes (lg 2). </w:t>
      </w:r>
      <w:r w:rsidR="00525903">
        <w:rPr>
          <w:rFonts w:ascii="Times New Roman" w:eastAsia="Times New Roman" w:hAnsi="Times New Roman" w:cs="Times New Roman"/>
          <w:color w:val="000000"/>
          <w:kern w:val="0"/>
          <w:sz w:val="24"/>
          <w:szCs w:val="24"/>
          <w:bdr w:val="none" w:sz="0" w:space="0" w:color="auto" w:frame="1"/>
          <w:lang w:eastAsia="et-EE"/>
          <w14:ligatures w14:val="none"/>
        </w:rPr>
        <w:t xml:space="preserve">Lõikes 2 esitatud välistus tähendab, et seadus ei kohaldu perekonnaliikmete vahelistele </w:t>
      </w:r>
      <w:r w:rsidR="00D66377">
        <w:rPr>
          <w:rFonts w:ascii="Times New Roman" w:eastAsia="Times New Roman" w:hAnsi="Times New Roman" w:cs="Times New Roman"/>
          <w:color w:val="000000"/>
          <w:kern w:val="0"/>
          <w:sz w:val="24"/>
          <w:szCs w:val="24"/>
          <w:bdr w:val="none" w:sz="0" w:space="0" w:color="auto" w:frame="1"/>
          <w:lang w:eastAsia="et-EE"/>
          <w14:ligatures w14:val="none"/>
        </w:rPr>
        <w:t xml:space="preserve">ja lähi- ning sõprade vahelistele </w:t>
      </w:r>
      <w:r w:rsidR="00525903">
        <w:rPr>
          <w:rFonts w:ascii="Times New Roman" w:eastAsia="Times New Roman" w:hAnsi="Times New Roman" w:cs="Times New Roman"/>
          <w:color w:val="000000"/>
          <w:kern w:val="0"/>
          <w:sz w:val="24"/>
          <w:szCs w:val="24"/>
          <w:bdr w:val="none" w:sz="0" w:space="0" w:color="auto" w:frame="1"/>
          <w:lang w:eastAsia="et-EE"/>
          <w14:ligatures w14:val="none"/>
        </w:rPr>
        <w:t>suhetele</w:t>
      </w:r>
      <w:r w:rsidR="00D66377">
        <w:rPr>
          <w:rFonts w:ascii="Times New Roman" w:eastAsia="Times New Roman" w:hAnsi="Times New Roman" w:cs="Times New Roman"/>
          <w:color w:val="000000"/>
          <w:kern w:val="0"/>
          <w:sz w:val="24"/>
          <w:szCs w:val="24"/>
          <w:bdr w:val="none" w:sz="0" w:space="0" w:color="auto" w:frame="1"/>
          <w:lang w:eastAsia="et-EE"/>
          <w14:ligatures w14:val="none"/>
        </w:rPr>
        <w:t>. Nii ei saa n</w:t>
      </w:r>
      <w:r w:rsidR="00525903">
        <w:rPr>
          <w:rFonts w:ascii="Times New Roman" w:eastAsia="Times New Roman" w:hAnsi="Times New Roman" w:cs="Times New Roman"/>
          <w:color w:val="000000"/>
          <w:kern w:val="0"/>
          <w:sz w:val="24"/>
          <w:szCs w:val="24"/>
          <w:bdr w:val="none" w:sz="0" w:space="0" w:color="auto" w:frame="1"/>
          <w:lang w:eastAsia="et-EE"/>
          <w14:ligatures w14:val="none"/>
        </w:rPr>
        <w:t xml:space="preserve">äiteks ei SVVVSi alusel pöörduda kohtusse avaldusega </w:t>
      </w:r>
      <w:r w:rsidR="00525903">
        <w:rPr>
          <w:rFonts w:ascii="Times New Roman" w:eastAsia="Times New Roman" w:hAnsi="Times New Roman" w:cs="Times New Roman"/>
          <w:color w:val="000000"/>
          <w:kern w:val="0"/>
          <w:sz w:val="24"/>
          <w:szCs w:val="24"/>
          <w:bdr w:val="none" w:sz="0" w:space="0" w:color="auto" w:frame="1"/>
          <w:lang w:eastAsia="et-EE"/>
          <w14:ligatures w14:val="none"/>
        </w:rPr>
        <w:lastRenderedPageBreak/>
        <w:t xml:space="preserve">lahendada vaidlus selle üle, </w:t>
      </w:r>
      <w:r w:rsidR="00D66377">
        <w:rPr>
          <w:rFonts w:ascii="Times New Roman" w:eastAsia="Times New Roman" w:hAnsi="Times New Roman" w:cs="Times New Roman"/>
          <w:color w:val="000000"/>
          <w:kern w:val="0"/>
          <w:sz w:val="24"/>
          <w:szCs w:val="24"/>
          <w:bdr w:val="none" w:sz="0" w:space="0" w:color="auto" w:frame="1"/>
          <w:lang w:eastAsia="et-EE"/>
          <w14:ligatures w14:val="none"/>
        </w:rPr>
        <w:t xml:space="preserve">kas peresisene ebavõrdne hoole- ja majapidamistööde jaotus on diskrimineerimine või mitte, või kas tutvus- või sõprusringkonnas aset leidnud </w:t>
      </w:r>
      <w:r w:rsidR="008501E4">
        <w:rPr>
          <w:rFonts w:ascii="Times New Roman" w:eastAsia="Times New Roman" w:hAnsi="Times New Roman" w:cs="Times New Roman"/>
          <w:color w:val="000000"/>
          <w:kern w:val="0"/>
          <w:sz w:val="24"/>
          <w:szCs w:val="24"/>
          <w:bdr w:val="none" w:sz="0" w:space="0" w:color="auto" w:frame="1"/>
          <w:lang w:eastAsia="et-EE"/>
          <w14:ligatures w14:val="none"/>
        </w:rPr>
        <w:t xml:space="preserve">kaitstud tunnuse põhine </w:t>
      </w:r>
      <w:r w:rsidR="00D66377">
        <w:rPr>
          <w:rFonts w:ascii="Times New Roman" w:eastAsia="Times New Roman" w:hAnsi="Times New Roman" w:cs="Times New Roman"/>
          <w:color w:val="000000"/>
          <w:kern w:val="0"/>
          <w:sz w:val="24"/>
          <w:szCs w:val="24"/>
          <w:bdr w:val="none" w:sz="0" w:space="0" w:color="auto" w:frame="1"/>
          <w:lang w:eastAsia="et-EE"/>
          <w14:ligatures w14:val="none"/>
        </w:rPr>
        <w:t xml:space="preserve">ühe poole jaoks soovimatu ning vaenulikku õhkkonda loov käitumine </w:t>
      </w:r>
      <w:r w:rsidR="008501E4">
        <w:rPr>
          <w:rFonts w:ascii="Times New Roman" w:eastAsia="Times New Roman" w:hAnsi="Times New Roman" w:cs="Times New Roman"/>
          <w:color w:val="000000"/>
          <w:kern w:val="0"/>
          <w:sz w:val="24"/>
          <w:szCs w:val="24"/>
          <w:bdr w:val="none" w:sz="0" w:space="0" w:color="auto" w:frame="1"/>
          <w:lang w:eastAsia="et-EE"/>
          <w14:ligatures w14:val="none"/>
        </w:rPr>
        <w:t xml:space="preserve">on ahistamine või mitte. Eelkõige on sellise välistuse põhjuseks asjaolu, et perekonna- ja eraelu suhetes ei ole ühte osapoolt, kes konkreetsel juhul vastutaks selle eest, et diskrimineerimist ei toimuks. </w:t>
      </w:r>
      <w:r w:rsidR="008C0074">
        <w:rPr>
          <w:rFonts w:ascii="Times New Roman" w:eastAsia="Times New Roman" w:hAnsi="Times New Roman" w:cs="Times New Roman"/>
          <w:color w:val="000000"/>
          <w:kern w:val="0"/>
          <w:sz w:val="24"/>
          <w:szCs w:val="24"/>
          <w:bdr w:val="none" w:sz="0" w:space="0" w:color="auto" w:frame="1"/>
          <w:lang w:eastAsia="et-EE"/>
          <w14:ligatures w14:val="none"/>
        </w:rPr>
        <w:t xml:space="preserve">Samas ei tähenda see, et taoliste suhete puhul seaduse kaitse täiesti puuduks – näiteks vaenu õhutamise ja seksuaalse ahistamise korral on kohaldatav KarS. </w:t>
      </w:r>
    </w:p>
    <w:p w14:paraId="4B4BF7BB" w14:textId="77777777" w:rsidR="00525903" w:rsidRDefault="00525903" w:rsidP="008259EE">
      <w:pPr>
        <w:shd w:val="clear" w:color="auto" w:fill="FFFFFF" w:themeFill="background1"/>
        <w:spacing w:after="0" w:line="240" w:lineRule="auto"/>
        <w:contextualSpacing/>
        <w:jc w:val="both"/>
        <w:outlineLvl w:val="2"/>
        <w:rPr>
          <w:rFonts w:ascii="Times New Roman" w:eastAsia="Times New Roman" w:hAnsi="Times New Roman" w:cs="Times New Roman"/>
          <w:color w:val="000000"/>
          <w:kern w:val="0"/>
          <w:sz w:val="24"/>
          <w:szCs w:val="24"/>
          <w:bdr w:val="none" w:sz="0" w:space="0" w:color="auto" w:frame="1"/>
          <w:lang w:eastAsia="et-EE"/>
          <w14:ligatures w14:val="none"/>
        </w:rPr>
      </w:pPr>
    </w:p>
    <w:p w14:paraId="151A12D3" w14:textId="600ADB5F" w:rsidR="00C6323B" w:rsidRPr="00980AE5" w:rsidRDefault="00D66377" w:rsidP="008259EE">
      <w:pPr>
        <w:shd w:val="clear" w:color="auto" w:fill="FFFFFF" w:themeFill="background1"/>
        <w:spacing w:after="0" w:line="240" w:lineRule="auto"/>
        <w:contextualSpacing/>
        <w:jc w:val="both"/>
        <w:outlineLvl w:val="2"/>
        <w:rPr>
          <w:rFonts w:ascii="Times New Roman" w:eastAsia="Times New Roman" w:hAnsi="Times New Roman" w:cs="Times New Roman"/>
          <w:color w:val="000000"/>
          <w:kern w:val="0"/>
          <w:sz w:val="24"/>
          <w:szCs w:val="24"/>
          <w:bdr w:val="none" w:sz="0" w:space="0" w:color="auto" w:frame="1"/>
          <w:lang w:eastAsia="et-EE"/>
          <w14:ligatures w14:val="none"/>
        </w:rPr>
      </w:pPr>
      <w:r>
        <w:rPr>
          <w:rFonts w:ascii="Times New Roman" w:eastAsia="Times New Roman" w:hAnsi="Times New Roman" w:cs="Times New Roman"/>
          <w:color w:val="000000"/>
          <w:kern w:val="0"/>
          <w:sz w:val="24"/>
          <w:szCs w:val="24"/>
          <w:bdr w:val="none" w:sz="0" w:space="0" w:color="auto" w:frame="1"/>
          <w:lang w:eastAsia="et-EE"/>
          <w14:ligatures w14:val="none"/>
        </w:rPr>
        <w:t>Seaduse kohaldamisalast tuleneval m</w:t>
      </w:r>
      <w:r w:rsidR="00C6323B" w:rsidRPr="00980AE5">
        <w:rPr>
          <w:rFonts w:ascii="Times New Roman" w:eastAsia="Times New Roman" w:hAnsi="Times New Roman" w:cs="Times New Roman"/>
          <w:color w:val="000000"/>
          <w:kern w:val="0"/>
          <w:sz w:val="24"/>
          <w:szCs w:val="24"/>
          <w:bdr w:val="none" w:sz="0" w:space="0" w:color="auto" w:frame="1"/>
          <w:lang w:eastAsia="et-EE"/>
          <w14:ligatures w14:val="none"/>
        </w:rPr>
        <w:t>uudatusel on olulisem mõju usutunnistuse, veendumuste, vanuse, puude ja seksuaalse sättumuse tunnuste kaitsele, mille puhul VõrdKSis on kaitse vaid töö- ja kutseõppe valdkon</w:t>
      </w:r>
      <w:r w:rsidR="00B533F4">
        <w:rPr>
          <w:rFonts w:ascii="Times New Roman" w:eastAsia="Times New Roman" w:hAnsi="Times New Roman" w:cs="Times New Roman"/>
          <w:color w:val="000000"/>
          <w:kern w:val="0"/>
          <w:sz w:val="24"/>
          <w:szCs w:val="24"/>
          <w:bdr w:val="none" w:sz="0" w:space="0" w:color="auto" w:frame="1"/>
          <w:lang w:eastAsia="et-EE"/>
          <w14:ligatures w14:val="none"/>
        </w:rPr>
        <w:t>nas</w:t>
      </w:r>
      <w:r w:rsidR="00C6323B"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Rahvuse, rassi ja nahavärvuse tõttu diskrimineerimine on VõrdKSi </w:t>
      </w:r>
      <w:r w:rsidR="00B533F4">
        <w:rPr>
          <w:rFonts w:ascii="Times New Roman" w:eastAsia="Times New Roman" w:hAnsi="Times New Roman" w:cs="Times New Roman"/>
          <w:color w:val="000000"/>
          <w:kern w:val="0"/>
          <w:sz w:val="24"/>
          <w:szCs w:val="24"/>
          <w:bdr w:val="none" w:sz="0" w:space="0" w:color="auto" w:frame="1"/>
          <w:lang w:eastAsia="et-EE"/>
          <w14:ligatures w14:val="none"/>
        </w:rPr>
        <w:t>järgi</w:t>
      </w:r>
      <w:r w:rsidR="00C6323B"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lisaks keelatud sotsiaalhoolekande-, tervishoiu- ja sotsiaalkindlustusteenuse, sh sotsiaaltoetuste saamisel, hariduse ning avalikkusele pakutavate kaupade ja teenuste, sh eluaseme kättesaadavuse</w:t>
      </w:r>
      <w:r w:rsidR="00B533F4">
        <w:rPr>
          <w:rFonts w:ascii="Times New Roman" w:eastAsia="Times New Roman" w:hAnsi="Times New Roman" w:cs="Times New Roman"/>
          <w:color w:val="000000"/>
          <w:kern w:val="0"/>
          <w:sz w:val="24"/>
          <w:szCs w:val="24"/>
          <w:bdr w:val="none" w:sz="0" w:space="0" w:color="auto" w:frame="1"/>
          <w:lang w:eastAsia="et-EE"/>
          <w14:ligatures w14:val="none"/>
        </w:rPr>
        <w:t xml:space="preserve"> puhul</w:t>
      </w:r>
      <w:r w:rsidR="00C6323B" w:rsidRPr="00980AE5">
        <w:rPr>
          <w:rFonts w:ascii="Times New Roman" w:eastAsia="Times New Roman" w:hAnsi="Times New Roman" w:cs="Times New Roman"/>
          <w:color w:val="000000"/>
          <w:kern w:val="0"/>
          <w:sz w:val="24"/>
          <w:szCs w:val="24"/>
          <w:bdr w:val="none" w:sz="0" w:space="0" w:color="auto" w:frame="1"/>
          <w:lang w:eastAsia="et-EE"/>
          <w14:ligatures w14:val="none"/>
        </w:rPr>
        <w:t>. Mõlemal juhul lähtub kehtiva VõrdKSi kohaldamisala EL</w:t>
      </w:r>
      <w:r w:rsidR="00B533F4">
        <w:rPr>
          <w:rFonts w:ascii="Times New Roman" w:eastAsia="Times New Roman" w:hAnsi="Times New Roman" w:cs="Times New Roman"/>
          <w:color w:val="000000"/>
          <w:kern w:val="0"/>
          <w:sz w:val="24"/>
          <w:szCs w:val="24"/>
          <w:bdr w:val="none" w:sz="0" w:space="0" w:color="auto" w:frame="1"/>
          <w:lang w:eastAsia="et-EE"/>
          <w14:ligatures w14:val="none"/>
        </w:rPr>
        <w:t>i</w:t>
      </w:r>
      <w:r w:rsidR="00C6323B"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direktiividest. Samuti mõjutab uus </w:t>
      </w:r>
      <w:r w:rsidR="00937069">
        <w:rPr>
          <w:rFonts w:ascii="Times New Roman" w:eastAsia="Times New Roman" w:hAnsi="Times New Roman" w:cs="Times New Roman"/>
          <w:color w:val="000000"/>
          <w:kern w:val="0"/>
          <w:sz w:val="24"/>
          <w:szCs w:val="24"/>
          <w:bdr w:val="none" w:sz="0" w:space="0" w:color="auto" w:frame="1"/>
          <w:lang w:eastAsia="et-EE"/>
          <w14:ligatures w14:val="none"/>
        </w:rPr>
        <w:t>seadus</w:t>
      </w:r>
      <w:r w:rsidR="00C6323B"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olulisemal määral neid kaitstud tunnuseid, mille SVVVS </w:t>
      </w:r>
      <w:r w:rsidR="00B533F4">
        <w:rPr>
          <w:rFonts w:ascii="Times New Roman" w:eastAsia="Times New Roman" w:hAnsi="Times New Roman" w:cs="Times New Roman"/>
          <w:color w:val="000000"/>
          <w:kern w:val="0"/>
          <w:sz w:val="24"/>
          <w:szCs w:val="24"/>
          <w:bdr w:val="none" w:sz="0" w:space="0" w:color="auto" w:frame="1"/>
          <w:lang w:eastAsia="et-EE"/>
          <w14:ligatures w14:val="none"/>
        </w:rPr>
        <w:t xml:space="preserve">lisab </w:t>
      </w:r>
      <w:r w:rsidR="00C6323B" w:rsidRPr="00980AE5">
        <w:rPr>
          <w:rFonts w:ascii="Times New Roman" w:eastAsia="Times New Roman" w:hAnsi="Times New Roman" w:cs="Times New Roman"/>
          <w:color w:val="000000"/>
          <w:kern w:val="0"/>
          <w:sz w:val="24"/>
          <w:szCs w:val="24"/>
          <w:bdr w:val="none" w:sz="0" w:space="0" w:color="auto" w:frame="1"/>
          <w:lang w:eastAsia="et-EE"/>
          <w14:ligatures w14:val="none"/>
        </w:rPr>
        <w:t>SoVSi ja VõrdKSiga võrreldes kaitstud tunnuste loetellu (nt keel, päritolu, varaline ja sotsiaalne seisund).</w:t>
      </w:r>
    </w:p>
    <w:p w14:paraId="2450E280"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color w:val="000000"/>
          <w:kern w:val="0"/>
          <w:sz w:val="24"/>
          <w:szCs w:val="24"/>
          <w:bdr w:val="none" w:sz="0" w:space="0" w:color="auto" w:frame="1"/>
          <w:lang w:eastAsia="et-EE"/>
          <w14:ligatures w14:val="none"/>
        </w:rPr>
      </w:pPr>
    </w:p>
    <w:p w14:paraId="4E0E04AB" w14:textId="6C3B95A6" w:rsidR="00C6323B" w:rsidRPr="00980AE5" w:rsidRDefault="00C6323B" w:rsidP="008259EE">
      <w:pPr>
        <w:shd w:val="clear" w:color="auto" w:fill="FFFFFF" w:themeFill="background1"/>
        <w:spacing w:after="0" w:line="240" w:lineRule="auto"/>
        <w:contextualSpacing/>
        <w:jc w:val="both"/>
        <w:outlineLvl w:val="2"/>
        <w:rPr>
          <w:rFonts w:ascii="Times New Roman" w:eastAsia="Times New Roman" w:hAnsi="Times New Roman" w:cs="Times New Roman"/>
          <w:color w:val="000000"/>
          <w:kern w:val="0"/>
          <w:sz w:val="24"/>
          <w:szCs w:val="24"/>
          <w:bdr w:val="none" w:sz="0" w:space="0" w:color="auto" w:frame="1"/>
          <w:lang w:eastAsia="et-EE"/>
          <w14:ligatures w14:val="none"/>
        </w:rPr>
      </w:pP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Kuigi üldine kohaldamisala välistus puudutab vaid perekonna- ja eraelu suhteid, siis lisaks nähakse seaduses ette juhtumid, mille puhul kaitstud tunnuse </w:t>
      </w:r>
      <w:r w:rsidR="007C2FED">
        <w:rPr>
          <w:rFonts w:ascii="Times New Roman" w:eastAsia="Times New Roman" w:hAnsi="Times New Roman" w:cs="Times New Roman"/>
          <w:color w:val="000000"/>
          <w:kern w:val="0"/>
          <w:sz w:val="24"/>
          <w:szCs w:val="24"/>
          <w:bdr w:val="none" w:sz="0" w:space="0" w:color="auto" w:frame="1"/>
          <w:lang w:eastAsia="et-EE"/>
          <w14:ligatures w14:val="none"/>
        </w:rPr>
        <w:t>tõttu</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erinevat kohtlemist diskrimineerivaks ei loeta </w:t>
      </w:r>
      <w:r w:rsidR="46510EAE" w:rsidRPr="00980AE5">
        <w:rPr>
          <w:rFonts w:ascii="Times New Roman" w:eastAsia="Times New Roman" w:hAnsi="Times New Roman" w:cs="Times New Roman"/>
          <w:sz w:val="24"/>
          <w:szCs w:val="24"/>
        </w:rPr>
        <w:t>–</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§-s 14 erandid üldisest (soolise, vanuselise, puudel, usutunnistusel või veendumustel, samuti keelel põhineva) diskrimineerimise k</w:t>
      </w:r>
      <w:r w:rsidR="276EB135" w:rsidRPr="00980AE5">
        <w:rPr>
          <w:rFonts w:ascii="Times New Roman" w:eastAsia="Times New Roman" w:hAnsi="Times New Roman" w:cs="Times New Roman"/>
          <w:color w:val="000000"/>
          <w:kern w:val="0"/>
          <w:sz w:val="24"/>
          <w:szCs w:val="24"/>
          <w:bdr w:val="none" w:sz="0" w:space="0" w:color="auto" w:frame="1"/>
          <w:lang w:eastAsia="et-EE"/>
          <w14:ligatures w14:val="none"/>
        </w:rPr>
        <w:t>ee</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lust ja §-s 16 </w:t>
      </w:r>
      <w:r w:rsidR="003130E8">
        <w:rPr>
          <w:rFonts w:ascii="Times New Roman" w:eastAsia="Times New Roman" w:hAnsi="Times New Roman" w:cs="Times New Roman"/>
          <w:color w:val="000000"/>
          <w:kern w:val="0"/>
          <w:sz w:val="24"/>
          <w:szCs w:val="24"/>
          <w:bdr w:val="none" w:sz="0" w:space="0" w:color="auto" w:frame="1"/>
          <w:lang w:eastAsia="et-EE"/>
          <w14:ligatures w14:val="none"/>
        </w:rPr>
        <w:t>eri</w:t>
      </w:r>
      <w:r w:rsidR="00937069">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color w:val="000000"/>
          <w:kern w:val="0"/>
          <w:sz w:val="24"/>
          <w:szCs w:val="24"/>
          <w:bdr w:val="none" w:sz="0" w:space="0" w:color="auto" w:frame="1"/>
          <w:lang w:eastAsia="et-EE"/>
          <w14:ligatures w14:val="none"/>
        </w:rPr>
        <w:t>kaitstud tunnustega seotud erandid diskrimineerimiskeelust töösuhetes.</w:t>
      </w:r>
    </w:p>
    <w:p w14:paraId="0AD5E87E"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color w:val="000000"/>
          <w:kern w:val="0"/>
          <w:sz w:val="24"/>
          <w:szCs w:val="24"/>
          <w:bdr w:val="none" w:sz="0" w:space="0" w:color="auto" w:frame="1"/>
          <w:lang w:eastAsia="et-EE"/>
          <w14:ligatures w14:val="none"/>
        </w:rPr>
      </w:pPr>
    </w:p>
    <w:p w14:paraId="4B44F17B" w14:textId="28AB778A" w:rsidR="00C6323B" w:rsidRPr="00980AE5" w:rsidRDefault="00C6323B" w:rsidP="008259EE">
      <w:pPr>
        <w:shd w:val="clear" w:color="auto" w:fill="FFFFFF" w:themeFill="background1"/>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Euroopa Liidu liikmesrii</w:t>
      </w:r>
      <w:r w:rsidR="00937069">
        <w:rPr>
          <w:rFonts w:ascii="Times New Roman" w:eastAsia="Times New Roman" w:hAnsi="Times New Roman" w:cs="Times New Roman"/>
          <w:kern w:val="0"/>
          <w:sz w:val="24"/>
          <w:szCs w:val="24"/>
          <w:bdr w:val="none" w:sz="0" w:space="0" w:color="auto" w:frame="1"/>
          <w:lang w:eastAsia="et-EE"/>
          <w14:ligatures w14:val="none"/>
        </w:rPr>
        <w:t>gid</w:t>
      </w:r>
      <w:r w:rsidRPr="00980AE5">
        <w:rPr>
          <w:rFonts w:ascii="Times New Roman" w:eastAsia="Times New Roman" w:hAnsi="Times New Roman" w:cs="Times New Roman"/>
          <w:kern w:val="0"/>
          <w:sz w:val="24"/>
          <w:szCs w:val="24"/>
          <w:bdr w:val="none" w:sz="0" w:space="0" w:color="auto" w:frame="1"/>
          <w:lang w:eastAsia="et-EE"/>
          <w14:ligatures w14:val="none"/>
        </w:rPr>
        <w:t xml:space="preserve"> </w:t>
      </w:r>
      <w:r w:rsidR="00937069">
        <w:rPr>
          <w:rFonts w:ascii="Times New Roman" w:eastAsia="Times New Roman" w:hAnsi="Times New Roman" w:cs="Times New Roman"/>
          <w:kern w:val="0"/>
          <w:sz w:val="24"/>
          <w:szCs w:val="24"/>
          <w:bdr w:val="none" w:sz="0" w:space="0" w:color="auto" w:frame="1"/>
          <w:lang w:eastAsia="et-EE"/>
          <w14:ligatures w14:val="none"/>
        </w:rPr>
        <w:t xml:space="preserve">lähenevad </w:t>
      </w:r>
      <w:r w:rsidRPr="00980AE5">
        <w:rPr>
          <w:rFonts w:ascii="Times New Roman" w:eastAsia="Times New Roman" w:hAnsi="Times New Roman" w:cs="Times New Roman"/>
          <w:kern w:val="0"/>
          <w:sz w:val="24"/>
          <w:szCs w:val="24"/>
          <w:bdr w:val="none" w:sz="0" w:space="0" w:color="auto" w:frame="1"/>
          <w:lang w:eastAsia="et-EE"/>
          <w14:ligatures w14:val="none"/>
        </w:rPr>
        <w:t>võrdse kohtlemise tagamise</w:t>
      </w:r>
      <w:r w:rsidR="00B533F4">
        <w:rPr>
          <w:rFonts w:ascii="Times New Roman" w:eastAsia="Times New Roman" w:hAnsi="Times New Roman" w:cs="Times New Roman"/>
          <w:kern w:val="0"/>
          <w:sz w:val="24"/>
          <w:szCs w:val="24"/>
          <w:bdr w:val="none" w:sz="0" w:space="0" w:color="auto" w:frame="1"/>
          <w:lang w:eastAsia="et-EE"/>
          <w14:ligatures w14:val="none"/>
        </w:rPr>
        <w:t>l</w:t>
      </w:r>
      <w:r w:rsidR="00937069">
        <w:rPr>
          <w:rFonts w:ascii="Times New Roman" w:eastAsia="Times New Roman" w:hAnsi="Times New Roman" w:cs="Times New Roman"/>
          <w:kern w:val="0"/>
          <w:sz w:val="24"/>
          <w:szCs w:val="24"/>
          <w:bdr w:val="none" w:sz="0" w:space="0" w:color="auto" w:frame="1"/>
          <w:lang w:eastAsia="et-EE"/>
          <w14:ligatures w14:val="none"/>
        </w:rPr>
        <w:t>e</w:t>
      </w:r>
      <w:r w:rsidRPr="00980AE5">
        <w:rPr>
          <w:rFonts w:ascii="Times New Roman" w:eastAsia="Times New Roman" w:hAnsi="Times New Roman" w:cs="Times New Roman"/>
          <w:kern w:val="0"/>
          <w:sz w:val="24"/>
          <w:szCs w:val="24"/>
          <w:bdr w:val="none" w:sz="0" w:space="0" w:color="auto" w:frame="1"/>
          <w:lang w:eastAsia="et-EE"/>
          <w14:ligatures w14:val="none"/>
        </w:rPr>
        <w:t xml:space="preserve"> ning soolise võrdsuse ja võrdsete võimaluste edendamise</w:t>
      </w:r>
      <w:r w:rsidR="00B533F4">
        <w:rPr>
          <w:rFonts w:ascii="Times New Roman" w:eastAsia="Times New Roman" w:hAnsi="Times New Roman" w:cs="Times New Roman"/>
          <w:kern w:val="0"/>
          <w:sz w:val="24"/>
          <w:szCs w:val="24"/>
          <w:bdr w:val="none" w:sz="0" w:space="0" w:color="auto" w:frame="1"/>
          <w:lang w:eastAsia="et-EE"/>
          <w14:ligatures w14:val="none"/>
        </w:rPr>
        <w:t>l</w:t>
      </w:r>
      <w:r w:rsidR="00937069">
        <w:rPr>
          <w:rFonts w:ascii="Times New Roman" w:eastAsia="Times New Roman" w:hAnsi="Times New Roman" w:cs="Times New Roman"/>
          <w:kern w:val="0"/>
          <w:sz w:val="24"/>
          <w:szCs w:val="24"/>
          <w:bdr w:val="none" w:sz="0" w:space="0" w:color="auto" w:frame="1"/>
          <w:lang w:eastAsia="et-EE"/>
          <w14:ligatures w14:val="none"/>
        </w:rPr>
        <w:t>e</w:t>
      </w:r>
      <w:r w:rsidRPr="00980AE5">
        <w:rPr>
          <w:rFonts w:ascii="Times New Roman" w:eastAsia="Times New Roman" w:hAnsi="Times New Roman" w:cs="Times New Roman"/>
          <w:kern w:val="0"/>
          <w:sz w:val="24"/>
          <w:szCs w:val="24"/>
          <w:bdr w:val="none" w:sz="0" w:space="0" w:color="auto" w:frame="1"/>
          <w:lang w:eastAsia="et-EE"/>
          <w14:ligatures w14:val="none"/>
        </w:rPr>
        <w:t xml:space="preserve"> erinev</w:t>
      </w:r>
      <w:r w:rsidR="00937069">
        <w:rPr>
          <w:rFonts w:ascii="Times New Roman" w:eastAsia="Times New Roman" w:hAnsi="Times New Roman" w:cs="Times New Roman"/>
          <w:kern w:val="0"/>
          <w:sz w:val="24"/>
          <w:szCs w:val="24"/>
          <w:bdr w:val="none" w:sz="0" w:space="0" w:color="auto" w:frame="1"/>
          <w:lang w:eastAsia="et-EE"/>
          <w14:ligatures w14:val="none"/>
        </w:rPr>
        <w:t>alt</w:t>
      </w:r>
      <w:r w:rsidRPr="00980AE5">
        <w:rPr>
          <w:rFonts w:ascii="Times New Roman" w:eastAsia="Times New Roman" w:hAnsi="Times New Roman" w:cs="Times New Roman"/>
          <w:kern w:val="0"/>
          <w:sz w:val="24"/>
          <w:szCs w:val="24"/>
          <w:bdr w:val="none" w:sz="0" w:space="0" w:color="auto" w:frame="1"/>
          <w:lang w:eastAsia="et-EE"/>
          <w14:ligatures w14:val="none"/>
        </w:rPr>
        <w:t xml:space="preserve">. Näiteks Taani diskrimineerimisvastane õigusraamistik on kombinatsioon </w:t>
      </w:r>
      <w:r w:rsidR="003130E8">
        <w:rPr>
          <w:rFonts w:ascii="Times New Roman" w:eastAsia="Times New Roman" w:hAnsi="Times New Roman" w:cs="Times New Roman"/>
          <w:kern w:val="0"/>
          <w:sz w:val="24"/>
          <w:szCs w:val="24"/>
          <w:bdr w:val="none" w:sz="0" w:space="0" w:color="auto" w:frame="1"/>
          <w:lang w:eastAsia="et-EE"/>
          <w14:ligatures w14:val="none"/>
        </w:rPr>
        <w:t>mitmetest</w:t>
      </w:r>
      <w:r w:rsidRPr="00980AE5">
        <w:rPr>
          <w:rFonts w:ascii="Times New Roman" w:eastAsia="Times New Roman" w:hAnsi="Times New Roman" w:cs="Times New Roman"/>
          <w:kern w:val="0"/>
          <w:sz w:val="24"/>
          <w:szCs w:val="24"/>
          <w:bdr w:val="none" w:sz="0" w:space="0" w:color="auto" w:frame="1"/>
          <w:lang w:eastAsia="et-EE"/>
          <w14:ligatures w14:val="none"/>
        </w:rPr>
        <w:t xml:space="preserve"> õigusaktidest, mis </w:t>
      </w:r>
      <w:r w:rsidR="00A868FA">
        <w:rPr>
          <w:rFonts w:ascii="Times New Roman" w:eastAsia="Times New Roman" w:hAnsi="Times New Roman" w:cs="Times New Roman"/>
          <w:kern w:val="0"/>
          <w:sz w:val="24"/>
          <w:szCs w:val="24"/>
          <w:bdr w:val="none" w:sz="0" w:space="0" w:color="auto" w:frame="1"/>
          <w:lang w:eastAsia="et-EE"/>
          <w14:ligatures w14:val="none"/>
        </w:rPr>
        <w:t>käsitlevad</w:t>
      </w:r>
      <w:r w:rsidRPr="00980AE5">
        <w:rPr>
          <w:rFonts w:ascii="Times New Roman" w:eastAsia="Times New Roman" w:hAnsi="Times New Roman" w:cs="Times New Roman"/>
          <w:kern w:val="0"/>
          <w:sz w:val="24"/>
          <w:szCs w:val="24"/>
          <w:bdr w:val="none" w:sz="0" w:space="0" w:color="auto" w:frame="1"/>
          <w:lang w:eastAsia="et-EE"/>
          <w14:ligatures w14:val="none"/>
        </w:rPr>
        <w:t xml:space="preserve"> nii tööelu kui </w:t>
      </w:r>
      <w:r w:rsidR="00A868FA">
        <w:rPr>
          <w:rFonts w:ascii="Times New Roman" w:eastAsia="Times New Roman" w:hAnsi="Times New Roman" w:cs="Times New Roman"/>
          <w:kern w:val="0"/>
          <w:sz w:val="24"/>
          <w:szCs w:val="24"/>
          <w:bdr w:val="none" w:sz="0" w:space="0" w:color="auto" w:frame="1"/>
          <w:lang w:eastAsia="et-EE"/>
          <w14:ligatures w14:val="none"/>
        </w:rPr>
        <w:t xml:space="preserve">ka </w:t>
      </w:r>
      <w:r w:rsidRPr="00980AE5">
        <w:rPr>
          <w:rFonts w:ascii="Times New Roman" w:eastAsia="Times New Roman" w:hAnsi="Times New Roman" w:cs="Times New Roman"/>
          <w:kern w:val="0"/>
          <w:sz w:val="24"/>
          <w:szCs w:val="24"/>
          <w:bdr w:val="none" w:sz="0" w:space="0" w:color="auto" w:frame="1"/>
          <w:lang w:eastAsia="et-EE"/>
          <w14:ligatures w14:val="none"/>
        </w:rPr>
        <w:t xml:space="preserve">tööeluväliseid valdkondi. Sellise lähenemise puudusena on välja toodud </w:t>
      </w:r>
      <w:r w:rsidR="00A868FA">
        <w:rPr>
          <w:rFonts w:ascii="Times New Roman" w:eastAsia="Times New Roman" w:hAnsi="Times New Roman" w:cs="Times New Roman"/>
          <w:kern w:val="0"/>
          <w:sz w:val="24"/>
          <w:szCs w:val="24"/>
          <w:bdr w:val="none" w:sz="0" w:space="0" w:color="auto" w:frame="1"/>
          <w:lang w:eastAsia="et-EE"/>
          <w14:ligatures w14:val="none"/>
        </w:rPr>
        <w:t>raskused</w:t>
      </w:r>
      <w:r w:rsidRPr="00980AE5">
        <w:rPr>
          <w:rFonts w:ascii="Times New Roman" w:eastAsia="Times New Roman" w:hAnsi="Times New Roman" w:cs="Times New Roman"/>
          <w:kern w:val="0"/>
          <w:sz w:val="24"/>
          <w:szCs w:val="24"/>
          <w:bdr w:val="none" w:sz="0" w:space="0" w:color="auto" w:frame="1"/>
          <w:lang w:eastAsia="et-EE"/>
          <w14:ligatures w14:val="none"/>
        </w:rPr>
        <w:t xml:space="preserve"> </w:t>
      </w:r>
      <w:r w:rsidR="007C2FED">
        <w:rPr>
          <w:rFonts w:ascii="Times New Roman" w:eastAsia="Times New Roman" w:hAnsi="Times New Roman" w:cs="Times New Roman"/>
          <w:kern w:val="0"/>
          <w:sz w:val="24"/>
          <w:szCs w:val="24"/>
          <w:bdr w:val="none" w:sz="0" w:space="0" w:color="auto" w:frame="1"/>
          <w:lang w:eastAsia="et-EE"/>
          <w14:ligatures w14:val="none"/>
        </w:rPr>
        <w:t xml:space="preserve">nõuete </w:t>
      </w:r>
      <w:r w:rsidRPr="00980AE5">
        <w:rPr>
          <w:rFonts w:ascii="Times New Roman" w:eastAsia="Times New Roman" w:hAnsi="Times New Roman" w:cs="Times New Roman"/>
          <w:kern w:val="0"/>
          <w:sz w:val="24"/>
          <w:szCs w:val="24"/>
          <w:bdr w:val="none" w:sz="0" w:space="0" w:color="auto" w:frame="1"/>
          <w:lang w:eastAsia="et-EE"/>
          <w14:ligatures w14:val="none"/>
        </w:rPr>
        <w:t>selgitamisel ja avalikkuse arusaamises.</w:t>
      </w:r>
      <w:r w:rsidRPr="00980AE5">
        <w:rPr>
          <w:rFonts w:ascii="Times New Roman" w:eastAsia="Times New Roman" w:hAnsi="Times New Roman" w:cs="Times New Roman"/>
          <w:kern w:val="0"/>
          <w:sz w:val="24"/>
          <w:szCs w:val="24"/>
          <w:bdr w:val="none" w:sz="0" w:space="0" w:color="auto" w:frame="1"/>
          <w:vertAlign w:val="superscript"/>
          <w:lang w:eastAsia="et-EE"/>
          <w14:ligatures w14:val="none"/>
        </w:rPr>
        <w:footnoteReference w:id="29"/>
      </w:r>
      <w:r w:rsidRPr="00980AE5">
        <w:rPr>
          <w:rFonts w:ascii="Times New Roman" w:eastAsia="Times New Roman" w:hAnsi="Times New Roman" w:cs="Times New Roman"/>
          <w:kern w:val="0"/>
          <w:sz w:val="24"/>
          <w:szCs w:val="24"/>
          <w:bdr w:val="none" w:sz="0" w:space="0" w:color="auto" w:frame="1"/>
          <w:lang w:eastAsia="et-EE"/>
          <w14:ligatures w14:val="none"/>
        </w:rPr>
        <w:t xml:space="preserve"> Soomes kehtib alates 2015. </w:t>
      </w:r>
      <w:r w:rsidR="3EDE99B1" w:rsidRPr="00980AE5">
        <w:rPr>
          <w:rFonts w:ascii="Times New Roman" w:eastAsia="Times New Roman" w:hAnsi="Times New Roman" w:cs="Times New Roman"/>
          <w:kern w:val="0"/>
          <w:sz w:val="24"/>
          <w:szCs w:val="24"/>
          <w:bdr w:val="none" w:sz="0" w:space="0" w:color="auto" w:frame="1"/>
          <w:lang w:eastAsia="et-EE"/>
          <w14:ligatures w14:val="none"/>
        </w:rPr>
        <w:t xml:space="preserve">a uus </w:t>
      </w:r>
      <w:r w:rsidR="0A50B4AB" w:rsidRPr="00980AE5">
        <w:rPr>
          <w:rFonts w:ascii="Times New Roman" w:eastAsia="Times New Roman" w:hAnsi="Times New Roman" w:cs="Times New Roman"/>
          <w:kern w:val="0"/>
          <w:sz w:val="24"/>
          <w:szCs w:val="24"/>
          <w:bdr w:val="none" w:sz="0" w:space="0" w:color="auto" w:frame="1"/>
          <w:lang w:eastAsia="et-EE"/>
          <w14:ligatures w14:val="none"/>
        </w:rPr>
        <w:t>v</w:t>
      </w:r>
      <w:r w:rsidR="3EDE99B1" w:rsidRPr="00980AE5">
        <w:rPr>
          <w:rFonts w:ascii="Times New Roman" w:eastAsia="Times New Roman" w:hAnsi="Times New Roman" w:cs="Times New Roman"/>
          <w:kern w:val="0"/>
          <w:sz w:val="24"/>
          <w:szCs w:val="24"/>
          <w:bdr w:val="none" w:sz="0" w:space="0" w:color="auto" w:frame="1"/>
          <w:lang w:eastAsia="et-EE"/>
          <w14:ligatures w14:val="none"/>
        </w:rPr>
        <w:t>õrdväärsusseadus</w:t>
      </w:r>
      <w:r w:rsidRPr="00980AE5">
        <w:rPr>
          <w:rFonts w:ascii="Times New Roman" w:eastAsia="Times New Roman" w:hAnsi="Times New Roman" w:cs="Times New Roman"/>
          <w:kern w:val="0"/>
          <w:sz w:val="24"/>
          <w:szCs w:val="24"/>
          <w:bdr w:val="none" w:sz="0" w:space="0" w:color="auto" w:frame="1"/>
          <w:vertAlign w:val="superscript"/>
          <w:lang w:eastAsia="et-EE"/>
          <w14:ligatures w14:val="none"/>
        </w:rPr>
        <w:footnoteReference w:id="30"/>
      </w:r>
      <w:r w:rsidRPr="00980AE5">
        <w:rPr>
          <w:rFonts w:ascii="Times New Roman" w:eastAsia="Times New Roman" w:hAnsi="Times New Roman" w:cs="Times New Roman"/>
          <w:kern w:val="0"/>
          <w:sz w:val="24"/>
          <w:szCs w:val="24"/>
          <w:bdr w:val="none" w:sz="0" w:space="0" w:color="auto" w:frame="1"/>
          <w:lang w:eastAsia="et-EE"/>
          <w14:ligatures w14:val="none"/>
        </w:rPr>
        <w:t>, millega laiendati EL</w:t>
      </w:r>
      <w:r w:rsidR="00A868FA">
        <w:rPr>
          <w:rFonts w:ascii="Times New Roman" w:eastAsia="Times New Roman" w:hAnsi="Times New Roman" w:cs="Times New Roman"/>
          <w:kern w:val="0"/>
          <w:sz w:val="24"/>
          <w:szCs w:val="24"/>
          <w:bdr w:val="none" w:sz="0" w:space="0" w:color="auto" w:frame="1"/>
          <w:lang w:eastAsia="et-EE"/>
          <w14:ligatures w14:val="none"/>
        </w:rPr>
        <w:t>i</w:t>
      </w:r>
      <w:r w:rsidRPr="00980AE5">
        <w:rPr>
          <w:rFonts w:ascii="Times New Roman" w:eastAsia="Times New Roman" w:hAnsi="Times New Roman" w:cs="Times New Roman"/>
          <w:kern w:val="0"/>
          <w:sz w:val="24"/>
          <w:szCs w:val="24"/>
          <w:bdr w:val="none" w:sz="0" w:space="0" w:color="auto" w:frame="1"/>
          <w:lang w:eastAsia="et-EE"/>
          <w14:ligatures w14:val="none"/>
        </w:rPr>
        <w:t xml:space="preserve"> võrdse kohtlemise direktiivides nõutavat kaitset, keelates diskrimineerimise kõigis ühiskonnaelu valdkondades (v.a eraelu, pereelu ja usu tunnistamine) järg</w:t>
      </w:r>
      <w:r w:rsidR="00A868FA">
        <w:rPr>
          <w:rFonts w:ascii="Times New Roman" w:eastAsia="Times New Roman" w:hAnsi="Times New Roman" w:cs="Times New Roman"/>
          <w:kern w:val="0"/>
          <w:sz w:val="24"/>
          <w:szCs w:val="24"/>
          <w:bdr w:val="none" w:sz="0" w:space="0" w:color="auto" w:frame="1"/>
          <w:lang w:eastAsia="et-EE"/>
          <w14:ligatures w14:val="none"/>
        </w:rPr>
        <w:t>miste</w:t>
      </w:r>
      <w:r w:rsidRPr="00980AE5">
        <w:rPr>
          <w:rFonts w:ascii="Times New Roman" w:eastAsia="Times New Roman" w:hAnsi="Times New Roman" w:cs="Times New Roman"/>
          <w:kern w:val="0"/>
          <w:sz w:val="24"/>
          <w:szCs w:val="24"/>
          <w:bdr w:val="none" w:sz="0" w:space="0" w:color="auto" w:frame="1"/>
          <w:lang w:eastAsia="et-EE"/>
          <w14:ligatures w14:val="none"/>
        </w:rPr>
        <w:t xml:space="preserve"> tunnuste alusel: vanus, päritolu, rahvus, keel, usk, veendumused, arvamus, poliitiline tegevus, ametiühingutegevus, perekondlikud suhted, tervislik seisund, puue, seksuaalne sättumus või muud isikuomadused. Soolist võrdsust käsitletakse eraldi naiste ja meeste võrdsuse seaduses</w:t>
      </w:r>
      <w:r w:rsidRPr="00980AE5">
        <w:rPr>
          <w:rFonts w:ascii="Times New Roman" w:eastAsia="Times New Roman" w:hAnsi="Times New Roman" w:cs="Times New Roman"/>
          <w:kern w:val="0"/>
          <w:sz w:val="24"/>
          <w:szCs w:val="24"/>
          <w:bdr w:val="none" w:sz="0" w:space="0" w:color="auto" w:frame="1"/>
          <w:vertAlign w:val="superscript"/>
          <w:lang w:eastAsia="et-EE"/>
          <w14:ligatures w14:val="none"/>
        </w:rPr>
        <w:footnoteReference w:id="31"/>
      </w:r>
      <w:r w:rsidRPr="00980AE5">
        <w:rPr>
          <w:rFonts w:ascii="Times New Roman" w:eastAsia="Times New Roman" w:hAnsi="Times New Roman" w:cs="Times New Roman"/>
          <w:kern w:val="0"/>
          <w:sz w:val="24"/>
          <w:szCs w:val="24"/>
          <w:bdr w:val="none" w:sz="0" w:space="0" w:color="auto" w:frame="1"/>
          <w:lang w:eastAsia="et-EE"/>
          <w14:ligatures w14:val="none"/>
        </w:rPr>
        <w:t xml:space="preserve">, mille kohaldamisala on sama, mis </w:t>
      </w:r>
      <w:r w:rsidR="007C2FED">
        <w:rPr>
          <w:rFonts w:ascii="Times New Roman" w:eastAsia="Times New Roman" w:hAnsi="Times New Roman" w:cs="Times New Roman"/>
          <w:kern w:val="0"/>
          <w:sz w:val="24"/>
          <w:szCs w:val="24"/>
          <w:bdr w:val="none" w:sz="0" w:space="0" w:color="auto" w:frame="1"/>
          <w:lang w:eastAsia="et-EE"/>
          <w14:ligatures w14:val="none"/>
        </w:rPr>
        <w:t xml:space="preserve">on </w:t>
      </w:r>
      <w:r w:rsidRPr="00980AE5">
        <w:rPr>
          <w:rFonts w:ascii="Times New Roman" w:eastAsia="Times New Roman" w:hAnsi="Times New Roman" w:cs="Times New Roman"/>
          <w:kern w:val="0"/>
          <w:sz w:val="24"/>
          <w:szCs w:val="24"/>
          <w:bdr w:val="none" w:sz="0" w:space="0" w:color="auto" w:frame="1"/>
          <w:lang w:eastAsia="et-EE"/>
          <w14:ligatures w14:val="none"/>
        </w:rPr>
        <w:t>võrdväärsusseaduse</w:t>
      </w:r>
      <w:r w:rsidR="007C2FED">
        <w:rPr>
          <w:rFonts w:ascii="Times New Roman" w:eastAsia="Times New Roman" w:hAnsi="Times New Roman" w:cs="Times New Roman"/>
          <w:kern w:val="0"/>
          <w:sz w:val="24"/>
          <w:szCs w:val="24"/>
          <w:bdr w:val="none" w:sz="0" w:space="0" w:color="auto" w:frame="1"/>
          <w:lang w:eastAsia="et-EE"/>
          <w14:ligatures w14:val="none"/>
        </w:rPr>
        <w:t>s</w:t>
      </w:r>
      <w:r w:rsidRPr="00980AE5">
        <w:rPr>
          <w:rFonts w:ascii="Times New Roman" w:eastAsia="Times New Roman" w:hAnsi="Times New Roman" w:cs="Times New Roman"/>
          <w:kern w:val="0"/>
          <w:sz w:val="24"/>
          <w:szCs w:val="24"/>
          <w:bdr w:val="none" w:sz="0" w:space="0" w:color="auto" w:frame="1"/>
          <w:lang w:eastAsia="et-EE"/>
          <w14:ligatures w14:val="none"/>
        </w:rPr>
        <w:t xml:space="preserve"> Rootsis kehtib 2009. a diskrimineerimise seadus</w:t>
      </w:r>
      <w:r w:rsidRPr="00980AE5">
        <w:rPr>
          <w:rFonts w:ascii="Times New Roman" w:eastAsia="Times New Roman" w:hAnsi="Times New Roman" w:cs="Times New Roman"/>
          <w:kern w:val="0"/>
          <w:sz w:val="24"/>
          <w:szCs w:val="24"/>
          <w:bdr w:val="none" w:sz="0" w:space="0" w:color="auto" w:frame="1"/>
          <w:vertAlign w:val="superscript"/>
          <w:lang w:eastAsia="et-EE"/>
          <w14:ligatures w14:val="none"/>
        </w:rPr>
        <w:footnoteReference w:id="32"/>
      </w:r>
      <w:r w:rsidRPr="00980AE5">
        <w:rPr>
          <w:rFonts w:ascii="Times New Roman" w:eastAsia="Times New Roman" w:hAnsi="Times New Roman" w:cs="Times New Roman"/>
          <w:kern w:val="0"/>
          <w:sz w:val="24"/>
          <w:szCs w:val="24"/>
          <w:bdr w:val="none" w:sz="0" w:space="0" w:color="auto" w:frame="1"/>
          <w:lang w:eastAsia="et-EE"/>
          <w14:ligatures w14:val="none"/>
        </w:rPr>
        <w:t xml:space="preserve"> milles ühendati seits</w:t>
      </w:r>
      <w:r w:rsidR="00A868FA">
        <w:rPr>
          <w:rFonts w:ascii="Times New Roman" w:eastAsia="Times New Roman" w:hAnsi="Times New Roman" w:cs="Times New Roman"/>
          <w:kern w:val="0"/>
          <w:sz w:val="24"/>
          <w:szCs w:val="24"/>
          <w:bdr w:val="none" w:sz="0" w:space="0" w:color="auto" w:frame="1"/>
          <w:lang w:eastAsia="et-EE"/>
          <w14:ligatures w14:val="none"/>
        </w:rPr>
        <w:t>e</w:t>
      </w:r>
      <w:r w:rsidRPr="00980AE5">
        <w:rPr>
          <w:rFonts w:ascii="Times New Roman" w:eastAsia="Times New Roman" w:hAnsi="Times New Roman" w:cs="Times New Roman"/>
          <w:kern w:val="0"/>
          <w:sz w:val="24"/>
          <w:szCs w:val="24"/>
          <w:bdr w:val="none" w:sz="0" w:space="0" w:color="auto" w:frame="1"/>
          <w:lang w:eastAsia="et-EE"/>
          <w14:ligatures w14:val="none"/>
        </w:rPr>
        <w:t xml:space="preserve"> varasema</w:t>
      </w:r>
      <w:r w:rsidR="00A868FA">
        <w:rPr>
          <w:rFonts w:ascii="Times New Roman" w:eastAsia="Times New Roman" w:hAnsi="Times New Roman" w:cs="Times New Roman"/>
          <w:kern w:val="0"/>
          <w:sz w:val="24"/>
          <w:szCs w:val="24"/>
          <w:bdr w:val="none" w:sz="0" w:space="0" w:color="auto" w:frame="1"/>
          <w:lang w:eastAsia="et-EE"/>
          <w14:ligatures w14:val="none"/>
        </w:rPr>
        <w:t>t</w:t>
      </w:r>
      <w:r w:rsidRPr="00980AE5">
        <w:rPr>
          <w:rFonts w:ascii="Times New Roman" w:eastAsia="Times New Roman" w:hAnsi="Times New Roman" w:cs="Times New Roman"/>
          <w:kern w:val="0"/>
          <w:sz w:val="24"/>
          <w:szCs w:val="24"/>
          <w:bdr w:val="none" w:sz="0" w:space="0" w:color="auto" w:frame="1"/>
          <w:lang w:eastAsia="et-EE"/>
          <w14:ligatures w14:val="none"/>
        </w:rPr>
        <w:t xml:space="preserve"> valdkondlik</w:t>
      </w:r>
      <w:r w:rsidR="00A868FA">
        <w:rPr>
          <w:rFonts w:ascii="Times New Roman" w:eastAsia="Times New Roman" w:hAnsi="Times New Roman" w:cs="Times New Roman"/>
          <w:kern w:val="0"/>
          <w:sz w:val="24"/>
          <w:szCs w:val="24"/>
          <w:bdr w:val="none" w:sz="0" w:space="0" w:color="auto" w:frame="1"/>
          <w:lang w:eastAsia="et-EE"/>
          <w14:ligatures w14:val="none"/>
        </w:rPr>
        <w:t>k</w:t>
      </w:r>
      <w:r w:rsidRPr="00980AE5">
        <w:rPr>
          <w:rFonts w:ascii="Times New Roman" w:eastAsia="Times New Roman" w:hAnsi="Times New Roman" w:cs="Times New Roman"/>
          <w:kern w:val="0"/>
          <w:sz w:val="24"/>
          <w:szCs w:val="24"/>
          <w:bdr w:val="none" w:sz="0" w:space="0" w:color="auto" w:frame="1"/>
          <w:lang w:eastAsia="et-EE"/>
          <w14:ligatures w14:val="none"/>
        </w:rPr>
        <w:t>u seadus</w:t>
      </w:r>
      <w:r w:rsidR="00A868FA">
        <w:rPr>
          <w:rFonts w:ascii="Times New Roman" w:eastAsia="Times New Roman" w:hAnsi="Times New Roman" w:cs="Times New Roman"/>
          <w:kern w:val="0"/>
          <w:sz w:val="24"/>
          <w:szCs w:val="24"/>
          <w:bdr w:val="none" w:sz="0" w:space="0" w:color="auto" w:frame="1"/>
          <w:lang w:eastAsia="et-EE"/>
          <w14:ligatures w14:val="none"/>
        </w:rPr>
        <w:t>t.</w:t>
      </w:r>
      <w:r w:rsidRPr="00980AE5">
        <w:rPr>
          <w:rFonts w:ascii="Times New Roman" w:eastAsia="Times New Roman" w:hAnsi="Times New Roman" w:cs="Times New Roman"/>
          <w:kern w:val="0"/>
          <w:sz w:val="24"/>
          <w:szCs w:val="24"/>
          <w:bdr w:val="none" w:sz="0" w:space="0" w:color="auto" w:frame="1"/>
          <w:lang w:eastAsia="et-EE"/>
          <w14:ligatures w14:val="none"/>
        </w:rPr>
        <w:t xml:space="preserve"> Ühendseadusega kaitstud tunnused on sugu, transsooline identiteet või eneseväljendus, etniline kuuluvus, usk ja veendumused, puue, seksuaalne sättumus ja vanus. Kehtiv seadus näeb edendamiskohustused ette kõigi kaitstud tunnuste puhul, erandiks on spetsiifilised, näiteks palgalõhe vähendamiseks ette nähtud meetmed, mis on kohustuslikud vaid soo</w:t>
      </w:r>
      <w:r w:rsidR="00A868FA">
        <w:rPr>
          <w:rFonts w:ascii="Times New Roman" w:eastAsia="Times New Roman" w:hAnsi="Times New Roman" w:cs="Times New Roman"/>
          <w:kern w:val="0"/>
          <w:sz w:val="24"/>
          <w:szCs w:val="24"/>
          <w:bdr w:val="none" w:sz="0" w:space="0" w:color="auto" w:frame="1"/>
          <w:lang w:eastAsia="et-EE"/>
          <w14:ligatures w14:val="none"/>
        </w:rPr>
        <w:t xml:space="preserve"> puhul</w:t>
      </w:r>
      <w:r w:rsidRPr="00980AE5">
        <w:rPr>
          <w:rFonts w:ascii="Times New Roman" w:eastAsia="Times New Roman" w:hAnsi="Times New Roman" w:cs="Times New Roman"/>
          <w:kern w:val="0"/>
          <w:sz w:val="24"/>
          <w:szCs w:val="24"/>
          <w:bdr w:val="none" w:sz="0" w:space="0" w:color="auto" w:frame="1"/>
          <w:lang w:eastAsia="et-EE"/>
          <w14:ligatures w14:val="none"/>
        </w:rPr>
        <w:t>. Seaduse kohaldamisala lähtub eelkõige direktiivist 2000/43/EÜ.</w:t>
      </w:r>
    </w:p>
    <w:p w14:paraId="2EF0CF01"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color w:val="000000"/>
          <w:kern w:val="0"/>
          <w:sz w:val="24"/>
          <w:szCs w:val="24"/>
          <w:bdr w:val="none" w:sz="0" w:space="0" w:color="auto" w:frame="1"/>
          <w:lang w:eastAsia="et-EE"/>
          <w14:ligatures w14:val="none"/>
        </w:rPr>
      </w:pPr>
    </w:p>
    <w:p w14:paraId="6742329A" w14:textId="0860A42B" w:rsidR="00C6323B" w:rsidRPr="00980AE5" w:rsidRDefault="00C6323B" w:rsidP="008259EE">
      <w:pPr>
        <w:shd w:val="clear" w:color="auto" w:fill="FFFFFF" w:themeFill="background1"/>
        <w:spacing w:after="0" w:line="240" w:lineRule="auto"/>
        <w:contextualSpacing/>
        <w:jc w:val="both"/>
        <w:outlineLvl w:val="2"/>
        <w:rPr>
          <w:rFonts w:ascii="Times New Roman" w:eastAsia="Times New Roman" w:hAnsi="Times New Roman" w:cs="Times New Roman"/>
          <w:color w:val="000000"/>
          <w:kern w:val="0"/>
          <w:sz w:val="24"/>
          <w:szCs w:val="24"/>
          <w:bdr w:val="none" w:sz="0" w:space="0" w:color="auto" w:frame="1"/>
          <w:lang w:eastAsia="et-EE"/>
          <w14:ligatures w14:val="none"/>
        </w:rPr>
      </w:pPr>
      <w:r w:rsidRPr="00980AE5">
        <w:rPr>
          <w:rFonts w:ascii="Times New Roman" w:eastAsia="Times New Roman" w:hAnsi="Times New Roman" w:cs="Times New Roman"/>
          <w:color w:val="000000"/>
          <w:kern w:val="0"/>
          <w:sz w:val="24"/>
          <w:szCs w:val="24"/>
          <w:bdr w:val="none" w:sz="0" w:space="0" w:color="auto" w:frame="1"/>
          <w:lang w:eastAsia="et-EE"/>
          <w14:ligatures w14:val="none"/>
        </w:rPr>
        <w:lastRenderedPageBreak/>
        <w:t xml:space="preserve">Varasemad püüded ühtlustada VõrdKSi tunnustepõhist kohaldamisala on kaasa toonud arutelud muudatusega kaasneva </w:t>
      </w:r>
      <w:r w:rsidR="00A868FA">
        <w:rPr>
          <w:rFonts w:ascii="Times New Roman" w:eastAsia="Times New Roman" w:hAnsi="Times New Roman" w:cs="Times New Roman"/>
          <w:color w:val="000000"/>
          <w:kern w:val="0"/>
          <w:sz w:val="24"/>
          <w:szCs w:val="24"/>
          <w:bdr w:val="none" w:sz="0" w:space="0" w:color="auto" w:frame="1"/>
          <w:lang w:eastAsia="et-EE"/>
          <w14:ligatures w14:val="none"/>
        </w:rPr>
        <w:t>mõne</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muu põhiõiguse riive proportsionaalsuse üle. Eelkõige on esile toodud lepinguvabaduse (PS</w:t>
      </w:r>
      <w:r w:rsidR="00A868FA">
        <w:rPr>
          <w:rFonts w:ascii="Times New Roman" w:eastAsia="Times New Roman" w:hAnsi="Times New Roman" w:cs="Times New Roman"/>
          <w:color w:val="000000"/>
          <w:kern w:val="0"/>
          <w:sz w:val="24"/>
          <w:szCs w:val="24"/>
          <w:bdr w:val="none" w:sz="0" w:space="0" w:color="auto" w:frame="1"/>
          <w:lang w:eastAsia="et-EE"/>
          <w14:ligatures w14:val="none"/>
        </w:rPr>
        <w:t>i</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 19), omandiõiguse (PS</w:t>
      </w:r>
      <w:r w:rsidR="00A868FA">
        <w:rPr>
          <w:rFonts w:ascii="Times New Roman" w:eastAsia="Times New Roman" w:hAnsi="Times New Roman" w:cs="Times New Roman"/>
          <w:color w:val="000000"/>
          <w:kern w:val="0"/>
          <w:sz w:val="24"/>
          <w:szCs w:val="24"/>
          <w:bdr w:val="none" w:sz="0" w:space="0" w:color="auto" w:frame="1"/>
          <w:lang w:eastAsia="et-EE"/>
          <w14:ligatures w14:val="none"/>
        </w:rPr>
        <w:t>i</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 32) ja usu- ja veendumusvabaduse (PS</w:t>
      </w:r>
      <w:r w:rsidR="00A868FA">
        <w:rPr>
          <w:rFonts w:ascii="Times New Roman" w:eastAsia="Times New Roman" w:hAnsi="Times New Roman" w:cs="Times New Roman"/>
          <w:color w:val="000000"/>
          <w:kern w:val="0"/>
          <w:sz w:val="24"/>
          <w:szCs w:val="24"/>
          <w:bdr w:val="none" w:sz="0" w:space="0" w:color="auto" w:frame="1"/>
          <w:lang w:eastAsia="et-EE"/>
          <w14:ligatures w14:val="none"/>
        </w:rPr>
        <w:t>i</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00A868FA">
        <w:rPr>
          <w:rFonts w:ascii="Times New Roman" w:eastAsia="Times New Roman" w:hAnsi="Times New Roman" w:cs="Times New Roman"/>
          <w:color w:val="000000"/>
          <w:kern w:val="0"/>
          <w:sz w:val="24"/>
          <w:szCs w:val="24"/>
          <w:bdr w:val="none" w:sz="0" w:space="0" w:color="auto" w:frame="1"/>
          <w:lang w:eastAsia="et-EE"/>
          <w14:ligatures w14:val="none"/>
        </w:rPr>
        <w:t>-d</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40</w:t>
      </w:r>
      <w:r w:rsidR="79D35CA6"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ja </w:t>
      </w:r>
      <w:r w:rsidRPr="00980AE5">
        <w:rPr>
          <w:rFonts w:ascii="Times New Roman" w:eastAsia="Times New Roman" w:hAnsi="Times New Roman" w:cs="Times New Roman"/>
          <w:color w:val="000000"/>
          <w:kern w:val="0"/>
          <w:sz w:val="24"/>
          <w:szCs w:val="24"/>
          <w:bdr w:val="none" w:sz="0" w:space="0" w:color="auto" w:frame="1"/>
          <w:lang w:eastAsia="et-EE"/>
          <w14:ligatures w14:val="none"/>
        </w:rPr>
        <w:t>41) riivet, mis kaasneks keeluga diskrimineerida inimest näiteks tema seksuaalse sättumuse</w:t>
      </w:r>
      <w:r w:rsidR="00A868FA">
        <w:rPr>
          <w:rFonts w:ascii="Times New Roman" w:eastAsia="Times New Roman" w:hAnsi="Times New Roman" w:cs="Times New Roman"/>
          <w:color w:val="000000"/>
          <w:kern w:val="0"/>
          <w:sz w:val="24"/>
          <w:szCs w:val="24"/>
          <w:bdr w:val="none" w:sz="0" w:space="0" w:color="auto" w:frame="1"/>
          <w:lang w:eastAsia="et-EE"/>
          <w14:ligatures w14:val="none"/>
        </w:rPr>
        <w:t xml:space="preserve"> tõttu</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avalikkusele teenuste pakkumisel, sh eluaseme kättesaadavuse</w:t>
      </w:r>
      <w:r w:rsidR="00A868FA">
        <w:rPr>
          <w:rFonts w:ascii="Times New Roman" w:eastAsia="Times New Roman" w:hAnsi="Times New Roman" w:cs="Times New Roman"/>
          <w:color w:val="000000"/>
          <w:kern w:val="0"/>
          <w:sz w:val="24"/>
          <w:szCs w:val="24"/>
          <w:bdr w:val="none" w:sz="0" w:space="0" w:color="auto" w:frame="1"/>
          <w:lang w:eastAsia="et-EE"/>
          <w14:ligatures w14:val="none"/>
        </w:rPr>
        <w:t xml:space="preserve"> puhul</w:t>
      </w:r>
      <w:r w:rsidR="00A34EA3">
        <w:rPr>
          <w:rStyle w:val="Allmrkuseviide"/>
          <w:rFonts w:ascii="Times New Roman" w:eastAsia="Times New Roman" w:hAnsi="Times New Roman"/>
          <w:color w:val="000000"/>
          <w:kern w:val="0"/>
          <w:sz w:val="24"/>
          <w:szCs w:val="24"/>
          <w:bdr w:val="none" w:sz="0" w:space="0" w:color="auto" w:frame="1"/>
          <w:lang w:eastAsia="et-EE"/>
          <w14:ligatures w14:val="none"/>
        </w:rPr>
        <w:footnoteReference w:id="33"/>
      </w:r>
      <w:r w:rsidRPr="00980AE5">
        <w:rPr>
          <w:rFonts w:ascii="Times New Roman" w:eastAsia="Times New Roman" w:hAnsi="Times New Roman" w:cs="Times New Roman"/>
          <w:color w:val="000000"/>
          <w:kern w:val="0"/>
          <w:sz w:val="24"/>
          <w:szCs w:val="24"/>
          <w:bdr w:val="none" w:sz="0" w:space="0" w:color="auto" w:frame="1"/>
          <w:vertAlign w:val="superscript"/>
          <w:lang w:eastAsia="et-EE"/>
          <w14:ligatures w14:val="none"/>
        </w:rPr>
        <w:footnoteReference w:id="34"/>
      </w:r>
      <w:r w:rsidRPr="00980AE5">
        <w:rPr>
          <w:rFonts w:ascii="Times New Roman" w:eastAsia="Times New Roman" w:hAnsi="Times New Roman" w:cs="Times New Roman"/>
          <w:color w:val="000000"/>
          <w:kern w:val="0"/>
          <w:sz w:val="24"/>
          <w:szCs w:val="24"/>
          <w:bdr w:val="none" w:sz="0" w:space="0" w:color="auto" w:frame="1"/>
          <w:lang w:eastAsia="et-EE"/>
          <w14:ligatures w14:val="none"/>
        </w:rPr>
        <w:t>.</w:t>
      </w:r>
    </w:p>
    <w:p w14:paraId="719C2498" w14:textId="77777777" w:rsidR="00C6323B" w:rsidRPr="001B02F5" w:rsidRDefault="00C6323B" w:rsidP="008259EE">
      <w:pPr>
        <w:shd w:val="clear" w:color="auto" w:fill="FFFFFF"/>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0E34D594" w14:textId="4A4884D7" w:rsidR="00C6323B" w:rsidRPr="00980AE5" w:rsidRDefault="00C6323B" w:rsidP="008259EE">
      <w:pPr>
        <w:shd w:val="clear" w:color="auto" w:fill="FFFFFF"/>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Riigikohtu hinnangul ei saa ühiskonnas olla piiramatuid põhiõiguseid. Põhiõiguse realiseerimis</w:t>
      </w:r>
      <w:r w:rsidR="007C2FED">
        <w:rPr>
          <w:rFonts w:ascii="Times New Roman" w:eastAsia="Times New Roman" w:hAnsi="Times New Roman" w:cs="Times New Roman"/>
          <w:kern w:val="0"/>
          <w:sz w:val="24"/>
          <w:szCs w:val="24"/>
          <w:bdr w:val="none" w:sz="0" w:space="0" w:color="auto" w:frame="1"/>
          <w:lang w:eastAsia="et-EE"/>
          <w14:ligatures w14:val="none"/>
        </w:rPr>
        <w:t xml:space="preserve">e </w:t>
      </w:r>
      <w:r w:rsidRPr="00980AE5">
        <w:rPr>
          <w:rFonts w:ascii="Times New Roman" w:eastAsia="Times New Roman" w:hAnsi="Times New Roman" w:cs="Times New Roman"/>
          <w:kern w:val="0"/>
          <w:sz w:val="24"/>
          <w:szCs w:val="24"/>
          <w:bdr w:val="none" w:sz="0" w:space="0" w:color="auto" w:frame="1"/>
          <w:lang w:eastAsia="et-EE"/>
          <w14:ligatures w14:val="none"/>
        </w:rPr>
        <w:t>võimalused saavad kohtu sõnul piiramatult kesta vaid seni, kuni ei takistata mõne teise põhiõiguse realiseerimist. Põhiõiguste konkurentsi olukorras tekib paratamatult põhiõiguste piiramise vajadus.</w:t>
      </w:r>
      <w:r w:rsidRPr="00980AE5">
        <w:rPr>
          <w:rFonts w:ascii="Times New Roman" w:eastAsia="Times New Roman" w:hAnsi="Times New Roman" w:cs="Times New Roman"/>
          <w:kern w:val="0"/>
          <w:sz w:val="24"/>
          <w:szCs w:val="24"/>
          <w:bdr w:val="none" w:sz="0" w:space="0" w:color="auto" w:frame="1"/>
          <w:vertAlign w:val="superscript"/>
          <w:lang w:eastAsia="et-EE"/>
          <w14:ligatures w14:val="none"/>
        </w:rPr>
        <w:footnoteReference w:id="35"/>
      </w:r>
    </w:p>
    <w:p w14:paraId="1BF25A12" w14:textId="77777777" w:rsidR="00C6323B" w:rsidRPr="00980AE5" w:rsidRDefault="00C6323B" w:rsidP="008259EE">
      <w:pPr>
        <w:shd w:val="clear" w:color="auto" w:fill="FFFFFF"/>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3B762D12" w14:textId="34402D58" w:rsidR="00C6323B" w:rsidRPr="00980AE5" w:rsidRDefault="00C6323B" w:rsidP="008259EE">
      <w:pPr>
        <w:shd w:val="clear" w:color="auto" w:fill="FFFFFF"/>
        <w:spacing w:after="0" w:line="240" w:lineRule="auto"/>
        <w:jc w:val="both"/>
        <w:outlineLvl w:val="2"/>
        <w:rPr>
          <w:rFonts w:ascii="Times New Roman" w:eastAsia="Times New Roman" w:hAnsi="Times New Roman" w:cs="Times New Roman"/>
          <w:iCs/>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Põhiõigustele piirangut kehtestades tuleb riigil seda kaaluda ja põhjendada. Kaaluda tuleb</w:t>
      </w:r>
      <w:r w:rsidRPr="00980AE5">
        <w:rPr>
          <w:rFonts w:ascii="Times New Roman" w:eastAsia="Times New Roman" w:hAnsi="Times New Roman" w:cs="Times New Roman"/>
          <w:iCs/>
          <w:kern w:val="0"/>
          <w:sz w:val="24"/>
          <w:szCs w:val="24"/>
          <w:bdr w:val="none" w:sz="0" w:space="0" w:color="auto" w:frame="1"/>
          <w:lang w:eastAsia="et-EE"/>
          <w14:ligatures w14:val="none"/>
        </w:rPr>
        <w:t xml:space="preserve">, milline põhiõigus </w:t>
      </w:r>
      <w:r w:rsidR="00A868FA">
        <w:rPr>
          <w:rFonts w:ascii="Times New Roman" w:eastAsia="Times New Roman" w:hAnsi="Times New Roman" w:cs="Times New Roman"/>
          <w:iCs/>
          <w:kern w:val="0"/>
          <w:sz w:val="24"/>
          <w:szCs w:val="24"/>
          <w:bdr w:val="none" w:sz="0" w:space="0" w:color="auto" w:frame="1"/>
          <w:lang w:eastAsia="et-EE"/>
          <w14:ligatures w14:val="none"/>
        </w:rPr>
        <w:t>mill</w:t>
      </w:r>
      <w:r w:rsidR="001245C7">
        <w:rPr>
          <w:rFonts w:ascii="Times New Roman" w:eastAsia="Times New Roman" w:hAnsi="Times New Roman" w:cs="Times New Roman"/>
          <w:iCs/>
          <w:kern w:val="0"/>
          <w:sz w:val="24"/>
          <w:szCs w:val="24"/>
          <w:bdr w:val="none" w:sz="0" w:space="0" w:color="auto" w:frame="1"/>
          <w:lang w:eastAsia="et-EE"/>
          <w14:ligatures w14:val="none"/>
        </w:rPr>
        <w:t xml:space="preserve">isel </w:t>
      </w:r>
      <w:r w:rsidRPr="00980AE5">
        <w:rPr>
          <w:rFonts w:ascii="Times New Roman" w:eastAsia="Times New Roman" w:hAnsi="Times New Roman" w:cs="Times New Roman"/>
          <w:iCs/>
          <w:kern w:val="0"/>
          <w:sz w:val="24"/>
          <w:szCs w:val="24"/>
          <w:bdr w:val="none" w:sz="0" w:space="0" w:color="auto" w:frame="1"/>
          <w:lang w:eastAsia="et-EE"/>
          <w14:ligatures w14:val="none"/>
        </w:rPr>
        <w:t xml:space="preserve">juhul teise üle kaalub ja milliseid põhiõiguseid on millisel juhul põhjendatud riivata. </w:t>
      </w:r>
      <w:bookmarkStart w:id="10" w:name="_Hlk92874186"/>
      <w:r w:rsidRPr="00980AE5">
        <w:rPr>
          <w:rFonts w:ascii="Times New Roman" w:eastAsia="Times New Roman" w:hAnsi="Times New Roman" w:cs="Times New Roman"/>
          <w:iCs/>
          <w:kern w:val="0"/>
          <w:sz w:val="24"/>
          <w:szCs w:val="24"/>
          <w:bdr w:val="none" w:sz="0" w:space="0" w:color="auto" w:frame="1"/>
          <w:lang w:eastAsia="et-EE"/>
          <w14:ligatures w14:val="none"/>
        </w:rPr>
        <w:t>PS</w:t>
      </w:r>
      <w:r w:rsidR="001245C7">
        <w:rPr>
          <w:rFonts w:ascii="Times New Roman" w:eastAsia="Times New Roman" w:hAnsi="Times New Roman" w:cs="Times New Roman"/>
          <w:iCs/>
          <w:kern w:val="0"/>
          <w:sz w:val="24"/>
          <w:szCs w:val="24"/>
          <w:bdr w:val="none" w:sz="0" w:space="0" w:color="auto" w:frame="1"/>
          <w:lang w:eastAsia="et-EE"/>
          <w14:ligatures w14:val="none"/>
        </w:rPr>
        <w:t>i</w:t>
      </w:r>
      <w:r w:rsidRPr="00980AE5">
        <w:rPr>
          <w:rFonts w:ascii="Times New Roman" w:eastAsia="Times New Roman" w:hAnsi="Times New Roman" w:cs="Times New Roman"/>
          <w:iCs/>
          <w:kern w:val="0"/>
          <w:sz w:val="24"/>
          <w:szCs w:val="24"/>
          <w:bdr w:val="none" w:sz="0" w:space="0" w:color="auto" w:frame="1"/>
          <w:lang w:eastAsia="et-EE"/>
          <w14:ligatures w14:val="none"/>
        </w:rPr>
        <w:t xml:space="preserve"> § 11 kohaselt tohib õigusi ja vabadusi piirata ainult kooskõlas põhiseadusega. Piirangud peavad olema demokraatlikus ühiskonnas vajalikud ega tohi moonutada piiratavate õiguste ja vabaduste olemust.</w:t>
      </w:r>
    </w:p>
    <w:p w14:paraId="3FABDEC9" w14:textId="77777777" w:rsidR="00C6323B" w:rsidRPr="00980AE5" w:rsidRDefault="00C6323B" w:rsidP="008259EE">
      <w:pPr>
        <w:shd w:val="clear" w:color="auto" w:fill="FFFFFF"/>
        <w:spacing w:after="0" w:line="240" w:lineRule="auto"/>
        <w:jc w:val="both"/>
        <w:outlineLvl w:val="2"/>
        <w:rPr>
          <w:rFonts w:ascii="Times New Roman" w:eastAsia="Times New Roman" w:hAnsi="Times New Roman" w:cs="Times New Roman"/>
          <w:iCs/>
          <w:kern w:val="0"/>
          <w:sz w:val="24"/>
          <w:szCs w:val="24"/>
          <w:bdr w:val="none" w:sz="0" w:space="0" w:color="auto" w:frame="1"/>
          <w:lang w:eastAsia="et-EE"/>
          <w14:ligatures w14:val="none"/>
        </w:rPr>
      </w:pPr>
    </w:p>
    <w:p w14:paraId="3F8E974B" w14:textId="10C97A3E" w:rsidR="00C6323B" w:rsidRPr="00980AE5" w:rsidRDefault="00C6323B" w:rsidP="008259EE">
      <w:pPr>
        <w:shd w:val="clear" w:color="auto" w:fill="FFFFFF"/>
        <w:spacing w:after="0" w:line="240" w:lineRule="auto"/>
        <w:jc w:val="both"/>
        <w:outlineLvl w:val="2"/>
        <w:rPr>
          <w:rFonts w:ascii="Times New Roman" w:eastAsia="Times New Roman" w:hAnsi="Times New Roman" w:cs="Times New Roman"/>
          <w:iCs/>
          <w:kern w:val="0"/>
          <w:sz w:val="24"/>
          <w:szCs w:val="24"/>
          <w:bdr w:val="none" w:sz="0" w:space="0" w:color="auto" w:frame="1"/>
          <w:lang w:eastAsia="et-EE"/>
          <w14:ligatures w14:val="none"/>
        </w:rPr>
      </w:pPr>
      <w:r w:rsidRPr="00980AE5">
        <w:rPr>
          <w:rFonts w:ascii="Times New Roman" w:eastAsia="Times New Roman" w:hAnsi="Times New Roman" w:cs="Times New Roman"/>
          <w:iCs/>
          <w:kern w:val="0"/>
          <w:sz w:val="24"/>
          <w:szCs w:val="24"/>
          <w:bdr w:val="none" w:sz="0" w:space="0" w:color="auto" w:frame="1"/>
          <w:lang w:eastAsia="et-EE"/>
          <w14:ligatures w14:val="none"/>
        </w:rPr>
        <w:t xml:space="preserve">Samas on põhiseadusega määratud raamides seadusandjal lai otsustusruum õigussuhete kujundamisel. Üldjuhul on igas valdkonnas võimalik mitu lahendust, mis kõik on põhiseaduspärased. </w:t>
      </w:r>
      <w:bookmarkEnd w:id="10"/>
      <w:r w:rsidRPr="00980AE5">
        <w:rPr>
          <w:rFonts w:ascii="Times New Roman" w:eastAsia="Times New Roman" w:hAnsi="Times New Roman" w:cs="Times New Roman"/>
          <w:iCs/>
          <w:kern w:val="0"/>
          <w:sz w:val="24"/>
          <w:szCs w:val="24"/>
          <w:bdr w:val="none" w:sz="0" w:space="0" w:color="auto" w:frame="1"/>
          <w:lang w:eastAsia="et-EE"/>
          <w14:ligatures w14:val="none"/>
        </w:rPr>
        <w:t xml:space="preserve">Lepinguvabadust ja privaatautonoomiat on seadusandja mitmes valdkonnas </w:t>
      </w:r>
      <w:r w:rsidRPr="00980AE5">
        <w:rPr>
          <w:rFonts w:ascii="Times New Roman" w:eastAsia="Times New Roman" w:hAnsi="Times New Roman" w:cs="Times New Roman"/>
          <w:kern w:val="0"/>
          <w:sz w:val="24"/>
          <w:szCs w:val="24"/>
          <w:bdr w:val="none" w:sz="0" w:space="0" w:color="auto" w:frame="1"/>
          <w:lang w:eastAsia="et-EE"/>
          <w14:ligatures w14:val="none"/>
        </w:rPr>
        <w:t>(sh nt tööõiguses ja tarbijaõiguste kaitse valdkonnas) juba ka olulisel määral piiranud.</w:t>
      </w:r>
    </w:p>
    <w:p w14:paraId="5C4EDCA7" w14:textId="77777777" w:rsidR="00C6323B" w:rsidRPr="00980AE5" w:rsidRDefault="00C6323B" w:rsidP="008259EE">
      <w:pPr>
        <w:shd w:val="clear" w:color="auto" w:fill="FFFFFF"/>
        <w:spacing w:after="0" w:line="240" w:lineRule="auto"/>
        <w:jc w:val="both"/>
        <w:outlineLvl w:val="2"/>
        <w:rPr>
          <w:rFonts w:ascii="Times New Roman" w:eastAsia="Times New Roman" w:hAnsi="Times New Roman" w:cs="Times New Roman"/>
          <w:color w:val="538135" w:themeColor="accent6" w:themeShade="BF"/>
          <w:kern w:val="0"/>
          <w:sz w:val="24"/>
          <w:szCs w:val="24"/>
          <w:bdr w:val="none" w:sz="0" w:space="0" w:color="auto" w:frame="1"/>
          <w:lang w:eastAsia="et-EE"/>
          <w14:ligatures w14:val="none"/>
        </w:rPr>
      </w:pPr>
    </w:p>
    <w:p w14:paraId="5873ECA6" w14:textId="759DBDC0" w:rsidR="00C6323B" w:rsidRPr="00980AE5" w:rsidRDefault="00C6323B" w:rsidP="008259EE">
      <w:pPr>
        <w:shd w:val="clear" w:color="auto" w:fill="FFFFFF" w:themeFill="background1"/>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PS</w:t>
      </w:r>
      <w:r w:rsidR="001245C7">
        <w:rPr>
          <w:rFonts w:ascii="Times New Roman" w:eastAsia="Times New Roman" w:hAnsi="Times New Roman" w:cs="Times New Roman"/>
          <w:kern w:val="0"/>
          <w:sz w:val="24"/>
          <w:szCs w:val="24"/>
          <w:bdr w:val="none" w:sz="0" w:space="0" w:color="auto" w:frame="1"/>
          <w:lang w:eastAsia="et-EE"/>
          <w14:ligatures w14:val="none"/>
        </w:rPr>
        <w:t>i</w:t>
      </w:r>
      <w:r w:rsidRPr="00980AE5">
        <w:rPr>
          <w:rFonts w:ascii="Times New Roman" w:eastAsia="Times New Roman" w:hAnsi="Times New Roman" w:cs="Times New Roman"/>
          <w:kern w:val="0"/>
          <w:sz w:val="24"/>
          <w:szCs w:val="24"/>
          <w:bdr w:val="none" w:sz="0" w:space="0" w:color="auto" w:frame="1"/>
          <w:lang w:eastAsia="et-EE"/>
          <w14:ligatures w14:val="none"/>
        </w:rPr>
        <w:t xml:space="preserve"> § 12 lõige 1 sätestab üldise võrdsuspõhiõiguse ning sellest on tuletatud isiku õigus mitte saada ebavõrdse kohtlemise osaliseks.</w:t>
      </w:r>
      <w:r w:rsidRPr="00980AE5">
        <w:rPr>
          <w:rFonts w:ascii="Times New Roman" w:eastAsia="Times New Roman" w:hAnsi="Times New Roman" w:cs="Times New Roman"/>
          <w:kern w:val="0"/>
          <w:sz w:val="24"/>
          <w:szCs w:val="24"/>
          <w:bdr w:val="none" w:sz="0" w:space="0" w:color="auto" w:frame="1"/>
          <w:vertAlign w:val="superscript"/>
          <w:lang w:eastAsia="et-EE"/>
          <w14:ligatures w14:val="none"/>
        </w:rPr>
        <w:footnoteReference w:id="36"/>
      </w:r>
      <w:r w:rsidRPr="00980AE5">
        <w:rPr>
          <w:rFonts w:ascii="Times New Roman" w:eastAsia="Times New Roman" w:hAnsi="Times New Roman" w:cs="Times New Roman"/>
          <w:kern w:val="0"/>
          <w:sz w:val="24"/>
          <w:szCs w:val="24"/>
          <w:bdr w:val="none" w:sz="0" w:space="0" w:color="auto" w:frame="1"/>
          <w:lang w:eastAsia="et-EE"/>
          <w14:ligatures w14:val="none"/>
        </w:rPr>
        <w:t xml:space="preserve"> Põhiseaduse kommentaarides märgitakse, et PS</w:t>
      </w:r>
      <w:r w:rsidR="00A46AFC">
        <w:rPr>
          <w:rFonts w:ascii="Times New Roman" w:eastAsia="Times New Roman" w:hAnsi="Times New Roman" w:cs="Times New Roman"/>
          <w:kern w:val="0"/>
          <w:sz w:val="24"/>
          <w:szCs w:val="24"/>
          <w:bdr w:val="none" w:sz="0" w:space="0" w:color="auto" w:frame="1"/>
          <w:lang w:eastAsia="et-EE"/>
          <w14:ligatures w14:val="none"/>
        </w:rPr>
        <w:t>i</w:t>
      </w:r>
      <w:r w:rsidRPr="00980AE5">
        <w:rPr>
          <w:rFonts w:ascii="Times New Roman" w:eastAsia="Times New Roman" w:hAnsi="Times New Roman" w:cs="Times New Roman"/>
          <w:kern w:val="0"/>
          <w:sz w:val="24"/>
          <w:szCs w:val="24"/>
          <w:bdr w:val="none" w:sz="0" w:space="0" w:color="auto" w:frame="1"/>
          <w:lang w:eastAsia="et-EE"/>
          <w14:ligatures w14:val="none"/>
        </w:rPr>
        <w:t xml:space="preserve"> § 12 lõikes 1 sisalduvas võrdsuspõhiõiguse diskrimineerimiskeeldude loetelus nimetatud tunnused on erineva kaaluga – loetelus on nii isiku tahtest sõltuvad tunnused (nt keel, mis on enamasti õpitav</w:t>
      </w:r>
      <w:r w:rsidR="00A46AFC">
        <w:rPr>
          <w:rFonts w:ascii="Times New Roman" w:eastAsia="Times New Roman" w:hAnsi="Times New Roman" w:cs="Times New Roman"/>
          <w:kern w:val="0"/>
          <w:sz w:val="24"/>
          <w:szCs w:val="24"/>
          <w:bdr w:val="none" w:sz="0" w:space="0" w:color="auto" w:frame="1"/>
          <w:lang w:eastAsia="et-EE"/>
          <w14:ligatures w14:val="none"/>
        </w:rPr>
        <w:t>,</w:t>
      </w:r>
      <w:r w:rsidRPr="00980AE5">
        <w:rPr>
          <w:rFonts w:ascii="Times New Roman" w:eastAsia="Times New Roman" w:hAnsi="Times New Roman" w:cs="Times New Roman"/>
          <w:kern w:val="0"/>
          <w:sz w:val="24"/>
          <w:szCs w:val="24"/>
          <w:bdr w:val="none" w:sz="0" w:space="0" w:color="auto" w:frame="1"/>
          <w:lang w:eastAsia="et-EE"/>
          <w14:ligatures w14:val="none"/>
        </w:rPr>
        <w:t xml:space="preserve"> või ka mõningal määral muudetavad usutunnistus ja veendumused) kui </w:t>
      </w:r>
      <w:r w:rsidR="00A46AFC">
        <w:rPr>
          <w:rFonts w:ascii="Times New Roman" w:eastAsia="Times New Roman" w:hAnsi="Times New Roman" w:cs="Times New Roman"/>
          <w:kern w:val="0"/>
          <w:sz w:val="24"/>
          <w:szCs w:val="24"/>
          <w:bdr w:val="none" w:sz="0" w:space="0" w:color="auto" w:frame="1"/>
          <w:lang w:eastAsia="et-EE"/>
          <w14:ligatures w14:val="none"/>
        </w:rPr>
        <w:t xml:space="preserve">ka </w:t>
      </w:r>
      <w:r w:rsidRPr="00980AE5">
        <w:rPr>
          <w:rFonts w:ascii="Times New Roman" w:eastAsia="Times New Roman" w:hAnsi="Times New Roman" w:cs="Times New Roman"/>
          <w:kern w:val="0"/>
          <w:sz w:val="24"/>
          <w:szCs w:val="24"/>
          <w:bdr w:val="none" w:sz="0" w:space="0" w:color="auto" w:frame="1"/>
          <w:lang w:eastAsia="et-EE"/>
          <w14:ligatures w14:val="none"/>
        </w:rPr>
        <w:t>isiku tahtest sõltumatud tunnused (nt rass, vanus, puue, geneetilised omadused, emakeel). Kommentaarides rõhutatakse, et kui ebavõrdne kohtlemine põhineb isiku tahtest sõltumatutel tunnustel, tuleb sellise ebavõrdse kohtlemise õigustuseks üldjuhul leida kaalukamad põhjendused.</w:t>
      </w:r>
      <w:r w:rsidRPr="00980AE5">
        <w:rPr>
          <w:rFonts w:ascii="Times New Roman" w:eastAsia="Times New Roman" w:hAnsi="Times New Roman" w:cs="Times New Roman"/>
          <w:kern w:val="0"/>
          <w:sz w:val="24"/>
          <w:szCs w:val="24"/>
          <w:bdr w:val="none" w:sz="0" w:space="0" w:color="auto" w:frame="1"/>
          <w:vertAlign w:val="superscript"/>
          <w:lang w:eastAsia="et-EE"/>
          <w14:ligatures w14:val="none"/>
        </w:rPr>
        <w:footnoteReference w:id="37"/>
      </w:r>
    </w:p>
    <w:p w14:paraId="724A916A" w14:textId="77777777" w:rsidR="00C6323B" w:rsidRPr="001B02F5" w:rsidRDefault="00C6323B" w:rsidP="008259EE">
      <w:pPr>
        <w:shd w:val="clear" w:color="auto" w:fill="FFFFFF"/>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31B98C0A" w14:textId="345F5402" w:rsidR="00C6323B" w:rsidRPr="00980AE5" w:rsidRDefault="00C6323B" w:rsidP="008259EE">
      <w:pPr>
        <w:shd w:val="clear" w:color="auto" w:fill="FFFFFF"/>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 xml:space="preserve">Riigikohus on korduvalt rõhutanud kohustust tõlgendada põhiõigusi sätestavaid norme laiendavalt ja eelistada kaitseala </w:t>
      </w:r>
      <w:r w:rsidR="007C2FED">
        <w:rPr>
          <w:rFonts w:ascii="Times New Roman" w:eastAsia="Times New Roman" w:hAnsi="Times New Roman" w:cs="Times New Roman"/>
          <w:kern w:val="0"/>
          <w:sz w:val="24"/>
          <w:szCs w:val="24"/>
          <w:bdr w:val="none" w:sz="0" w:space="0" w:color="auto" w:frame="1"/>
          <w:lang w:eastAsia="et-EE"/>
          <w14:ligatures w14:val="none"/>
        </w:rPr>
        <w:t>kindlaks määramisel</w:t>
      </w:r>
      <w:r w:rsidRPr="00980AE5">
        <w:rPr>
          <w:rFonts w:ascii="Times New Roman" w:eastAsia="Times New Roman" w:hAnsi="Times New Roman" w:cs="Times New Roman"/>
          <w:kern w:val="0"/>
          <w:sz w:val="24"/>
          <w:szCs w:val="24"/>
          <w:bdr w:val="none" w:sz="0" w:space="0" w:color="auto" w:frame="1"/>
          <w:lang w:eastAsia="et-EE"/>
          <w14:ligatures w14:val="none"/>
        </w:rPr>
        <w:t xml:space="preserve"> avaramat käsitlust, et tagada põhiõiguste lünkadeta kaitse.</w:t>
      </w:r>
      <w:r w:rsidRPr="00980AE5">
        <w:rPr>
          <w:rFonts w:ascii="Times New Roman" w:eastAsia="Times New Roman" w:hAnsi="Times New Roman" w:cs="Times New Roman"/>
          <w:kern w:val="0"/>
          <w:sz w:val="24"/>
          <w:szCs w:val="24"/>
          <w:bdr w:val="none" w:sz="0" w:space="0" w:color="auto" w:frame="1"/>
          <w:vertAlign w:val="superscript"/>
          <w:lang w:eastAsia="et-EE"/>
          <w14:ligatures w14:val="none"/>
        </w:rPr>
        <w:footnoteReference w:id="38"/>
      </w:r>
      <w:r w:rsidRPr="00980AE5">
        <w:rPr>
          <w:rFonts w:ascii="Times New Roman" w:eastAsia="Times New Roman" w:hAnsi="Times New Roman" w:cs="Times New Roman"/>
          <w:kern w:val="0"/>
          <w:sz w:val="24"/>
          <w:szCs w:val="24"/>
          <w:bdr w:val="none" w:sz="0" w:space="0" w:color="auto" w:frame="1"/>
          <w:lang w:eastAsia="et-EE"/>
          <w14:ligatures w14:val="none"/>
        </w:rPr>
        <w:t xml:space="preserve"> Eelnõu</w:t>
      </w:r>
      <w:r w:rsidR="00A46AFC">
        <w:rPr>
          <w:rFonts w:ascii="Times New Roman" w:eastAsia="Times New Roman" w:hAnsi="Times New Roman" w:cs="Times New Roman"/>
          <w:kern w:val="0"/>
          <w:sz w:val="24"/>
          <w:szCs w:val="24"/>
          <w:bdr w:val="none" w:sz="0" w:space="0" w:color="auto" w:frame="1"/>
          <w:lang w:eastAsia="et-EE"/>
          <w14:ligatures w14:val="none"/>
        </w:rPr>
        <w:t>kohase seaduse</w:t>
      </w:r>
      <w:r w:rsidRPr="00980AE5">
        <w:rPr>
          <w:rFonts w:ascii="Times New Roman" w:eastAsia="Times New Roman" w:hAnsi="Times New Roman" w:cs="Times New Roman"/>
          <w:kern w:val="0"/>
          <w:sz w:val="24"/>
          <w:szCs w:val="24"/>
          <w:bdr w:val="none" w:sz="0" w:space="0" w:color="auto" w:frame="1"/>
          <w:lang w:eastAsia="et-EE"/>
          <w14:ligatures w14:val="none"/>
        </w:rPr>
        <w:t xml:space="preserve">ga soovitakse ühtlustatud kohaldamisala sätestades tagada erinevate kaitstud tunnuste kaudu määratud </w:t>
      </w:r>
      <w:r w:rsidR="007C2FED">
        <w:rPr>
          <w:rFonts w:ascii="Times New Roman" w:eastAsia="Times New Roman" w:hAnsi="Times New Roman" w:cs="Times New Roman"/>
          <w:kern w:val="0"/>
          <w:sz w:val="24"/>
          <w:szCs w:val="24"/>
          <w:bdr w:val="none" w:sz="0" w:space="0" w:color="auto" w:frame="1"/>
          <w:lang w:eastAsia="et-EE"/>
          <w14:ligatures w14:val="none"/>
        </w:rPr>
        <w:t>rühmadess</w:t>
      </w:r>
      <w:r w:rsidRPr="00980AE5">
        <w:rPr>
          <w:rFonts w:ascii="Times New Roman" w:eastAsia="Times New Roman" w:hAnsi="Times New Roman" w:cs="Times New Roman"/>
          <w:kern w:val="0"/>
          <w:sz w:val="24"/>
          <w:szCs w:val="24"/>
          <w:bdr w:val="none" w:sz="0" w:space="0" w:color="auto" w:frame="1"/>
          <w:lang w:eastAsia="et-EE"/>
          <w14:ligatures w14:val="none"/>
        </w:rPr>
        <w:t>e kuuluvatele inimestele võrdne kaitse diskrimineerimise eest ka nendes eluvaldkondades, kus senine seaduse tasandi kaitse on olnud lünklik, näiteks kaupade ja teenuste pakkumisel, sh eluaseme kättesaadavuse küsimustes. Tuleb arvestada, et SoVSi ja VõrdKSi kohaselt on juba keelatud näiteks korteri avalikult (st näiteks kinnisvaraportaali kaudu või maakleri vahendusel) üürile andmisel isiku diskrimineerimine</w:t>
      </w:r>
      <w:r w:rsidR="00A46AFC">
        <w:rPr>
          <w:rFonts w:ascii="Times New Roman" w:eastAsia="Times New Roman" w:hAnsi="Times New Roman" w:cs="Times New Roman"/>
          <w:kern w:val="0"/>
          <w:sz w:val="24"/>
          <w:szCs w:val="24"/>
          <w:bdr w:val="none" w:sz="0" w:space="0" w:color="auto" w:frame="1"/>
          <w:lang w:eastAsia="et-EE"/>
          <w14:ligatures w14:val="none"/>
        </w:rPr>
        <w:t>,</w:t>
      </w:r>
      <w:r w:rsidRPr="00980AE5">
        <w:rPr>
          <w:rFonts w:ascii="Times New Roman" w:eastAsia="Times New Roman" w:hAnsi="Times New Roman" w:cs="Times New Roman"/>
          <w:kern w:val="0"/>
          <w:sz w:val="24"/>
          <w:szCs w:val="24"/>
          <w:bdr w:val="none" w:sz="0" w:space="0" w:color="auto" w:frame="1"/>
          <w:lang w:eastAsia="et-EE"/>
          <w14:ligatures w14:val="none"/>
        </w:rPr>
        <w:t xml:space="preserve"> lähtu</w:t>
      </w:r>
      <w:r w:rsidR="00A46AFC">
        <w:rPr>
          <w:rFonts w:ascii="Times New Roman" w:eastAsia="Times New Roman" w:hAnsi="Times New Roman" w:cs="Times New Roman"/>
          <w:kern w:val="0"/>
          <w:sz w:val="24"/>
          <w:szCs w:val="24"/>
          <w:bdr w:val="none" w:sz="0" w:space="0" w:color="auto" w:frame="1"/>
          <w:lang w:eastAsia="et-EE"/>
          <w14:ligatures w14:val="none"/>
        </w:rPr>
        <w:t>des</w:t>
      </w:r>
      <w:r w:rsidRPr="00980AE5">
        <w:rPr>
          <w:rFonts w:ascii="Times New Roman" w:eastAsia="Times New Roman" w:hAnsi="Times New Roman" w:cs="Times New Roman"/>
          <w:kern w:val="0"/>
          <w:sz w:val="24"/>
          <w:szCs w:val="24"/>
          <w:bdr w:val="none" w:sz="0" w:space="0" w:color="auto" w:frame="1"/>
          <w:lang w:eastAsia="et-EE"/>
          <w14:ligatures w14:val="none"/>
        </w:rPr>
        <w:t xml:space="preserve"> näiteks tema soost, lapsevanemaks olemisest, rassist või rahvusest. Samas puudub taoline piirang näiteks vanuse, puude või seksuaalse sättumuse</w:t>
      </w:r>
      <w:r w:rsidR="00A46AFC">
        <w:rPr>
          <w:rFonts w:ascii="Times New Roman" w:eastAsia="Times New Roman" w:hAnsi="Times New Roman" w:cs="Times New Roman"/>
          <w:kern w:val="0"/>
          <w:sz w:val="24"/>
          <w:szCs w:val="24"/>
          <w:bdr w:val="none" w:sz="0" w:space="0" w:color="auto" w:frame="1"/>
          <w:lang w:eastAsia="et-EE"/>
          <w14:ligatures w14:val="none"/>
        </w:rPr>
        <w:t xml:space="preserve"> puhul</w:t>
      </w:r>
      <w:r w:rsidRPr="00980AE5">
        <w:rPr>
          <w:rFonts w:ascii="Times New Roman" w:eastAsia="Times New Roman" w:hAnsi="Times New Roman" w:cs="Times New Roman"/>
          <w:kern w:val="0"/>
          <w:sz w:val="24"/>
          <w:szCs w:val="24"/>
          <w:bdr w:val="none" w:sz="0" w:space="0" w:color="auto" w:frame="1"/>
          <w:lang w:eastAsia="et-EE"/>
          <w14:ligatures w14:val="none"/>
        </w:rPr>
        <w:t xml:space="preserve">, mis on </w:t>
      </w:r>
      <w:r w:rsidRPr="00980AE5">
        <w:rPr>
          <w:rFonts w:ascii="Times New Roman" w:eastAsia="Times New Roman" w:hAnsi="Times New Roman" w:cs="Times New Roman"/>
          <w:kern w:val="0"/>
          <w:sz w:val="24"/>
          <w:szCs w:val="24"/>
          <w:bdr w:val="none" w:sz="0" w:space="0" w:color="auto" w:frame="1"/>
          <w:lang w:eastAsia="et-EE"/>
          <w14:ligatures w14:val="none"/>
        </w:rPr>
        <w:lastRenderedPageBreak/>
        <w:t xml:space="preserve">kas samal määral või veel enamgi isiku tahtest sõltumatud tunnused. </w:t>
      </w:r>
      <w:r w:rsidRPr="00980AE5">
        <w:rPr>
          <w:rFonts w:ascii="Times New Roman" w:eastAsia="Times New Roman" w:hAnsi="Times New Roman" w:cs="Times New Roman"/>
          <w:iCs/>
          <w:kern w:val="0"/>
          <w:sz w:val="24"/>
          <w:szCs w:val="24"/>
          <w:bdr w:val="none" w:sz="0" w:space="0" w:color="auto" w:frame="1"/>
          <w:lang w:eastAsia="et-EE"/>
          <w14:ligatures w14:val="none"/>
        </w:rPr>
        <w:t xml:space="preserve">Kuna seadusandja on leidnud, et </w:t>
      </w:r>
      <w:r w:rsidR="00A46AFC">
        <w:rPr>
          <w:rFonts w:ascii="Times New Roman" w:eastAsia="Times New Roman" w:hAnsi="Times New Roman" w:cs="Times New Roman"/>
          <w:iCs/>
          <w:kern w:val="0"/>
          <w:sz w:val="24"/>
          <w:szCs w:val="24"/>
          <w:bdr w:val="none" w:sz="0" w:space="0" w:color="auto" w:frame="1"/>
          <w:lang w:eastAsia="et-EE"/>
          <w14:ligatures w14:val="none"/>
        </w:rPr>
        <w:t>mõne</w:t>
      </w:r>
      <w:r w:rsidRPr="00980AE5">
        <w:rPr>
          <w:rFonts w:ascii="Times New Roman" w:eastAsia="Times New Roman" w:hAnsi="Times New Roman" w:cs="Times New Roman"/>
          <w:iCs/>
          <w:kern w:val="0"/>
          <w:sz w:val="24"/>
          <w:szCs w:val="24"/>
          <w:bdr w:val="none" w:sz="0" w:space="0" w:color="auto" w:frame="1"/>
          <w:lang w:eastAsia="et-EE"/>
          <w14:ligatures w14:val="none"/>
        </w:rPr>
        <w:t xml:space="preserve"> tunnuse kaitse diskrimineerimise eest kaalub üles mõne muu põhiõiguse riive, siis ei tohi seaduses nimetatud muude kaitstud tunnustega vähemusi teistest halvemini kohelda.</w:t>
      </w:r>
    </w:p>
    <w:p w14:paraId="363E3147" w14:textId="77777777" w:rsidR="00C6323B" w:rsidRPr="001B02F5" w:rsidRDefault="00C6323B" w:rsidP="008259EE">
      <w:pPr>
        <w:shd w:val="clear" w:color="auto" w:fill="FFFFFF"/>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0AF53BE0" w14:textId="5B1FC2FE" w:rsidR="00C6323B" w:rsidRPr="00980AE5" w:rsidRDefault="00C6323B" w:rsidP="008259EE">
      <w:pPr>
        <w:shd w:val="clear" w:color="auto" w:fill="FFFFFF" w:themeFill="background1"/>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PS</w:t>
      </w:r>
      <w:r w:rsidR="00A46AFC">
        <w:rPr>
          <w:rFonts w:ascii="Times New Roman" w:eastAsia="Times New Roman" w:hAnsi="Times New Roman" w:cs="Times New Roman"/>
          <w:kern w:val="0"/>
          <w:sz w:val="24"/>
          <w:szCs w:val="24"/>
          <w:bdr w:val="none" w:sz="0" w:space="0" w:color="auto" w:frame="1"/>
          <w:lang w:eastAsia="et-EE"/>
          <w14:ligatures w14:val="none"/>
        </w:rPr>
        <w:t>i</w:t>
      </w:r>
      <w:r w:rsidRPr="00980AE5">
        <w:rPr>
          <w:rFonts w:ascii="Times New Roman" w:eastAsia="Times New Roman" w:hAnsi="Times New Roman" w:cs="Times New Roman"/>
          <w:kern w:val="0"/>
          <w:sz w:val="24"/>
          <w:szCs w:val="24"/>
          <w:bdr w:val="none" w:sz="0" w:space="0" w:color="auto" w:frame="1"/>
          <w:lang w:eastAsia="et-EE"/>
          <w14:ligatures w14:val="none"/>
        </w:rPr>
        <w:t xml:space="preserve"> § 19 kohaselt on igaühel õigus vabale eneseteostusele. Ühtlasi tähendab see õigus lepinguvabadust, s.t valikuvabadust sõlmida või mitte sõlmida mis</w:t>
      </w:r>
      <w:r w:rsidR="00A46AFC">
        <w:rPr>
          <w:rFonts w:ascii="Times New Roman" w:eastAsia="Times New Roman" w:hAnsi="Times New Roman" w:cs="Times New Roman"/>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kern w:val="0"/>
          <w:sz w:val="24"/>
          <w:szCs w:val="24"/>
          <w:bdr w:val="none" w:sz="0" w:space="0" w:color="auto" w:frame="1"/>
          <w:lang w:eastAsia="et-EE"/>
          <w14:ligatures w14:val="none"/>
        </w:rPr>
        <w:t>tahes sisuga leping.</w:t>
      </w:r>
      <w:r w:rsidRPr="00980AE5">
        <w:rPr>
          <w:rFonts w:ascii="Times New Roman" w:eastAsia="Times New Roman" w:hAnsi="Times New Roman" w:cs="Times New Roman"/>
          <w:kern w:val="0"/>
          <w:sz w:val="24"/>
          <w:szCs w:val="24"/>
          <w:bdr w:val="none" w:sz="0" w:space="0" w:color="auto" w:frame="1"/>
          <w:vertAlign w:val="superscript"/>
          <w:lang w:eastAsia="et-EE"/>
          <w14:ligatures w14:val="none"/>
        </w:rPr>
        <w:footnoteReference w:id="39"/>
      </w:r>
      <w:r w:rsidRPr="00980AE5">
        <w:rPr>
          <w:rFonts w:ascii="Times New Roman" w:eastAsia="Times New Roman" w:hAnsi="Times New Roman" w:cs="Times New Roman"/>
          <w:kern w:val="0"/>
          <w:sz w:val="24"/>
          <w:szCs w:val="24"/>
          <w:bdr w:val="none" w:sz="0" w:space="0" w:color="auto" w:frame="1"/>
          <w:lang w:eastAsia="et-EE"/>
          <w14:ligatures w14:val="none"/>
        </w:rPr>
        <w:t xml:space="preserve"> PS</w:t>
      </w:r>
      <w:r w:rsidR="00A46AFC">
        <w:rPr>
          <w:rFonts w:ascii="Times New Roman" w:eastAsia="Times New Roman" w:hAnsi="Times New Roman" w:cs="Times New Roman"/>
          <w:kern w:val="0"/>
          <w:sz w:val="24"/>
          <w:szCs w:val="24"/>
          <w:bdr w:val="none" w:sz="0" w:space="0" w:color="auto" w:frame="1"/>
          <w:lang w:eastAsia="et-EE"/>
          <w14:ligatures w14:val="none"/>
        </w:rPr>
        <w:t>i</w:t>
      </w:r>
      <w:r w:rsidRPr="00980AE5">
        <w:rPr>
          <w:rFonts w:ascii="Times New Roman" w:eastAsia="Times New Roman" w:hAnsi="Times New Roman" w:cs="Times New Roman"/>
          <w:kern w:val="0"/>
          <w:sz w:val="24"/>
          <w:szCs w:val="24"/>
          <w:bdr w:val="none" w:sz="0" w:space="0" w:color="auto" w:frame="1"/>
          <w:lang w:eastAsia="et-EE"/>
          <w14:ligatures w14:val="none"/>
        </w:rPr>
        <w:t xml:space="preserve"> §</w:t>
      </w:r>
      <w:r w:rsidR="00A46AFC">
        <w:rPr>
          <w:rFonts w:ascii="Times New Roman" w:eastAsia="Times New Roman" w:hAnsi="Times New Roman" w:cs="Times New Roman"/>
          <w:kern w:val="0"/>
          <w:sz w:val="24"/>
          <w:szCs w:val="24"/>
          <w:bdr w:val="none" w:sz="0" w:space="0" w:color="auto" w:frame="1"/>
          <w:lang w:eastAsia="et-EE"/>
          <w14:ligatures w14:val="none"/>
        </w:rPr>
        <w:t> </w:t>
      </w:r>
      <w:r w:rsidRPr="00980AE5">
        <w:rPr>
          <w:rFonts w:ascii="Times New Roman" w:eastAsia="Times New Roman" w:hAnsi="Times New Roman" w:cs="Times New Roman"/>
          <w:kern w:val="0"/>
          <w:sz w:val="24"/>
          <w:szCs w:val="24"/>
          <w:bdr w:val="none" w:sz="0" w:space="0" w:color="auto" w:frame="1"/>
          <w:lang w:eastAsia="et-EE"/>
          <w14:ligatures w14:val="none"/>
        </w:rPr>
        <w:t>19 lõige 2 näeb ette üldise kohustuse austada ja arvestada oma õiguste ja vabaduste kasutamisel ning kohustuste täitmisel teiste inimeste õigusi ja vabadusi. Seega tagab PS</w:t>
      </w:r>
      <w:r w:rsidR="00A46AFC">
        <w:rPr>
          <w:rFonts w:ascii="Times New Roman" w:eastAsia="Times New Roman" w:hAnsi="Times New Roman" w:cs="Times New Roman"/>
          <w:kern w:val="0"/>
          <w:sz w:val="24"/>
          <w:szCs w:val="24"/>
          <w:bdr w:val="none" w:sz="0" w:space="0" w:color="auto" w:frame="1"/>
          <w:lang w:eastAsia="et-EE"/>
          <w14:ligatures w14:val="none"/>
        </w:rPr>
        <w:t>i</w:t>
      </w:r>
      <w:r w:rsidRPr="00980AE5">
        <w:rPr>
          <w:rFonts w:ascii="Times New Roman" w:eastAsia="Times New Roman" w:hAnsi="Times New Roman" w:cs="Times New Roman"/>
          <w:kern w:val="0"/>
          <w:sz w:val="24"/>
          <w:szCs w:val="24"/>
          <w:bdr w:val="none" w:sz="0" w:space="0" w:color="auto" w:frame="1"/>
          <w:lang w:eastAsia="et-EE"/>
          <w14:ligatures w14:val="none"/>
        </w:rPr>
        <w:t xml:space="preserve"> § 19 igaühele vaba eneseteostuse õiguse tingimusel, et austatakse ja arvestatakse kolmandate isikute õigusi, põhiseaduslikku korda ning häid kombeid.</w:t>
      </w:r>
      <w:r w:rsidRPr="00980AE5">
        <w:rPr>
          <w:rFonts w:ascii="Times New Roman" w:eastAsia="Times New Roman" w:hAnsi="Times New Roman" w:cs="Times New Roman"/>
          <w:kern w:val="0"/>
          <w:sz w:val="24"/>
          <w:szCs w:val="24"/>
          <w:bdr w:val="none" w:sz="0" w:space="0" w:color="auto" w:frame="1"/>
          <w:vertAlign w:val="superscript"/>
          <w:lang w:eastAsia="et-EE"/>
          <w14:ligatures w14:val="none"/>
        </w:rPr>
        <w:footnoteReference w:id="40"/>
      </w:r>
      <w:r w:rsidRPr="00980AE5">
        <w:rPr>
          <w:rFonts w:ascii="Times New Roman" w:eastAsia="Times New Roman" w:hAnsi="Times New Roman" w:cs="Times New Roman"/>
          <w:kern w:val="0"/>
          <w:sz w:val="24"/>
          <w:szCs w:val="24"/>
          <w:bdr w:val="none" w:sz="0" w:space="0" w:color="auto" w:frame="1"/>
          <w:lang w:eastAsia="et-EE"/>
          <w14:ligatures w14:val="none"/>
        </w:rPr>
        <w:t xml:space="preserve"> Samas näeb lõige 2 ette ka erilise piiriklausli, mis kehtib lõike 1 vabaduspõhiõiguse enese kohta ja mille kohaselt peab igaüks oma õiguste ja vabaduste kasutamisel järgima ka seadust. Seda klauslit tuleb mõista kui seadusandjale antud volitust piirata üldist vabaduspõhiõigust seadusega.</w:t>
      </w:r>
      <w:r w:rsidRPr="00980AE5">
        <w:rPr>
          <w:rFonts w:ascii="Times New Roman" w:eastAsia="Times New Roman" w:hAnsi="Times New Roman" w:cs="Times New Roman"/>
          <w:kern w:val="0"/>
          <w:sz w:val="24"/>
          <w:szCs w:val="24"/>
          <w:bdr w:val="none" w:sz="0" w:space="0" w:color="auto" w:frame="1"/>
          <w:vertAlign w:val="superscript"/>
          <w:lang w:eastAsia="et-EE"/>
          <w14:ligatures w14:val="none"/>
        </w:rPr>
        <w:footnoteReference w:id="41"/>
      </w:r>
      <w:r w:rsidRPr="00980AE5">
        <w:rPr>
          <w:rFonts w:ascii="Times New Roman" w:eastAsia="Times New Roman" w:hAnsi="Times New Roman" w:cs="Times New Roman"/>
          <w:kern w:val="0"/>
          <w:sz w:val="24"/>
          <w:szCs w:val="24"/>
          <w:bdr w:val="none" w:sz="0" w:space="0" w:color="auto" w:frame="1"/>
          <w:lang w:eastAsia="et-EE"/>
          <w14:ligatures w14:val="none"/>
        </w:rPr>
        <w:t xml:space="preserve"> Sellist õigust on seadusandja ka kasutanud. Näiteks </w:t>
      </w:r>
      <w:r w:rsidR="00A46AFC">
        <w:rPr>
          <w:rFonts w:ascii="Times New Roman" w:eastAsia="Times New Roman" w:hAnsi="Times New Roman" w:cs="Times New Roman"/>
          <w:kern w:val="0"/>
          <w:sz w:val="24"/>
          <w:szCs w:val="24"/>
          <w:bdr w:val="none" w:sz="0" w:space="0" w:color="auto" w:frame="1"/>
          <w:lang w:eastAsia="et-EE"/>
          <w14:ligatures w14:val="none"/>
        </w:rPr>
        <w:t xml:space="preserve">on </w:t>
      </w:r>
      <w:r w:rsidRPr="00980AE5">
        <w:rPr>
          <w:rFonts w:ascii="Times New Roman" w:eastAsia="Times New Roman" w:hAnsi="Times New Roman" w:cs="Times New Roman"/>
          <w:kern w:val="0"/>
          <w:sz w:val="24"/>
          <w:szCs w:val="24"/>
          <w:bdr w:val="none" w:sz="0" w:space="0" w:color="auto" w:frame="1"/>
          <w:lang w:eastAsia="et-EE"/>
          <w14:ligatures w14:val="none"/>
        </w:rPr>
        <w:t>võlaõigusseaduses (VÕS) mit</w:t>
      </w:r>
      <w:r w:rsidR="00A46AFC">
        <w:rPr>
          <w:rFonts w:ascii="Times New Roman" w:eastAsia="Times New Roman" w:hAnsi="Times New Roman" w:cs="Times New Roman"/>
          <w:kern w:val="0"/>
          <w:sz w:val="24"/>
          <w:szCs w:val="24"/>
          <w:bdr w:val="none" w:sz="0" w:space="0" w:color="auto" w:frame="1"/>
          <w:lang w:eastAsia="et-EE"/>
          <w14:ligatures w14:val="none"/>
        </w:rPr>
        <w:t>u</w:t>
      </w:r>
      <w:r w:rsidRPr="00980AE5">
        <w:rPr>
          <w:rFonts w:ascii="Times New Roman" w:eastAsia="Times New Roman" w:hAnsi="Times New Roman" w:cs="Times New Roman"/>
          <w:kern w:val="0"/>
          <w:sz w:val="24"/>
          <w:szCs w:val="24"/>
          <w:bdr w:val="none" w:sz="0" w:space="0" w:color="auto" w:frame="1"/>
          <w:lang w:eastAsia="et-EE"/>
          <w14:ligatures w14:val="none"/>
        </w:rPr>
        <w:t xml:space="preserve"> imperatiivse</w:t>
      </w:r>
      <w:r w:rsidR="00A46AFC">
        <w:rPr>
          <w:rFonts w:ascii="Times New Roman" w:eastAsia="Times New Roman" w:hAnsi="Times New Roman" w:cs="Times New Roman"/>
          <w:kern w:val="0"/>
          <w:sz w:val="24"/>
          <w:szCs w:val="24"/>
          <w:bdr w:val="none" w:sz="0" w:space="0" w:color="auto" w:frame="1"/>
          <w:lang w:eastAsia="et-EE"/>
          <w14:ligatures w14:val="none"/>
        </w:rPr>
        <w:t>t</w:t>
      </w:r>
      <w:r w:rsidRPr="00980AE5">
        <w:rPr>
          <w:rFonts w:ascii="Times New Roman" w:eastAsia="Times New Roman" w:hAnsi="Times New Roman" w:cs="Times New Roman"/>
          <w:kern w:val="0"/>
          <w:sz w:val="24"/>
          <w:szCs w:val="24"/>
          <w:bdr w:val="none" w:sz="0" w:space="0" w:color="auto" w:frame="1"/>
          <w:lang w:eastAsia="et-EE"/>
          <w14:ligatures w14:val="none"/>
        </w:rPr>
        <w:t xml:space="preserve"> sät</w:t>
      </w:r>
      <w:r w:rsidR="00A46AFC">
        <w:rPr>
          <w:rFonts w:ascii="Times New Roman" w:eastAsia="Times New Roman" w:hAnsi="Times New Roman" w:cs="Times New Roman"/>
          <w:kern w:val="0"/>
          <w:sz w:val="24"/>
          <w:szCs w:val="24"/>
          <w:bdr w:val="none" w:sz="0" w:space="0" w:color="auto" w:frame="1"/>
          <w:lang w:eastAsia="et-EE"/>
          <w14:ligatures w14:val="none"/>
        </w:rPr>
        <w:t>e</w:t>
      </w:r>
      <w:r w:rsidRPr="00980AE5">
        <w:rPr>
          <w:rFonts w:ascii="Times New Roman" w:eastAsia="Times New Roman" w:hAnsi="Times New Roman" w:cs="Times New Roman"/>
          <w:kern w:val="0"/>
          <w:sz w:val="24"/>
          <w:szCs w:val="24"/>
          <w:bdr w:val="none" w:sz="0" w:space="0" w:color="auto" w:frame="1"/>
          <w:lang w:eastAsia="et-EE"/>
          <w14:ligatures w14:val="none"/>
        </w:rPr>
        <w:t>t, mille puhul ei ole seaduses sätestatust erinev kokkulepe võimalik. Samuti ei ole kõrvalekaldumine lubat</w:t>
      </w:r>
      <w:r w:rsidR="00A46AFC">
        <w:rPr>
          <w:rFonts w:ascii="Times New Roman" w:eastAsia="Times New Roman" w:hAnsi="Times New Roman" w:cs="Times New Roman"/>
          <w:kern w:val="0"/>
          <w:sz w:val="24"/>
          <w:szCs w:val="24"/>
          <w:bdr w:val="none" w:sz="0" w:space="0" w:color="auto" w:frame="1"/>
          <w:lang w:eastAsia="et-EE"/>
          <w14:ligatures w14:val="none"/>
        </w:rPr>
        <w:t>ud</w:t>
      </w:r>
      <w:r w:rsidRPr="00980AE5">
        <w:rPr>
          <w:rFonts w:ascii="Times New Roman" w:eastAsia="Times New Roman" w:hAnsi="Times New Roman" w:cs="Times New Roman"/>
          <w:kern w:val="0"/>
          <w:sz w:val="24"/>
          <w:szCs w:val="24"/>
          <w:bdr w:val="none" w:sz="0" w:space="0" w:color="auto" w:frame="1"/>
          <w:lang w:eastAsia="et-EE"/>
          <w14:ligatures w14:val="none"/>
        </w:rPr>
        <w:t>, kui see oleks vastuolus avaliku korra või heade kommetega või rikuks isiku põhiõigusi (VÕS</w:t>
      </w:r>
      <w:r w:rsidR="00A46AFC">
        <w:rPr>
          <w:rFonts w:ascii="Times New Roman" w:eastAsia="Times New Roman" w:hAnsi="Times New Roman" w:cs="Times New Roman"/>
          <w:kern w:val="0"/>
          <w:sz w:val="24"/>
          <w:szCs w:val="24"/>
          <w:bdr w:val="none" w:sz="0" w:space="0" w:color="auto" w:frame="1"/>
          <w:lang w:eastAsia="et-EE"/>
          <w14:ligatures w14:val="none"/>
        </w:rPr>
        <w:t>i</w:t>
      </w:r>
      <w:r w:rsidRPr="00980AE5">
        <w:rPr>
          <w:rFonts w:ascii="Times New Roman" w:eastAsia="Times New Roman" w:hAnsi="Times New Roman" w:cs="Times New Roman"/>
          <w:kern w:val="0"/>
          <w:sz w:val="24"/>
          <w:szCs w:val="24"/>
          <w:bdr w:val="none" w:sz="0" w:space="0" w:color="auto" w:frame="1"/>
          <w:lang w:eastAsia="et-EE"/>
          <w14:ligatures w14:val="none"/>
        </w:rPr>
        <w:t xml:space="preserve"> § 5). Mida intensiivsem on vabaduse kitsendus, seda tähtsamad peavad olema kitsendamise põhjused.</w:t>
      </w:r>
      <w:r w:rsidRPr="00980AE5">
        <w:rPr>
          <w:rFonts w:ascii="Times New Roman" w:eastAsia="Times New Roman" w:hAnsi="Times New Roman" w:cs="Times New Roman"/>
          <w:kern w:val="0"/>
          <w:sz w:val="24"/>
          <w:szCs w:val="24"/>
          <w:bdr w:val="none" w:sz="0" w:space="0" w:color="auto" w:frame="1"/>
          <w:vertAlign w:val="superscript"/>
          <w:lang w:eastAsia="et-EE"/>
          <w14:ligatures w14:val="none"/>
        </w:rPr>
        <w:footnoteReference w:id="42"/>
      </w:r>
    </w:p>
    <w:p w14:paraId="7D06B3FF" w14:textId="77777777" w:rsidR="00C6323B" w:rsidRPr="001B02F5" w:rsidRDefault="00C6323B" w:rsidP="008259EE">
      <w:pPr>
        <w:shd w:val="clear" w:color="auto" w:fill="FFFFFF"/>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0534439D" w14:textId="6C886E27" w:rsidR="00C6323B" w:rsidRPr="00980AE5" w:rsidRDefault="00C6323B" w:rsidP="008259EE">
      <w:pPr>
        <w:shd w:val="clear" w:color="auto" w:fill="FFFFFF"/>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Eelnõu</w:t>
      </w:r>
      <w:r w:rsidR="00A46AFC">
        <w:rPr>
          <w:rFonts w:ascii="Times New Roman" w:eastAsia="Times New Roman" w:hAnsi="Times New Roman" w:cs="Times New Roman"/>
          <w:kern w:val="0"/>
          <w:sz w:val="24"/>
          <w:szCs w:val="24"/>
          <w:bdr w:val="none" w:sz="0" w:space="0" w:color="auto" w:frame="1"/>
          <w:lang w:eastAsia="et-EE"/>
          <w14:ligatures w14:val="none"/>
        </w:rPr>
        <w:t>kohase seaduse</w:t>
      </w:r>
      <w:r w:rsidRPr="00980AE5">
        <w:rPr>
          <w:rFonts w:ascii="Times New Roman" w:eastAsia="Times New Roman" w:hAnsi="Times New Roman" w:cs="Times New Roman"/>
          <w:kern w:val="0"/>
          <w:sz w:val="24"/>
          <w:szCs w:val="24"/>
          <w:bdr w:val="none" w:sz="0" w:space="0" w:color="auto" w:frame="1"/>
          <w:lang w:eastAsia="et-EE"/>
          <w14:ligatures w14:val="none"/>
        </w:rPr>
        <w:t>ga piiratakse lepinguvabaduse põhimõtet</w:t>
      </w:r>
      <w:r w:rsidR="00D87E8D">
        <w:rPr>
          <w:rFonts w:ascii="Times New Roman" w:eastAsia="Times New Roman" w:hAnsi="Times New Roman" w:cs="Times New Roman"/>
          <w:kern w:val="0"/>
          <w:sz w:val="24"/>
          <w:szCs w:val="24"/>
          <w:bdr w:val="none" w:sz="0" w:space="0" w:color="auto" w:frame="1"/>
          <w:lang w:eastAsia="et-EE"/>
          <w14:ligatures w14:val="none"/>
        </w:rPr>
        <w:t>, et</w:t>
      </w:r>
      <w:r w:rsidRPr="00980AE5">
        <w:rPr>
          <w:rFonts w:ascii="Times New Roman" w:eastAsia="Times New Roman" w:hAnsi="Times New Roman" w:cs="Times New Roman"/>
          <w:kern w:val="0"/>
          <w:sz w:val="24"/>
          <w:szCs w:val="24"/>
          <w:bdr w:val="none" w:sz="0" w:space="0" w:color="auto" w:frame="1"/>
          <w:lang w:eastAsia="et-EE"/>
          <w14:ligatures w14:val="none"/>
        </w:rPr>
        <w:t xml:space="preserve"> tagada võrdse kohtlemise põhimõtte rakendumine. Samas ei ole riive ulatuslik, kuna ei piira lepingu sõlmimise õigust kui sellist. Isik, kes on otsustanud saada tulu avalikkusele pakutavate teenuste osutamise või kaupade pakkumisega, lepib teatud piirangutega, mis on proportsionaalsed teiste isikute õiguste ja vabadustega. Isikud, kes osalevad turul teenuste või kaupade tarbijatena, loodavad heas usus, et teenused ja kaubad, mis on kättesaadavad teistele võrreldavatele gruppidele, on kättesaadavad ka neile. Osapooled saavad endiselt otsustada, kas osaleda turul või mitte. Olles teinud otsuse turul osaleda, on asjakohane langetada valik hinna, kvaliteedi, maksevõime vms objektiivse kriteeriumi alusel. On proportsionaalne, et isikule ei jää avalikkusele pakutav teenus või kaup võimaldamata pelgalt teenuse või kauba pakkuja eelarvamuste tõttu. Võrdse kohtlemise nõue ei mõjuta ka lepingu sõlmimise põhieesmärgi täitmist. Olenevalt lepinguesemest on lepingu eesmärk midagi omandada või võõrandada ja saada selle eest tasu või saada tasu millegi tegemise või valmistamise eest. Korteri või maja üürile</w:t>
      </w:r>
      <w:r w:rsidR="00A46AFC">
        <w:rPr>
          <w:rFonts w:ascii="Times New Roman" w:eastAsia="Times New Roman" w:hAnsi="Times New Roman" w:cs="Times New Roman"/>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kern w:val="0"/>
          <w:sz w:val="24"/>
          <w:szCs w:val="24"/>
          <w:bdr w:val="none" w:sz="0" w:space="0" w:color="auto" w:frame="1"/>
          <w:lang w:eastAsia="et-EE"/>
          <w14:ligatures w14:val="none"/>
        </w:rPr>
        <w:t xml:space="preserve">andmisel piirdub võlaõiguslik suhe peamiselt </w:t>
      </w:r>
      <w:r w:rsidRPr="00DD4448">
        <w:rPr>
          <w:rFonts w:ascii="Times New Roman" w:eastAsia="Times New Roman" w:hAnsi="Times New Roman" w:cs="Times New Roman"/>
          <w:kern w:val="0"/>
          <w:sz w:val="24"/>
          <w:szCs w:val="24"/>
          <w:bdr w:val="none" w:sz="0" w:space="0" w:color="auto" w:frame="1"/>
          <w:lang w:eastAsia="et-EE"/>
          <w14:ligatures w14:val="none"/>
        </w:rPr>
        <w:t>ruumi kasutusse andmisega ning selle eest vastusoorituse saamisega ehk tasu maksmisega. Seetõttu ei ole selliste pindade üürile</w:t>
      </w:r>
      <w:r w:rsidR="00A46AFC" w:rsidRPr="00DD4448">
        <w:rPr>
          <w:rFonts w:ascii="Times New Roman" w:eastAsia="Times New Roman" w:hAnsi="Times New Roman" w:cs="Times New Roman"/>
          <w:kern w:val="0"/>
          <w:sz w:val="24"/>
          <w:szCs w:val="24"/>
          <w:bdr w:val="none" w:sz="0" w:space="0" w:color="auto" w:frame="1"/>
          <w:lang w:eastAsia="et-EE"/>
          <w14:ligatures w14:val="none"/>
        </w:rPr>
        <w:t xml:space="preserve"> </w:t>
      </w:r>
      <w:r w:rsidRPr="00DD4448">
        <w:rPr>
          <w:rFonts w:ascii="Times New Roman" w:eastAsia="Times New Roman" w:hAnsi="Times New Roman" w:cs="Times New Roman"/>
          <w:kern w:val="0"/>
          <w:sz w:val="24"/>
          <w:szCs w:val="24"/>
          <w:bdr w:val="none" w:sz="0" w:space="0" w:color="auto" w:frame="1"/>
          <w:lang w:eastAsia="et-EE"/>
          <w14:ligatures w14:val="none"/>
        </w:rPr>
        <w:t>andmisel põhjendatud üürnike eristamine usuliste veendumuste või seksuaalse sättumuse tõttu, kuna sellel asjaolul mõju üürisuhtele (saada vastusoorituseks tasu) puudub.</w:t>
      </w:r>
    </w:p>
    <w:p w14:paraId="411288D2" w14:textId="77777777" w:rsidR="00C6323B" w:rsidRPr="001B02F5" w:rsidRDefault="00C6323B" w:rsidP="008259EE">
      <w:pPr>
        <w:shd w:val="clear" w:color="auto" w:fill="FFFFFF"/>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7F17AF43" w14:textId="239FA724" w:rsidR="00C6323B" w:rsidRPr="00980AE5" w:rsidRDefault="00C6323B" w:rsidP="008259EE">
      <w:pPr>
        <w:shd w:val="clear" w:color="auto" w:fill="FFFFFF"/>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A46AFC">
        <w:rPr>
          <w:rFonts w:ascii="Times New Roman" w:eastAsia="Times New Roman" w:hAnsi="Times New Roman" w:cs="Times New Roman"/>
          <w:kern w:val="0"/>
          <w:sz w:val="24"/>
          <w:szCs w:val="24"/>
          <w:bdr w:val="none" w:sz="0" w:space="0" w:color="auto" w:frame="1"/>
          <w:lang w:eastAsia="et-EE"/>
          <w14:ligatures w14:val="none"/>
        </w:rPr>
        <w:t>PS</w:t>
      </w:r>
      <w:r w:rsidR="00A46AFC" w:rsidRPr="00A46AFC">
        <w:rPr>
          <w:rFonts w:ascii="Times New Roman" w:eastAsia="Times New Roman" w:hAnsi="Times New Roman" w:cs="Times New Roman"/>
          <w:kern w:val="0"/>
          <w:sz w:val="24"/>
          <w:szCs w:val="24"/>
          <w:bdr w:val="none" w:sz="0" w:space="0" w:color="auto" w:frame="1"/>
          <w:lang w:eastAsia="et-EE"/>
          <w14:ligatures w14:val="none"/>
        </w:rPr>
        <w:t>i</w:t>
      </w:r>
      <w:r w:rsidRPr="00A46AFC">
        <w:rPr>
          <w:rFonts w:ascii="Times New Roman" w:eastAsia="Times New Roman" w:hAnsi="Times New Roman" w:cs="Times New Roman"/>
          <w:kern w:val="0"/>
          <w:sz w:val="24"/>
          <w:szCs w:val="24"/>
          <w:bdr w:val="none" w:sz="0" w:space="0" w:color="auto" w:frame="1"/>
          <w:lang w:eastAsia="et-EE"/>
          <w14:ligatures w14:val="none"/>
        </w:rPr>
        <w:t xml:space="preserve"> § 32</w:t>
      </w:r>
      <w:r w:rsidRPr="00980AE5">
        <w:rPr>
          <w:rFonts w:ascii="Times New Roman" w:eastAsia="Times New Roman" w:hAnsi="Times New Roman" w:cs="Times New Roman"/>
          <w:kern w:val="0"/>
          <w:sz w:val="24"/>
          <w:szCs w:val="24"/>
          <w:bdr w:val="none" w:sz="0" w:space="0" w:color="auto" w:frame="1"/>
          <w:lang w:eastAsia="et-EE"/>
          <w14:ligatures w14:val="none"/>
        </w:rPr>
        <w:t xml:space="preserve"> lõige 2 näeb küll igaühele õiguse enda omandit vabalt vallata, kasutada ja käsutada, kuid annab õiguse seda õigust ka seadusega kitsendada. PS</w:t>
      </w:r>
      <w:r w:rsidR="00A46AFC">
        <w:rPr>
          <w:rFonts w:ascii="Times New Roman" w:eastAsia="Times New Roman" w:hAnsi="Times New Roman" w:cs="Times New Roman"/>
          <w:kern w:val="0"/>
          <w:sz w:val="24"/>
          <w:szCs w:val="24"/>
          <w:bdr w:val="none" w:sz="0" w:space="0" w:color="auto" w:frame="1"/>
          <w:lang w:eastAsia="et-EE"/>
          <w14:ligatures w14:val="none"/>
        </w:rPr>
        <w:t>i</w:t>
      </w:r>
      <w:r w:rsidRPr="00980AE5">
        <w:rPr>
          <w:rFonts w:ascii="Times New Roman" w:eastAsia="Times New Roman" w:hAnsi="Times New Roman" w:cs="Times New Roman"/>
          <w:kern w:val="0"/>
          <w:sz w:val="24"/>
          <w:szCs w:val="24"/>
          <w:bdr w:val="none" w:sz="0" w:space="0" w:color="auto" w:frame="1"/>
          <w:lang w:eastAsia="et-EE"/>
          <w14:ligatures w14:val="none"/>
        </w:rPr>
        <w:t xml:space="preserve"> § 32 lõike 2 teine lause näeb ette omandiõiguse piiramiseks lihtsa seadusereservatsiooni, mis tähendab, et üldjuhul võib omandiõigust piirata mis tahes eesmärgil, mis ei ole põhiseadusega vastuolus.</w:t>
      </w:r>
      <w:r w:rsidRPr="00980AE5">
        <w:rPr>
          <w:rFonts w:ascii="Times New Roman" w:eastAsia="Times New Roman" w:hAnsi="Times New Roman" w:cs="Times New Roman"/>
          <w:kern w:val="0"/>
          <w:sz w:val="24"/>
          <w:szCs w:val="24"/>
          <w:bdr w:val="none" w:sz="0" w:space="0" w:color="auto" w:frame="1"/>
          <w:vertAlign w:val="superscript"/>
          <w:lang w:eastAsia="et-EE"/>
          <w14:ligatures w14:val="none"/>
        </w:rPr>
        <w:footnoteReference w:id="43"/>
      </w:r>
      <w:r w:rsidRPr="00980AE5">
        <w:rPr>
          <w:rFonts w:ascii="Times New Roman" w:eastAsia="Times New Roman" w:hAnsi="Times New Roman" w:cs="Times New Roman"/>
          <w:kern w:val="0"/>
          <w:sz w:val="24"/>
          <w:szCs w:val="24"/>
          <w:bdr w:val="none" w:sz="0" w:space="0" w:color="auto" w:frame="1"/>
          <w:lang w:eastAsia="et-EE"/>
          <w14:ligatures w14:val="none"/>
        </w:rPr>
        <w:t xml:space="preserve"> Ka näiteks Euroopa Inimõiguste Kohus (</w:t>
      </w:r>
      <w:r w:rsidRPr="00980AE5">
        <w:rPr>
          <w:rFonts w:ascii="Times New Roman" w:eastAsia="Times New Roman" w:hAnsi="Times New Roman" w:cs="Times New Roman"/>
          <w:i/>
          <w:iCs/>
          <w:kern w:val="0"/>
          <w:sz w:val="24"/>
          <w:szCs w:val="24"/>
          <w:bdr w:val="none" w:sz="0" w:space="0" w:color="auto" w:frame="1"/>
          <w:lang w:eastAsia="et-EE"/>
          <w14:ligatures w14:val="none"/>
        </w:rPr>
        <w:t>EIK</w:t>
      </w:r>
      <w:r w:rsidRPr="00980AE5">
        <w:rPr>
          <w:rFonts w:ascii="Times New Roman" w:eastAsia="Times New Roman" w:hAnsi="Times New Roman" w:cs="Times New Roman"/>
          <w:kern w:val="0"/>
          <w:sz w:val="24"/>
          <w:szCs w:val="24"/>
          <w:bdr w:val="none" w:sz="0" w:space="0" w:color="auto" w:frame="1"/>
          <w:lang w:eastAsia="et-EE"/>
          <w14:ligatures w14:val="none"/>
        </w:rPr>
        <w:t>) on üürisuhte kontekstis omandiõiguse riivet käsitledes leidnud, et omandiõigusest olulisem on üürnikule laienev sotsiaalne kaitse.</w:t>
      </w:r>
      <w:r w:rsidRPr="00980AE5">
        <w:rPr>
          <w:rFonts w:ascii="Times New Roman" w:eastAsia="Times New Roman" w:hAnsi="Times New Roman" w:cs="Times New Roman"/>
          <w:kern w:val="0"/>
          <w:sz w:val="24"/>
          <w:szCs w:val="24"/>
          <w:bdr w:val="none" w:sz="0" w:space="0" w:color="auto" w:frame="1"/>
          <w:vertAlign w:val="superscript"/>
          <w:lang w:eastAsia="et-EE"/>
          <w14:ligatures w14:val="none"/>
        </w:rPr>
        <w:footnoteReference w:id="44"/>
      </w:r>
      <w:r w:rsidRPr="00980AE5">
        <w:rPr>
          <w:rFonts w:ascii="Times New Roman" w:eastAsia="Times New Roman" w:hAnsi="Times New Roman" w:cs="Times New Roman"/>
          <w:kern w:val="0"/>
          <w:sz w:val="24"/>
          <w:szCs w:val="24"/>
          <w:bdr w:val="none" w:sz="0" w:space="0" w:color="auto" w:frame="1"/>
          <w:lang w:eastAsia="et-EE"/>
          <w14:ligatures w14:val="none"/>
        </w:rPr>
        <w:t xml:space="preserve"> Teisisõnu, sotsiaalne kaitse eluaseme kättesaadavuse</w:t>
      </w:r>
      <w:r w:rsidR="00FB7F6C">
        <w:rPr>
          <w:rFonts w:ascii="Times New Roman" w:eastAsia="Times New Roman" w:hAnsi="Times New Roman" w:cs="Times New Roman"/>
          <w:kern w:val="0"/>
          <w:sz w:val="24"/>
          <w:szCs w:val="24"/>
          <w:bdr w:val="none" w:sz="0" w:space="0" w:color="auto" w:frame="1"/>
          <w:lang w:eastAsia="et-EE"/>
          <w14:ligatures w14:val="none"/>
        </w:rPr>
        <w:t>na</w:t>
      </w:r>
      <w:r w:rsidRPr="00980AE5">
        <w:rPr>
          <w:rFonts w:ascii="Times New Roman" w:eastAsia="Times New Roman" w:hAnsi="Times New Roman" w:cs="Times New Roman"/>
          <w:kern w:val="0"/>
          <w:sz w:val="24"/>
          <w:szCs w:val="24"/>
          <w:bdr w:val="none" w:sz="0" w:space="0" w:color="auto" w:frame="1"/>
          <w:lang w:eastAsia="et-EE"/>
          <w14:ligatures w14:val="none"/>
        </w:rPr>
        <w:t xml:space="preserve"> on oluline väärtus, mida kaitsta. Muus kontekstis on EIK </w:t>
      </w:r>
      <w:r w:rsidR="00FB7F6C">
        <w:rPr>
          <w:rFonts w:ascii="Times New Roman" w:eastAsia="Times New Roman" w:hAnsi="Times New Roman" w:cs="Times New Roman"/>
          <w:kern w:val="0"/>
          <w:sz w:val="24"/>
          <w:szCs w:val="24"/>
          <w:bdr w:val="none" w:sz="0" w:space="0" w:color="auto" w:frame="1"/>
          <w:lang w:eastAsia="et-EE"/>
          <w14:ligatures w14:val="none"/>
        </w:rPr>
        <w:t>märkinud</w:t>
      </w:r>
      <w:r w:rsidR="00FB7F6C" w:rsidRPr="00980AE5">
        <w:rPr>
          <w:rFonts w:ascii="Times New Roman" w:eastAsia="Times New Roman" w:hAnsi="Times New Roman" w:cs="Times New Roman"/>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kern w:val="0"/>
          <w:sz w:val="24"/>
          <w:szCs w:val="24"/>
          <w:bdr w:val="none" w:sz="0" w:space="0" w:color="auto" w:frame="1"/>
          <w:lang w:eastAsia="et-EE"/>
          <w14:ligatures w14:val="none"/>
        </w:rPr>
        <w:t xml:space="preserve">ka, et Euroopas on selge konsensus selles </w:t>
      </w:r>
      <w:r w:rsidR="00FB7F6C">
        <w:rPr>
          <w:rFonts w:ascii="Times New Roman" w:eastAsia="Times New Roman" w:hAnsi="Times New Roman" w:cs="Times New Roman"/>
          <w:kern w:val="0"/>
          <w:sz w:val="24"/>
          <w:szCs w:val="24"/>
          <w:bdr w:val="none" w:sz="0" w:space="0" w:color="auto" w:frame="1"/>
          <w:lang w:eastAsia="et-EE"/>
          <w14:ligatures w14:val="none"/>
        </w:rPr>
        <w:t>küsimuses</w:t>
      </w:r>
      <w:r w:rsidRPr="00980AE5">
        <w:rPr>
          <w:rFonts w:ascii="Times New Roman" w:eastAsia="Times New Roman" w:hAnsi="Times New Roman" w:cs="Times New Roman"/>
          <w:kern w:val="0"/>
          <w:sz w:val="24"/>
          <w:szCs w:val="24"/>
          <w:bdr w:val="none" w:sz="0" w:space="0" w:color="auto" w:frame="1"/>
          <w:lang w:eastAsia="et-EE"/>
          <w14:ligatures w14:val="none"/>
        </w:rPr>
        <w:t xml:space="preserve">, mis puudutab isikute </w:t>
      </w:r>
      <w:r w:rsidRPr="00980AE5">
        <w:rPr>
          <w:rFonts w:ascii="Times New Roman" w:eastAsia="Times New Roman" w:hAnsi="Times New Roman" w:cs="Times New Roman"/>
          <w:kern w:val="0"/>
          <w:sz w:val="24"/>
          <w:szCs w:val="24"/>
          <w:bdr w:val="none" w:sz="0" w:space="0" w:color="auto" w:frame="1"/>
          <w:lang w:eastAsia="et-EE"/>
          <w14:ligatures w14:val="none"/>
        </w:rPr>
        <w:lastRenderedPageBreak/>
        <w:t>õiguste tunnustamist identifitseerida end avalikult geide, lesbide või muude seksuaalvähemustena ning selliste isikute õigus</w:t>
      </w:r>
      <w:r w:rsidR="00DF53EE">
        <w:rPr>
          <w:rFonts w:ascii="Times New Roman" w:eastAsia="Times New Roman" w:hAnsi="Times New Roman" w:cs="Times New Roman"/>
          <w:kern w:val="0"/>
          <w:sz w:val="24"/>
          <w:szCs w:val="24"/>
          <w:bdr w:val="none" w:sz="0" w:space="0" w:color="auto" w:frame="1"/>
          <w:lang w:eastAsia="et-EE"/>
          <w14:ligatures w14:val="none"/>
        </w:rPr>
        <w:t>t</w:t>
      </w:r>
      <w:r w:rsidRPr="00980AE5">
        <w:rPr>
          <w:rFonts w:ascii="Times New Roman" w:eastAsia="Times New Roman" w:hAnsi="Times New Roman" w:cs="Times New Roman"/>
          <w:kern w:val="0"/>
          <w:sz w:val="24"/>
          <w:szCs w:val="24"/>
          <w:bdr w:val="none" w:sz="0" w:space="0" w:color="auto" w:frame="1"/>
          <w:lang w:eastAsia="et-EE"/>
          <w14:ligatures w14:val="none"/>
        </w:rPr>
        <w:t xml:space="preserve"> kaitsta </w:t>
      </w:r>
      <w:r w:rsidR="00FB7F6C">
        <w:rPr>
          <w:rFonts w:ascii="Times New Roman" w:eastAsia="Times New Roman" w:hAnsi="Times New Roman" w:cs="Times New Roman"/>
          <w:kern w:val="0"/>
          <w:sz w:val="24"/>
          <w:szCs w:val="24"/>
          <w:bdr w:val="none" w:sz="0" w:space="0" w:color="auto" w:frame="1"/>
          <w:lang w:eastAsia="et-EE"/>
          <w14:ligatures w14:val="none"/>
        </w:rPr>
        <w:t>oma</w:t>
      </w:r>
      <w:r w:rsidRPr="00980AE5">
        <w:rPr>
          <w:rFonts w:ascii="Times New Roman" w:eastAsia="Times New Roman" w:hAnsi="Times New Roman" w:cs="Times New Roman"/>
          <w:kern w:val="0"/>
          <w:sz w:val="24"/>
          <w:szCs w:val="24"/>
          <w:bdr w:val="none" w:sz="0" w:space="0" w:color="auto" w:frame="1"/>
          <w:lang w:eastAsia="et-EE"/>
          <w14:ligatures w14:val="none"/>
        </w:rPr>
        <w:t xml:space="preserve"> õigusi ja vabadusi</w:t>
      </w:r>
      <w:r w:rsidRPr="00980AE5">
        <w:rPr>
          <w:rFonts w:ascii="Times New Roman" w:eastAsia="Times New Roman" w:hAnsi="Times New Roman" w:cs="Times New Roman"/>
          <w:kern w:val="0"/>
          <w:sz w:val="24"/>
          <w:szCs w:val="24"/>
          <w:bdr w:val="none" w:sz="0" w:space="0" w:color="auto" w:frame="1"/>
          <w:vertAlign w:val="superscript"/>
          <w:lang w:eastAsia="et-EE"/>
          <w14:ligatures w14:val="none"/>
        </w:rPr>
        <w:footnoteReference w:id="45"/>
      </w:r>
      <w:r w:rsidRPr="00980AE5">
        <w:rPr>
          <w:rFonts w:ascii="Times New Roman" w:eastAsia="Times New Roman" w:hAnsi="Times New Roman" w:cs="Times New Roman"/>
          <w:kern w:val="0"/>
          <w:sz w:val="24"/>
          <w:szCs w:val="24"/>
          <w:bdr w:val="none" w:sz="0" w:space="0" w:color="auto" w:frame="1"/>
          <w:lang w:eastAsia="et-EE"/>
          <w14:ligatures w14:val="none"/>
        </w:rPr>
        <w:t>.</w:t>
      </w:r>
    </w:p>
    <w:p w14:paraId="4AAB8869" w14:textId="77777777" w:rsidR="00C6323B" w:rsidRPr="00980AE5" w:rsidRDefault="00C6323B" w:rsidP="008259EE">
      <w:pPr>
        <w:shd w:val="clear" w:color="auto" w:fill="FFFFFF"/>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319D13B7" w14:textId="2E225EB8" w:rsidR="00C6323B" w:rsidRPr="00980AE5" w:rsidRDefault="00C6323B" w:rsidP="008259EE">
      <w:pPr>
        <w:shd w:val="clear" w:color="auto" w:fill="FFFFFF" w:themeFill="background1"/>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PS</w:t>
      </w:r>
      <w:r w:rsidR="00FB7F6C">
        <w:rPr>
          <w:rFonts w:ascii="Times New Roman" w:eastAsia="Times New Roman" w:hAnsi="Times New Roman" w:cs="Times New Roman"/>
          <w:kern w:val="0"/>
          <w:sz w:val="24"/>
          <w:szCs w:val="24"/>
          <w:bdr w:val="none" w:sz="0" w:space="0" w:color="auto" w:frame="1"/>
          <w:lang w:eastAsia="et-EE"/>
          <w14:ligatures w14:val="none"/>
        </w:rPr>
        <w:t>i</w:t>
      </w:r>
      <w:r w:rsidRPr="00980AE5">
        <w:rPr>
          <w:rFonts w:ascii="Times New Roman" w:eastAsia="Times New Roman" w:hAnsi="Times New Roman" w:cs="Times New Roman"/>
          <w:kern w:val="0"/>
          <w:sz w:val="24"/>
          <w:szCs w:val="24"/>
          <w:bdr w:val="none" w:sz="0" w:space="0" w:color="auto" w:frame="1"/>
          <w:lang w:eastAsia="et-EE"/>
          <w14:ligatures w14:val="none"/>
        </w:rPr>
        <w:t xml:space="preserve"> § 40 sätestab südametunnistuse-, usu- ja mõttevabaduse. Kuulumine kirikutesse ja usuühingutesse on lõike 2 kohaselt vaba, lõike 3 kohaselt on igaühel vabadus nii üksinda kui ka koos teistega, avalikult või eraviisiliselt täita usutalitusi, kui see ei kahjusta avalikku korda, tervist ega kõlblust. PS</w:t>
      </w:r>
      <w:r w:rsidR="00FB7F6C">
        <w:rPr>
          <w:rFonts w:ascii="Times New Roman" w:eastAsia="Times New Roman" w:hAnsi="Times New Roman" w:cs="Times New Roman"/>
          <w:kern w:val="0"/>
          <w:sz w:val="24"/>
          <w:szCs w:val="24"/>
          <w:bdr w:val="none" w:sz="0" w:space="0" w:color="auto" w:frame="1"/>
          <w:lang w:eastAsia="et-EE"/>
          <w14:ligatures w14:val="none"/>
        </w:rPr>
        <w:t>i</w:t>
      </w:r>
      <w:r w:rsidRPr="00980AE5">
        <w:rPr>
          <w:rFonts w:ascii="Times New Roman" w:eastAsia="Times New Roman" w:hAnsi="Times New Roman" w:cs="Times New Roman"/>
          <w:kern w:val="0"/>
          <w:sz w:val="24"/>
          <w:szCs w:val="24"/>
          <w:bdr w:val="none" w:sz="0" w:space="0" w:color="auto" w:frame="1"/>
          <w:lang w:eastAsia="et-EE"/>
          <w14:ligatures w14:val="none"/>
        </w:rPr>
        <w:t xml:space="preserve"> § 41 lõige 1 sätestab, et igaühel on õigus jääda truuks oma arvamustele ja veendumustele ning kedagi ei tohi sundida neid muutma. See õigus kätkeb vabadust omada või vastu võtta usku või veendumusi omal valikul ja vabadust tunnistada oma usku või veendumusi.</w:t>
      </w:r>
      <w:r w:rsidRPr="00980AE5">
        <w:rPr>
          <w:rFonts w:ascii="Times New Roman" w:eastAsia="Times New Roman" w:hAnsi="Times New Roman" w:cs="Times New Roman"/>
          <w:kern w:val="0"/>
          <w:sz w:val="24"/>
          <w:szCs w:val="24"/>
          <w:bdr w:val="none" w:sz="0" w:space="0" w:color="auto" w:frame="1"/>
          <w:vertAlign w:val="superscript"/>
          <w:lang w:eastAsia="et-EE"/>
          <w14:ligatures w14:val="none"/>
        </w:rPr>
        <w:footnoteReference w:id="46"/>
      </w:r>
      <w:r w:rsidRPr="00980AE5">
        <w:rPr>
          <w:rFonts w:ascii="Times New Roman" w:eastAsia="Times New Roman" w:hAnsi="Times New Roman" w:cs="Times New Roman"/>
          <w:kern w:val="0"/>
          <w:sz w:val="24"/>
          <w:szCs w:val="24"/>
          <w:bdr w:val="none" w:sz="0" w:space="0" w:color="auto" w:frame="1"/>
          <w:lang w:eastAsia="et-EE"/>
          <w14:ligatures w14:val="none"/>
        </w:rPr>
        <w:t xml:space="preserve"> Veendumustega ei saa aga lõike 2 kohaselt vabandada õiguserikkumist. PS</w:t>
      </w:r>
      <w:r w:rsidR="00FB7F6C">
        <w:rPr>
          <w:rFonts w:ascii="Times New Roman" w:eastAsia="Times New Roman" w:hAnsi="Times New Roman" w:cs="Times New Roman"/>
          <w:kern w:val="0"/>
          <w:sz w:val="24"/>
          <w:szCs w:val="24"/>
          <w:bdr w:val="none" w:sz="0" w:space="0" w:color="auto" w:frame="1"/>
          <w:lang w:eastAsia="et-EE"/>
          <w14:ligatures w14:val="none"/>
        </w:rPr>
        <w:t>i</w:t>
      </w:r>
      <w:r w:rsidRPr="00980AE5">
        <w:rPr>
          <w:rFonts w:ascii="Times New Roman" w:eastAsia="Times New Roman" w:hAnsi="Times New Roman" w:cs="Times New Roman"/>
          <w:kern w:val="0"/>
          <w:sz w:val="24"/>
          <w:szCs w:val="24"/>
          <w:bdr w:val="none" w:sz="0" w:space="0" w:color="auto" w:frame="1"/>
          <w:lang w:eastAsia="et-EE"/>
          <w14:ligatures w14:val="none"/>
        </w:rPr>
        <w:t xml:space="preserve"> §</w:t>
      </w:r>
      <w:r w:rsidR="00FB7F6C">
        <w:rPr>
          <w:rFonts w:ascii="Times New Roman" w:eastAsia="Times New Roman" w:hAnsi="Times New Roman" w:cs="Times New Roman"/>
          <w:kern w:val="0"/>
          <w:sz w:val="24"/>
          <w:szCs w:val="24"/>
          <w:bdr w:val="none" w:sz="0" w:space="0" w:color="auto" w:frame="1"/>
          <w:lang w:eastAsia="et-EE"/>
          <w14:ligatures w14:val="none"/>
        </w:rPr>
        <w:t> </w:t>
      </w:r>
      <w:r w:rsidRPr="00980AE5">
        <w:rPr>
          <w:rFonts w:ascii="Times New Roman" w:eastAsia="Times New Roman" w:hAnsi="Times New Roman" w:cs="Times New Roman"/>
          <w:kern w:val="0"/>
          <w:sz w:val="24"/>
          <w:szCs w:val="24"/>
          <w:bdr w:val="none" w:sz="0" w:space="0" w:color="auto" w:frame="1"/>
          <w:lang w:eastAsia="et-EE"/>
          <w14:ligatures w14:val="none"/>
        </w:rPr>
        <w:t>40 lõike 1 ja § 41 lõike 1 puhul on tegemist n-ö passiivsele, seesmisele vabadusele suunatud õigusega.</w:t>
      </w:r>
      <w:r w:rsidRPr="00980AE5">
        <w:rPr>
          <w:rFonts w:ascii="Times New Roman" w:eastAsia="Times New Roman" w:hAnsi="Times New Roman" w:cs="Times New Roman"/>
          <w:kern w:val="0"/>
          <w:sz w:val="24"/>
          <w:szCs w:val="24"/>
          <w:bdr w:val="none" w:sz="0" w:space="0" w:color="auto" w:frame="1"/>
          <w:vertAlign w:val="superscript"/>
          <w:lang w:eastAsia="et-EE"/>
          <w14:ligatures w14:val="none"/>
        </w:rPr>
        <w:footnoteReference w:id="47"/>
      </w:r>
      <w:r w:rsidRPr="00980AE5">
        <w:rPr>
          <w:rFonts w:ascii="Times New Roman" w:eastAsia="Times New Roman" w:hAnsi="Times New Roman" w:cs="Times New Roman"/>
          <w:kern w:val="0"/>
          <w:sz w:val="24"/>
          <w:szCs w:val="24"/>
          <w:bdr w:val="none" w:sz="0" w:space="0" w:color="auto" w:frame="1"/>
          <w:lang w:eastAsia="et-EE"/>
          <w14:ligatures w14:val="none"/>
        </w:rPr>
        <w:t xml:space="preserve"> Keeld kohelda avalikkusele kaupade ja teenuste pakkumisel kliente kaitstud tunnuste põh</w:t>
      </w:r>
      <w:r w:rsidR="00FB7F6C">
        <w:rPr>
          <w:rFonts w:ascii="Times New Roman" w:eastAsia="Times New Roman" w:hAnsi="Times New Roman" w:cs="Times New Roman"/>
          <w:kern w:val="0"/>
          <w:sz w:val="24"/>
          <w:szCs w:val="24"/>
          <w:bdr w:val="none" w:sz="0" w:space="0" w:color="auto" w:frame="1"/>
          <w:lang w:eastAsia="et-EE"/>
          <w14:ligatures w14:val="none"/>
        </w:rPr>
        <w:t>jal</w:t>
      </w:r>
      <w:r w:rsidRPr="00980AE5">
        <w:rPr>
          <w:rFonts w:ascii="Times New Roman" w:eastAsia="Times New Roman" w:hAnsi="Times New Roman" w:cs="Times New Roman"/>
          <w:kern w:val="0"/>
          <w:sz w:val="24"/>
          <w:szCs w:val="24"/>
          <w:bdr w:val="none" w:sz="0" w:space="0" w:color="auto" w:frame="1"/>
          <w:lang w:eastAsia="et-EE"/>
          <w14:ligatures w14:val="none"/>
        </w:rPr>
        <w:t xml:space="preserve"> põhjendamatult erinevalt ei riiva isiku usulisi või muid veendumusi määral, mis sunniks isikut oma usku või veendumusi muutma, seetõttu saab piirangut lugeda taotletava eesmärgiga </w:t>
      </w:r>
      <w:r w:rsidR="3DEA3138" w:rsidRPr="00980AE5">
        <w:rPr>
          <w:rFonts w:ascii="Times New Roman" w:eastAsia="Times New Roman" w:hAnsi="Times New Roman" w:cs="Times New Roman"/>
          <w:sz w:val="24"/>
          <w:szCs w:val="24"/>
        </w:rPr>
        <w:t>–</w:t>
      </w:r>
      <w:r w:rsidRPr="00980AE5">
        <w:rPr>
          <w:rFonts w:ascii="Times New Roman" w:eastAsia="Times New Roman" w:hAnsi="Times New Roman" w:cs="Times New Roman"/>
          <w:kern w:val="0"/>
          <w:sz w:val="24"/>
          <w:szCs w:val="24"/>
          <w:bdr w:val="none" w:sz="0" w:space="0" w:color="auto" w:frame="1"/>
          <w:lang w:eastAsia="et-EE"/>
          <w14:ligatures w14:val="none"/>
        </w:rPr>
        <w:t xml:space="preserve"> kaitstud tunnuste põh</w:t>
      </w:r>
      <w:r w:rsidR="00D87E8D">
        <w:rPr>
          <w:rFonts w:ascii="Times New Roman" w:eastAsia="Times New Roman" w:hAnsi="Times New Roman" w:cs="Times New Roman"/>
          <w:kern w:val="0"/>
          <w:sz w:val="24"/>
          <w:szCs w:val="24"/>
          <w:bdr w:val="none" w:sz="0" w:space="0" w:color="auto" w:frame="1"/>
          <w:lang w:eastAsia="et-EE"/>
          <w14:ligatures w14:val="none"/>
        </w:rPr>
        <w:t>jal</w:t>
      </w:r>
      <w:r w:rsidRPr="00980AE5">
        <w:rPr>
          <w:rFonts w:ascii="Times New Roman" w:eastAsia="Times New Roman" w:hAnsi="Times New Roman" w:cs="Times New Roman"/>
          <w:kern w:val="0"/>
          <w:sz w:val="24"/>
          <w:szCs w:val="24"/>
          <w:bdr w:val="none" w:sz="0" w:space="0" w:color="auto" w:frame="1"/>
          <w:lang w:eastAsia="et-EE"/>
          <w14:ligatures w14:val="none"/>
        </w:rPr>
        <w:t xml:space="preserve"> isikute ja elanikkonnarühmade võrdse kohtlemise tagamine – proportsionaalseks.</w:t>
      </w:r>
    </w:p>
    <w:p w14:paraId="720A18B6" w14:textId="77777777" w:rsidR="00C6323B" w:rsidRPr="00980AE5" w:rsidRDefault="00C6323B" w:rsidP="008259EE">
      <w:pPr>
        <w:shd w:val="clear" w:color="auto" w:fill="FFFFFF"/>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6D1F16A2" w14:textId="17511221" w:rsidR="00FB7F6C" w:rsidRDefault="00C6323B" w:rsidP="008259EE">
      <w:pPr>
        <w:shd w:val="clear" w:color="auto" w:fill="FFFFFF" w:themeFill="background1"/>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 xml:space="preserve">Vabadus usku väljendada ei ole absoluutne. Kui vaadete omamisse ei tohi riik sekkuda, siis </w:t>
      </w:r>
      <w:r w:rsidR="00FB7F6C">
        <w:rPr>
          <w:rFonts w:ascii="Times New Roman" w:eastAsia="Times New Roman" w:hAnsi="Times New Roman" w:cs="Times New Roman"/>
          <w:kern w:val="0"/>
          <w:sz w:val="24"/>
          <w:szCs w:val="24"/>
          <w:bdr w:val="none" w:sz="0" w:space="0" w:color="auto" w:frame="1"/>
          <w:lang w:eastAsia="et-EE"/>
          <w14:ligatures w14:val="none"/>
        </w:rPr>
        <w:t xml:space="preserve">juhul, </w:t>
      </w:r>
      <w:r w:rsidRPr="00980AE5">
        <w:rPr>
          <w:rFonts w:ascii="Times New Roman" w:eastAsia="Times New Roman" w:hAnsi="Times New Roman" w:cs="Times New Roman"/>
          <w:kern w:val="0"/>
          <w:sz w:val="24"/>
          <w:szCs w:val="24"/>
          <w:bdr w:val="none" w:sz="0" w:space="0" w:color="auto" w:frame="1"/>
          <w:lang w:eastAsia="et-EE"/>
          <w14:ligatures w14:val="none"/>
        </w:rPr>
        <w:t>kui isiku vaated ja sisemised veendumused kasvavad üle vaadete väljendamiseks või mõtete realiseerimiseks, võivad kõne alla tulla PSist tulenevad või PSiga lubatud piirangud.</w:t>
      </w:r>
      <w:r w:rsidRPr="00980AE5">
        <w:rPr>
          <w:rFonts w:ascii="Times New Roman" w:eastAsia="Times New Roman" w:hAnsi="Times New Roman" w:cs="Times New Roman"/>
          <w:kern w:val="0"/>
          <w:sz w:val="24"/>
          <w:szCs w:val="24"/>
          <w:bdr w:val="none" w:sz="0" w:space="0" w:color="auto" w:frame="1"/>
          <w:vertAlign w:val="superscript"/>
          <w:lang w:eastAsia="et-EE"/>
          <w14:ligatures w14:val="none"/>
        </w:rPr>
        <w:footnoteReference w:id="48"/>
      </w:r>
      <w:r w:rsidRPr="00980AE5">
        <w:rPr>
          <w:rFonts w:ascii="Times New Roman" w:eastAsia="Times New Roman" w:hAnsi="Times New Roman" w:cs="Times New Roman"/>
          <w:kern w:val="0"/>
          <w:sz w:val="24"/>
          <w:szCs w:val="24"/>
          <w:bdr w:val="none" w:sz="0" w:space="0" w:color="auto" w:frame="1"/>
          <w:lang w:eastAsia="et-EE"/>
          <w14:ligatures w14:val="none"/>
        </w:rPr>
        <w:t xml:space="preserve"> Nimetatud vabadus ei kaitse ükskõik millist tegu, mida põhjendatakse usutunnistuse või veendumusega</w:t>
      </w:r>
      <w:r w:rsidR="00FB7F6C">
        <w:rPr>
          <w:rFonts w:ascii="Times New Roman" w:eastAsia="Times New Roman" w:hAnsi="Times New Roman" w:cs="Times New Roman"/>
          <w:kern w:val="0"/>
          <w:sz w:val="24"/>
          <w:szCs w:val="24"/>
          <w:bdr w:val="none" w:sz="0" w:space="0" w:color="auto" w:frame="1"/>
          <w:lang w:eastAsia="et-EE"/>
          <w14:ligatures w14:val="none"/>
        </w:rPr>
        <w:t>,</w:t>
      </w:r>
      <w:r w:rsidRPr="00980AE5">
        <w:rPr>
          <w:rFonts w:ascii="Times New Roman" w:eastAsia="Times New Roman" w:hAnsi="Times New Roman" w:cs="Times New Roman"/>
          <w:kern w:val="0"/>
          <w:sz w:val="24"/>
          <w:szCs w:val="24"/>
          <w:bdr w:val="none" w:sz="0" w:space="0" w:color="auto" w:frame="1"/>
          <w:lang w:eastAsia="et-EE"/>
          <w14:ligatures w14:val="none"/>
        </w:rPr>
        <w:t xml:space="preserve"> ning see ei taga alati õigust käituda nii, nagu usuline veendumus ette näeb. Seetõttu on asjakohane vaadata ka kirikute ja koguduste seadust (KiKoS), mille § 8 lõike 1 </w:t>
      </w:r>
      <w:r w:rsidR="00D87E8D">
        <w:rPr>
          <w:rFonts w:ascii="Times New Roman" w:eastAsia="Times New Roman" w:hAnsi="Times New Roman" w:cs="Times New Roman"/>
          <w:kern w:val="0"/>
          <w:sz w:val="24"/>
          <w:szCs w:val="24"/>
          <w:bdr w:val="none" w:sz="0" w:space="0" w:color="auto" w:frame="1"/>
          <w:lang w:eastAsia="et-EE"/>
          <w14:ligatures w14:val="none"/>
        </w:rPr>
        <w:t>järgi</w:t>
      </w:r>
      <w:r w:rsidRPr="00980AE5">
        <w:rPr>
          <w:rFonts w:ascii="Times New Roman" w:eastAsia="Times New Roman" w:hAnsi="Times New Roman" w:cs="Times New Roman"/>
          <w:kern w:val="0"/>
          <w:sz w:val="24"/>
          <w:szCs w:val="24"/>
          <w:bdr w:val="none" w:sz="0" w:space="0" w:color="auto" w:frame="1"/>
          <w:lang w:eastAsia="et-EE"/>
          <w14:ligatures w14:val="none"/>
        </w:rPr>
        <w:t xml:space="preserve"> on igal isikul küll õigus vabalt valida, tunnistada ja kuulutada oma usulisi veendumusi, kuid see ei tohi kahjustada avalikku korda, tervist, kõlblust ega teiste inimeste õigusi ja vabadusi.</w:t>
      </w:r>
    </w:p>
    <w:p w14:paraId="789A28A8" w14:textId="77777777" w:rsidR="00D87E8D" w:rsidRDefault="00D87E8D" w:rsidP="008259EE">
      <w:pPr>
        <w:shd w:val="clear" w:color="auto" w:fill="FFFFFF" w:themeFill="background1"/>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78F4310D" w14:textId="2C32EF32" w:rsidR="007C55BD" w:rsidRDefault="00C6323B" w:rsidP="008259EE">
      <w:pPr>
        <w:shd w:val="clear" w:color="auto" w:fill="FFFFFF" w:themeFill="background1"/>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Keeld diskrimineerida üürile soovijaid nende seksuaalse sättumuse, usuliste või muude veendumuste või muu kaitstud tunnuse põhjal lähtu</w:t>
      </w:r>
      <w:r w:rsidR="00FB7F6C">
        <w:rPr>
          <w:rFonts w:ascii="Times New Roman" w:eastAsia="Times New Roman" w:hAnsi="Times New Roman" w:cs="Times New Roman"/>
          <w:kern w:val="0"/>
          <w:sz w:val="24"/>
          <w:szCs w:val="24"/>
          <w:bdr w:val="none" w:sz="0" w:space="0" w:color="auto" w:frame="1"/>
          <w:lang w:eastAsia="et-EE"/>
          <w14:ligatures w14:val="none"/>
        </w:rPr>
        <w:t>des</w:t>
      </w:r>
      <w:r w:rsidRPr="00980AE5">
        <w:rPr>
          <w:rFonts w:ascii="Times New Roman" w:eastAsia="Times New Roman" w:hAnsi="Times New Roman" w:cs="Times New Roman"/>
          <w:kern w:val="0"/>
          <w:sz w:val="24"/>
          <w:szCs w:val="24"/>
          <w:bdr w:val="none" w:sz="0" w:space="0" w:color="auto" w:frame="1"/>
          <w:lang w:eastAsia="et-EE"/>
          <w14:ligatures w14:val="none"/>
        </w:rPr>
        <w:t xml:space="preserve"> üürileandja usuliste</w:t>
      </w:r>
      <w:r w:rsidR="00EE737B" w:rsidRPr="00980AE5">
        <w:rPr>
          <w:rFonts w:ascii="Times New Roman" w:eastAsia="Times New Roman" w:hAnsi="Times New Roman" w:cs="Times New Roman"/>
          <w:kern w:val="0"/>
          <w:sz w:val="24"/>
          <w:szCs w:val="24"/>
          <w:bdr w:val="none" w:sz="0" w:space="0" w:color="auto" w:frame="1"/>
          <w:lang w:eastAsia="et-EE"/>
          <w14:ligatures w14:val="none"/>
        </w:rPr>
        <w:t>l või muudel veendumustel põhinevast eelarvamusest</w:t>
      </w:r>
      <w:r w:rsidRPr="00980AE5">
        <w:rPr>
          <w:rFonts w:ascii="Times New Roman" w:eastAsia="Times New Roman" w:hAnsi="Times New Roman" w:cs="Times New Roman"/>
          <w:kern w:val="0"/>
          <w:sz w:val="24"/>
          <w:szCs w:val="24"/>
          <w:bdr w:val="none" w:sz="0" w:space="0" w:color="auto" w:frame="1"/>
          <w:lang w:eastAsia="et-EE"/>
          <w14:ligatures w14:val="none"/>
        </w:rPr>
        <w:t xml:space="preserve"> ei riiva üürileandja õigust veendumusi omada, kuid riivab mõningal määral tema õigust neid oma käitumise kaudu väljendada. Nagu eespool mainitud, on üürilepingu iseloomuks ühelt poolt anda eluruum üürnikule kasutamiseks ja teiselt poolt saada selle eest tasu. Üürileandja või üürniku usulis</w:t>
      </w:r>
      <w:r w:rsidR="00835FA2">
        <w:rPr>
          <w:rFonts w:ascii="Times New Roman" w:eastAsia="Times New Roman" w:hAnsi="Times New Roman" w:cs="Times New Roman"/>
          <w:kern w:val="0"/>
          <w:sz w:val="24"/>
          <w:szCs w:val="24"/>
          <w:bdr w:val="none" w:sz="0" w:space="0" w:color="auto" w:frame="1"/>
          <w:lang w:eastAsia="et-EE"/>
          <w14:ligatures w14:val="none"/>
        </w:rPr>
        <w:t>t</w:t>
      </w:r>
      <w:r w:rsidRPr="00980AE5">
        <w:rPr>
          <w:rFonts w:ascii="Times New Roman" w:eastAsia="Times New Roman" w:hAnsi="Times New Roman" w:cs="Times New Roman"/>
          <w:kern w:val="0"/>
          <w:sz w:val="24"/>
          <w:szCs w:val="24"/>
          <w:bdr w:val="none" w:sz="0" w:space="0" w:color="auto" w:frame="1"/>
          <w:lang w:eastAsia="et-EE"/>
          <w14:ligatures w14:val="none"/>
        </w:rPr>
        <w:t>e</w:t>
      </w:r>
      <w:r w:rsidR="00835FA2">
        <w:rPr>
          <w:rFonts w:ascii="Times New Roman" w:eastAsia="Times New Roman" w:hAnsi="Times New Roman" w:cs="Times New Roman"/>
          <w:kern w:val="0"/>
          <w:sz w:val="24"/>
          <w:szCs w:val="24"/>
          <w:bdr w:val="none" w:sz="0" w:space="0" w:color="auto" w:frame="1"/>
          <w:lang w:eastAsia="et-EE"/>
          <w14:ligatures w14:val="none"/>
        </w:rPr>
        <w:t>l</w:t>
      </w:r>
      <w:r w:rsidRPr="00980AE5">
        <w:rPr>
          <w:rFonts w:ascii="Times New Roman" w:eastAsia="Times New Roman" w:hAnsi="Times New Roman" w:cs="Times New Roman"/>
          <w:kern w:val="0"/>
          <w:sz w:val="24"/>
          <w:szCs w:val="24"/>
          <w:bdr w:val="none" w:sz="0" w:space="0" w:color="auto" w:frame="1"/>
          <w:lang w:eastAsia="et-EE"/>
          <w14:ligatures w14:val="none"/>
        </w:rPr>
        <w:t xml:space="preserve"> või muud</w:t>
      </w:r>
      <w:r w:rsidR="00835FA2">
        <w:rPr>
          <w:rFonts w:ascii="Times New Roman" w:eastAsia="Times New Roman" w:hAnsi="Times New Roman" w:cs="Times New Roman"/>
          <w:kern w:val="0"/>
          <w:sz w:val="24"/>
          <w:szCs w:val="24"/>
          <w:bdr w:val="none" w:sz="0" w:space="0" w:color="auto" w:frame="1"/>
          <w:lang w:eastAsia="et-EE"/>
          <w14:ligatures w14:val="none"/>
        </w:rPr>
        <w:t>el</w:t>
      </w:r>
      <w:r w:rsidRPr="00980AE5">
        <w:rPr>
          <w:rFonts w:ascii="Times New Roman" w:eastAsia="Times New Roman" w:hAnsi="Times New Roman" w:cs="Times New Roman"/>
          <w:kern w:val="0"/>
          <w:sz w:val="24"/>
          <w:szCs w:val="24"/>
          <w:bdr w:val="none" w:sz="0" w:space="0" w:color="auto" w:frame="1"/>
          <w:lang w:eastAsia="et-EE"/>
          <w14:ligatures w14:val="none"/>
        </w:rPr>
        <w:t xml:space="preserve"> veendumus</w:t>
      </w:r>
      <w:r w:rsidR="00835FA2">
        <w:rPr>
          <w:rFonts w:ascii="Times New Roman" w:eastAsia="Times New Roman" w:hAnsi="Times New Roman" w:cs="Times New Roman"/>
          <w:kern w:val="0"/>
          <w:sz w:val="24"/>
          <w:szCs w:val="24"/>
          <w:bdr w:val="none" w:sz="0" w:space="0" w:color="auto" w:frame="1"/>
          <w:lang w:eastAsia="et-EE"/>
          <w14:ligatures w14:val="none"/>
        </w:rPr>
        <w:t>tel</w:t>
      </w:r>
      <w:r w:rsidRPr="00980AE5">
        <w:rPr>
          <w:rFonts w:ascii="Times New Roman" w:eastAsia="Times New Roman" w:hAnsi="Times New Roman" w:cs="Times New Roman"/>
          <w:kern w:val="0"/>
          <w:sz w:val="24"/>
          <w:szCs w:val="24"/>
          <w:bdr w:val="none" w:sz="0" w:space="0" w:color="auto" w:frame="1"/>
          <w:lang w:eastAsia="et-EE"/>
          <w14:ligatures w14:val="none"/>
        </w:rPr>
        <w:t xml:space="preserve"> või n</w:t>
      </w:r>
      <w:r w:rsidR="007C55BD">
        <w:rPr>
          <w:rFonts w:ascii="Times New Roman" w:eastAsia="Times New Roman" w:hAnsi="Times New Roman" w:cs="Times New Roman"/>
          <w:kern w:val="0"/>
          <w:sz w:val="24"/>
          <w:szCs w:val="24"/>
          <w:bdr w:val="none" w:sz="0" w:space="0" w:color="auto" w:frame="1"/>
          <w:lang w:eastAsia="et-EE"/>
          <w14:ligatures w14:val="none"/>
        </w:rPr>
        <w:t>äiteks</w:t>
      </w:r>
      <w:r w:rsidRPr="00980AE5">
        <w:rPr>
          <w:rFonts w:ascii="Times New Roman" w:eastAsia="Times New Roman" w:hAnsi="Times New Roman" w:cs="Times New Roman"/>
          <w:kern w:val="0"/>
          <w:sz w:val="24"/>
          <w:szCs w:val="24"/>
          <w:bdr w:val="none" w:sz="0" w:space="0" w:color="auto" w:frame="1"/>
          <w:lang w:eastAsia="et-EE"/>
          <w14:ligatures w14:val="none"/>
        </w:rPr>
        <w:t xml:space="preserve"> üürniku seksuaalne sättumus</w:t>
      </w:r>
      <w:r w:rsidR="00835FA2">
        <w:rPr>
          <w:rFonts w:ascii="Times New Roman" w:eastAsia="Times New Roman" w:hAnsi="Times New Roman" w:cs="Times New Roman"/>
          <w:kern w:val="0"/>
          <w:sz w:val="24"/>
          <w:szCs w:val="24"/>
          <w:bdr w:val="none" w:sz="0" w:space="0" w:color="auto" w:frame="1"/>
          <w:lang w:eastAsia="et-EE"/>
          <w14:ligatures w14:val="none"/>
        </w:rPr>
        <w:t>el</w:t>
      </w:r>
      <w:r w:rsidRPr="00980AE5">
        <w:rPr>
          <w:rFonts w:ascii="Times New Roman" w:eastAsia="Times New Roman" w:hAnsi="Times New Roman" w:cs="Times New Roman"/>
          <w:kern w:val="0"/>
          <w:sz w:val="24"/>
          <w:szCs w:val="24"/>
          <w:bdr w:val="none" w:sz="0" w:space="0" w:color="auto" w:frame="1"/>
          <w:lang w:eastAsia="et-EE"/>
          <w14:ligatures w14:val="none"/>
        </w:rPr>
        <w:t xml:space="preserve">, mis ei puuduta poolte võimet eluruumi kasutamiseks anda või selle eest tasu maksta, ei või seega üürisuhte puhul </w:t>
      </w:r>
      <w:r w:rsidR="00835FA2">
        <w:rPr>
          <w:rFonts w:ascii="Times New Roman" w:eastAsia="Times New Roman" w:hAnsi="Times New Roman" w:cs="Times New Roman"/>
          <w:kern w:val="0"/>
          <w:sz w:val="24"/>
          <w:szCs w:val="24"/>
          <w:bdr w:val="none" w:sz="0" w:space="0" w:color="auto" w:frame="1"/>
          <w:lang w:eastAsia="et-EE"/>
          <w14:ligatures w14:val="none"/>
        </w:rPr>
        <w:t xml:space="preserve">olla </w:t>
      </w:r>
      <w:r w:rsidRPr="00980AE5">
        <w:rPr>
          <w:rFonts w:ascii="Times New Roman" w:eastAsia="Times New Roman" w:hAnsi="Times New Roman" w:cs="Times New Roman"/>
          <w:kern w:val="0"/>
          <w:sz w:val="24"/>
          <w:szCs w:val="24"/>
          <w:bdr w:val="none" w:sz="0" w:space="0" w:color="auto" w:frame="1"/>
          <w:lang w:eastAsia="et-EE"/>
          <w14:ligatures w14:val="none"/>
        </w:rPr>
        <w:t>otsustavat rolli. Seega on diskrimineerimiskeeluga kaasneva riive ulatus isiku uskumustele ja veendumustele pigem kaudne ja väike.</w:t>
      </w:r>
    </w:p>
    <w:p w14:paraId="2AE031F9" w14:textId="77777777" w:rsidR="00835FA2" w:rsidRDefault="00835FA2" w:rsidP="008259EE">
      <w:pPr>
        <w:shd w:val="clear" w:color="auto" w:fill="FFFFFF" w:themeFill="background1"/>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0862F807" w14:textId="45E7646A" w:rsidR="00C6323B" w:rsidRPr="00980AE5" w:rsidRDefault="00C6323B" w:rsidP="008259EE">
      <w:pPr>
        <w:shd w:val="clear" w:color="auto" w:fill="FFFFFF" w:themeFill="background1"/>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 xml:space="preserve">Samas kaitstakse </w:t>
      </w:r>
      <w:r w:rsidR="00835FA2">
        <w:rPr>
          <w:rFonts w:ascii="Times New Roman" w:eastAsia="Times New Roman" w:hAnsi="Times New Roman" w:cs="Times New Roman"/>
          <w:kern w:val="0"/>
          <w:sz w:val="24"/>
          <w:szCs w:val="24"/>
          <w:bdr w:val="none" w:sz="0" w:space="0" w:color="auto" w:frame="1"/>
          <w:lang w:eastAsia="et-EE"/>
          <w14:ligatures w14:val="none"/>
        </w:rPr>
        <w:t>sellise</w:t>
      </w:r>
      <w:r w:rsidRPr="00980AE5">
        <w:rPr>
          <w:rFonts w:ascii="Times New Roman" w:eastAsia="Times New Roman" w:hAnsi="Times New Roman" w:cs="Times New Roman"/>
          <w:kern w:val="0"/>
          <w:sz w:val="24"/>
          <w:szCs w:val="24"/>
          <w:bdr w:val="none" w:sz="0" w:space="0" w:color="auto" w:frame="1"/>
          <w:lang w:eastAsia="et-EE"/>
          <w14:ligatures w14:val="none"/>
        </w:rPr>
        <w:t xml:space="preserve"> diskrimineerimiskeelu kaudu teiste isikute õigust elamiseks või ühiskonnaelus osalemiseks vajalikku teenust saada, mida võib tähtsuselt pidada pigem suureks. Samuti toetab selline keeld (kaupade ja) teenuste vaba liikumist. S</w:t>
      </w:r>
      <w:r w:rsidR="007C55BD">
        <w:rPr>
          <w:rFonts w:ascii="Times New Roman" w:eastAsia="Times New Roman" w:hAnsi="Times New Roman" w:cs="Times New Roman"/>
          <w:kern w:val="0"/>
          <w:sz w:val="24"/>
          <w:szCs w:val="24"/>
          <w:bdr w:val="none" w:sz="0" w:space="0" w:color="auto" w:frame="1"/>
          <w:lang w:eastAsia="et-EE"/>
          <w14:ligatures w14:val="none"/>
        </w:rPr>
        <w:t>ee</w:t>
      </w:r>
      <w:r w:rsidRPr="00980AE5">
        <w:rPr>
          <w:rFonts w:ascii="Times New Roman" w:eastAsia="Times New Roman" w:hAnsi="Times New Roman" w:cs="Times New Roman"/>
          <w:kern w:val="0"/>
          <w:sz w:val="24"/>
          <w:szCs w:val="24"/>
          <w:bdr w:val="none" w:sz="0" w:space="0" w:color="auto" w:frame="1"/>
          <w:lang w:eastAsia="et-EE"/>
          <w14:ligatures w14:val="none"/>
        </w:rPr>
        <w:t xml:space="preserve"> puudutab </w:t>
      </w:r>
      <w:r w:rsidR="00A1353F">
        <w:rPr>
          <w:rFonts w:ascii="Times New Roman" w:eastAsia="Times New Roman" w:hAnsi="Times New Roman" w:cs="Times New Roman"/>
          <w:kern w:val="0"/>
          <w:sz w:val="24"/>
          <w:szCs w:val="24"/>
          <w:bdr w:val="none" w:sz="0" w:space="0" w:color="auto" w:frame="1"/>
          <w:lang w:eastAsia="et-EE"/>
          <w14:ligatures w14:val="none"/>
        </w:rPr>
        <w:t xml:space="preserve">ka </w:t>
      </w:r>
      <w:r w:rsidRPr="00980AE5">
        <w:rPr>
          <w:rFonts w:ascii="Times New Roman" w:eastAsia="Times New Roman" w:hAnsi="Times New Roman" w:cs="Times New Roman"/>
          <w:kern w:val="0"/>
          <w:sz w:val="24"/>
          <w:szCs w:val="24"/>
          <w:bdr w:val="none" w:sz="0" w:space="0" w:color="auto" w:frame="1"/>
          <w:lang w:eastAsia="et-EE"/>
          <w14:ligatures w14:val="none"/>
        </w:rPr>
        <w:t xml:space="preserve">muude teenuste või kaupade pakkumist ja nende kättesaadavust. </w:t>
      </w:r>
      <w:r w:rsidR="00EE737B" w:rsidRPr="00980AE5">
        <w:rPr>
          <w:rFonts w:ascii="Times New Roman" w:eastAsia="Times New Roman" w:hAnsi="Times New Roman" w:cs="Times New Roman"/>
          <w:kern w:val="0"/>
          <w:sz w:val="24"/>
          <w:szCs w:val="24"/>
          <w:bdr w:val="none" w:sz="0" w:space="0" w:color="auto" w:frame="1"/>
          <w:lang w:eastAsia="et-EE"/>
          <w14:ligatures w14:val="none"/>
        </w:rPr>
        <w:t xml:space="preserve">Näiteks kui </w:t>
      </w:r>
      <w:r w:rsidR="49D880C8" w:rsidRPr="00980AE5">
        <w:rPr>
          <w:rFonts w:ascii="Times New Roman" w:eastAsia="Times New Roman" w:hAnsi="Times New Roman" w:cs="Times New Roman"/>
          <w:kern w:val="0"/>
          <w:sz w:val="24"/>
          <w:szCs w:val="24"/>
          <w:bdr w:val="none" w:sz="0" w:space="0" w:color="auto" w:frame="1"/>
          <w:lang w:eastAsia="et-EE"/>
          <w14:ligatures w14:val="none"/>
        </w:rPr>
        <w:t xml:space="preserve">kirik või </w:t>
      </w:r>
      <w:r w:rsidR="00EE737B" w:rsidRPr="00980AE5">
        <w:rPr>
          <w:rFonts w:ascii="Times New Roman" w:eastAsia="Times New Roman" w:hAnsi="Times New Roman" w:cs="Times New Roman"/>
          <w:kern w:val="0"/>
          <w:sz w:val="24"/>
          <w:szCs w:val="24"/>
          <w:bdr w:val="none" w:sz="0" w:space="0" w:color="auto" w:frame="1"/>
          <w:lang w:eastAsia="et-EE"/>
          <w14:ligatures w14:val="none"/>
        </w:rPr>
        <w:t>k</w:t>
      </w:r>
      <w:r w:rsidR="26654263" w:rsidRPr="00980AE5">
        <w:rPr>
          <w:rFonts w:ascii="Times New Roman" w:eastAsia="Times New Roman" w:hAnsi="Times New Roman" w:cs="Times New Roman"/>
          <w:kern w:val="0"/>
          <w:sz w:val="24"/>
          <w:szCs w:val="24"/>
          <w:bdr w:val="none" w:sz="0" w:space="0" w:color="auto" w:frame="1"/>
          <w:lang w:eastAsia="et-EE"/>
          <w14:ligatures w14:val="none"/>
        </w:rPr>
        <w:t>ogudus</w:t>
      </w:r>
      <w:r w:rsidR="00EE737B" w:rsidRPr="00980AE5">
        <w:rPr>
          <w:rFonts w:ascii="Times New Roman" w:eastAsia="Times New Roman" w:hAnsi="Times New Roman" w:cs="Times New Roman"/>
          <w:kern w:val="0"/>
          <w:sz w:val="24"/>
          <w:szCs w:val="24"/>
          <w:bdr w:val="none" w:sz="0" w:space="0" w:color="auto" w:frame="1"/>
          <w:lang w:eastAsia="et-EE"/>
          <w14:ligatures w14:val="none"/>
        </w:rPr>
        <w:t xml:space="preserve"> rendib avalikult välja äritegevuseks büroopinda või pakub majutusteenust, on tegemist avaliku teenusega ning kirik peab võrdselt kohtlema kõiki ruume rendile võtta või majutuda soovijaid, olenemata nende seksuaalsest orientatsioonist. </w:t>
      </w:r>
      <w:r w:rsidRPr="00980AE5">
        <w:rPr>
          <w:rFonts w:ascii="Times New Roman" w:eastAsia="Times New Roman" w:hAnsi="Times New Roman" w:cs="Times New Roman"/>
          <w:kern w:val="0"/>
          <w:sz w:val="24"/>
          <w:szCs w:val="24"/>
          <w:bdr w:val="none" w:sz="0" w:space="0" w:color="auto" w:frame="1"/>
          <w:lang w:eastAsia="et-EE"/>
          <w14:ligatures w14:val="none"/>
        </w:rPr>
        <w:t xml:space="preserve">Kui kauba või teenuse iseloom ei ole otse seotud usu tunnistamise või usuliste veendumuste väljendamisega, ei saa taolistest veendumustest lähtudes teiste isikute kaitstud tunnuste </w:t>
      </w:r>
      <w:r w:rsidR="00E50BD5">
        <w:rPr>
          <w:rFonts w:ascii="Times New Roman" w:eastAsia="Times New Roman" w:hAnsi="Times New Roman" w:cs="Times New Roman"/>
          <w:kern w:val="0"/>
          <w:sz w:val="24"/>
          <w:szCs w:val="24"/>
          <w:bdr w:val="none" w:sz="0" w:space="0" w:color="auto" w:frame="1"/>
          <w:lang w:eastAsia="et-EE"/>
          <w14:ligatures w14:val="none"/>
        </w:rPr>
        <w:t>tõttu</w:t>
      </w:r>
      <w:r w:rsidRPr="00980AE5">
        <w:rPr>
          <w:rFonts w:ascii="Times New Roman" w:eastAsia="Times New Roman" w:hAnsi="Times New Roman" w:cs="Times New Roman"/>
          <w:kern w:val="0"/>
          <w:sz w:val="24"/>
          <w:szCs w:val="24"/>
          <w:bdr w:val="none" w:sz="0" w:space="0" w:color="auto" w:frame="1"/>
          <w:lang w:eastAsia="et-EE"/>
          <w14:ligatures w14:val="none"/>
        </w:rPr>
        <w:t xml:space="preserve"> diskrimineerimist pidada nende õiguste proportsionaalseks riiveks.</w:t>
      </w:r>
    </w:p>
    <w:p w14:paraId="57D1EC66" w14:textId="77777777" w:rsidR="00C6323B" w:rsidRPr="00980AE5" w:rsidRDefault="00C6323B" w:rsidP="008259EE">
      <w:pPr>
        <w:shd w:val="clear" w:color="auto" w:fill="FFFFFF"/>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2B66E650" w14:textId="08D8ABF5" w:rsidR="00C6323B" w:rsidRPr="001B02F5" w:rsidRDefault="00C6323B" w:rsidP="008259EE">
      <w:pPr>
        <w:shd w:val="clear" w:color="auto" w:fill="FFFFFF" w:themeFill="background1"/>
        <w:spacing w:after="0" w:line="240" w:lineRule="auto"/>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Euroopa võrdse kohtlemise valdkonna õigusekspertide võrgustik on 2013. a analüüsinud just eluasemega seotud diskrimineerimist, seda ka eraisikutevahelises suhtes.</w:t>
      </w:r>
      <w:r w:rsidRPr="00980AE5">
        <w:rPr>
          <w:rFonts w:ascii="Times New Roman" w:eastAsia="Times New Roman" w:hAnsi="Times New Roman" w:cs="Times New Roman"/>
          <w:kern w:val="0"/>
          <w:sz w:val="24"/>
          <w:szCs w:val="24"/>
          <w:bdr w:val="none" w:sz="0" w:space="0" w:color="auto" w:frame="1"/>
          <w:vertAlign w:val="superscript"/>
          <w:lang w:eastAsia="et-EE"/>
          <w14:ligatures w14:val="none"/>
        </w:rPr>
        <w:footnoteReference w:id="49"/>
      </w:r>
      <w:r w:rsidRPr="00980AE5">
        <w:rPr>
          <w:rFonts w:ascii="Times New Roman" w:eastAsia="Times New Roman" w:hAnsi="Times New Roman" w:cs="Times New Roman"/>
          <w:kern w:val="0"/>
          <w:sz w:val="24"/>
          <w:szCs w:val="24"/>
          <w:bdr w:val="none" w:sz="0" w:space="0" w:color="auto" w:frame="1"/>
          <w:lang w:eastAsia="et-EE"/>
          <w14:ligatures w14:val="none"/>
        </w:rPr>
        <w:t xml:space="preserve"> Analüüsi kohaselt võib diskrimineerivaks pidada ka juhte, kus eluase küll tagatakse, kuid teatud tunnuste alusel kõrgema hinnaga (nt välisüliõpilased).</w:t>
      </w:r>
      <w:r w:rsidRPr="00980AE5">
        <w:rPr>
          <w:rFonts w:ascii="Times New Roman" w:eastAsia="Times New Roman" w:hAnsi="Times New Roman" w:cs="Times New Roman"/>
          <w:kern w:val="0"/>
          <w:sz w:val="24"/>
          <w:szCs w:val="24"/>
          <w:bdr w:val="none" w:sz="0" w:space="0" w:color="auto" w:frame="1"/>
          <w:vertAlign w:val="superscript"/>
          <w:lang w:eastAsia="et-EE"/>
          <w14:ligatures w14:val="none"/>
        </w:rPr>
        <w:footnoteReference w:id="50"/>
      </w:r>
      <w:r w:rsidRPr="00980AE5">
        <w:rPr>
          <w:rFonts w:ascii="Times New Roman" w:eastAsia="Times New Roman" w:hAnsi="Times New Roman" w:cs="Times New Roman"/>
          <w:kern w:val="0"/>
          <w:sz w:val="24"/>
          <w:szCs w:val="24"/>
          <w:bdr w:val="none" w:sz="0" w:space="0" w:color="auto" w:frame="1"/>
          <w:lang w:eastAsia="et-EE"/>
          <w14:ligatures w14:val="none"/>
        </w:rPr>
        <w:t xml:space="preserve"> Mõnedes riikides on kehtestatud erand, et kui majutust pakutakse n</w:t>
      </w:r>
      <w:r w:rsidR="007C55BD">
        <w:rPr>
          <w:rFonts w:ascii="Times New Roman" w:eastAsia="Times New Roman" w:hAnsi="Times New Roman" w:cs="Times New Roman"/>
          <w:kern w:val="0"/>
          <w:sz w:val="24"/>
          <w:szCs w:val="24"/>
          <w:bdr w:val="none" w:sz="0" w:space="0" w:color="auto" w:frame="1"/>
          <w:lang w:eastAsia="et-EE"/>
          <w14:ligatures w14:val="none"/>
        </w:rPr>
        <w:t>äiteks</w:t>
      </w:r>
      <w:r w:rsidRPr="00980AE5">
        <w:rPr>
          <w:rFonts w:ascii="Times New Roman" w:eastAsia="Times New Roman" w:hAnsi="Times New Roman" w:cs="Times New Roman"/>
          <w:kern w:val="0"/>
          <w:sz w:val="24"/>
          <w:szCs w:val="24"/>
          <w:bdr w:val="none" w:sz="0" w:space="0" w:color="auto" w:frame="1"/>
          <w:lang w:eastAsia="et-EE"/>
          <w14:ligatures w14:val="none"/>
        </w:rPr>
        <w:t xml:space="preserve"> isiku enda eluruumides</w:t>
      </w:r>
      <w:r w:rsidRPr="00980AE5">
        <w:rPr>
          <w:rFonts w:ascii="Times New Roman" w:eastAsia="Times New Roman" w:hAnsi="Times New Roman" w:cs="Times New Roman"/>
          <w:kern w:val="0"/>
          <w:sz w:val="24"/>
          <w:szCs w:val="24"/>
          <w:bdr w:val="none" w:sz="0" w:space="0" w:color="auto" w:frame="1"/>
          <w:vertAlign w:val="superscript"/>
          <w:lang w:eastAsia="et-EE"/>
          <w14:ligatures w14:val="none"/>
        </w:rPr>
        <w:footnoteReference w:id="51"/>
      </w:r>
      <w:r w:rsidRPr="00980AE5">
        <w:rPr>
          <w:rFonts w:ascii="Times New Roman" w:eastAsia="Times New Roman" w:hAnsi="Times New Roman" w:cs="Times New Roman"/>
          <w:kern w:val="0"/>
          <w:sz w:val="24"/>
          <w:szCs w:val="24"/>
          <w:bdr w:val="none" w:sz="0" w:space="0" w:color="auto" w:frame="1"/>
          <w:lang w:eastAsia="et-EE"/>
          <w14:ligatures w14:val="none"/>
        </w:rPr>
        <w:t xml:space="preserve"> (isik ise elab samas korteris, milles üüri</w:t>
      </w:r>
      <w:r w:rsidR="007C55BD">
        <w:rPr>
          <w:rFonts w:ascii="Times New Roman" w:eastAsia="Times New Roman" w:hAnsi="Times New Roman" w:cs="Times New Roman"/>
          <w:kern w:val="0"/>
          <w:sz w:val="24"/>
          <w:szCs w:val="24"/>
          <w:bdr w:val="none" w:sz="0" w:space="0" w:color="auto" w:frame="1"/>
          <w:lang w:eastAsia="et-EE"/>
          <w14:ligatures w14:val="none"/>
        </w:rPr>
        <w:t>b</w:t>
      </w:r>
      <w:r w:rsidRPr="00980AE5">
        <w:rPr>
          <w:rFonts w:ascii="Times New Roman" w:eastAsia="Times New Roman" w:hAnsi="Times New Roman" w:cs="Times New Roman"/>
          <w:kern w:val="0"/>
          <w:sz w:val="24"/>
          <w:szCs w:val="24"/>
          <w:bdr w:val="none" w:sz="0" w:space="0" w:color="auto" w:frame="1"/>
          <w:lang w:eastAsia="et-EE"/>
          <w14:ligatures w14:val="none"/>
        </w:rPr>
        <w:t xml:space="preserve"> välja </w:t>
      </w:r>
      <w:r w:rsidR="007C55BD">
        <w:rPr>
          <w:rFonts w:ascii="Times New Roman" w:eastAsia="Times New Roman" w:hAnsi="Times New Roman" w:cs="Times New Roman"/>
          <w:kern w:val="0"/>
          <w:sz w:val="24"/>
          <w:szCs w:val="24"/>
          <w:bdr w:val="none" w:sz="0" w:space="0" w:color="auto" w:frame="1"/>
          <w:lang w:eastAsia="et-EE"/>
          <w14:ligatures w14:val="none"/>
        </w:rPr>
        <w:t>ühe toa</w:t>
      </w:r>
      <w:r w:rsidRPr="00980AE5">
        <w:rPr>
          <w:rFonts w:ascii="Times New Roman" w:eastAsia="Times New Roman" w:hAnsi="Times New Roman" w:cs="Times New Roman"/>
          <w:kern w:val="0"/>
          <w:sz w:val="24"/>
          <w:szCs w:val="24"/>
          <w:bdr w:val="none" w:sz="0" w:space="0" w:color="auto" w:frame="1"/>
          <w:lang w:eastAsia="et-EE"/>
          <w14:ligatures w14:val="none"/>
        </w:rPr>
        <w:t>), on oluline tagada üürileandja eraelu kaitse – privaatsfäär ja kaalutlus erisuseks on sellisel juhul suurem. Selline erand on aga igas rii</w:t>
      </w:r>
      <w:r w:rsidR="007C55BD">
        <w:rPr>
          <w:rFonts w:ascii="Times New Roman" w:eastAsia="Times New Roman" w:hAnsi="Times New Roman" w:cs="Times New Roman"/>
          <w:kern w:val="0"/>
          <w:sz w:val="24"/>
          <w:szCs w:val="24"/>
          <w:bdr w:val="none" w:sz="0" w:space="0" w:color="auto" w:frame="1"/>
          <w:lang w:eastAsia="et-EE"/>
          <w14:ligatures w14:val="none"/>
        </w:rPr>
        <w:t>gis</w:t>
      </w:r>
      <w:r w:rsidRPr="00980AE5">
        <w:rPr>
          <w:rFonts w:ascii="Times New Roman" w:eastAsia="Times New Roman" w:hAnsi="Times New Roman" w:cs="Times New Roman"/>
          <w:kern w:val="0"/>
          <w:sz w:val="24"/>
          <w:szCs w:val="24"/>
          <w:bdr w:val="none" w:sz="0" w:space="0" w:color="auto" w:frame="1"/>
          <w:lang w:eastAsia="et-EE"/>
          <w14:ligatures w14:val="none"/>
        </w:rPr>
        <w:t xml:space="preserve"> erinevalt kehtestatud ning enamikus Euroopa riikides selline erand puudub. </w:t>
      </w:r>
      <w:r w:rsidRPr="00DC3E1D">
        <w:rPr>
          <w:rFonts w:ascii="Times New Roman" w:eastAsia="Times New Roman" w:hAnsi="Times New Roman" w:cs="Times New Roman"/>
          <w:kern w:val="0"/>
          <w:sz w:val="24"/>
          <w:szCs w:val="24"/>
          <w:bdr w:val="none" w:sz="0" w:space="0" w:color="auto" w:frame="1"/>
          <w:lang w:eastAsia="et-EE"/>
          <w14:ligatures w14:val="none"/>
        </w:rPr>
        <w:t>Eesti puhul oleks sellise erandi kehtestamine keeruline, kuna SVVVS</w:t>
      </w:r>
      <w:r w:rsidR="007C55BD" w:rsidRPr="00DC3E1D">
        <w:rPr>
          <w:rFonts w:ascii="Times New Roman" w:eastAsia="Times New Roman" w:hAnsi="Times New Roman" w:cs="Times New Roman"/>
          <w:kern w:val="0"/>
          <w:sz w:val="24"/>
          <w:szCs w:val="24"/>
          <w:bdr w:val="none" w:sz="0" w:space="0" w:color="auto" w:frame="1"/>
          <w:lang w:eastAsia="et-EE"/>
          <w14:ligatures w14:val="none"/>
        </w:rPr>
        <w:t>i</w:t>
      </w:r>
      <w:r w:rsidRPr="00DC3E1D">
        <w:rPr>
          <w:rFonts w:ascii="Times New Roman" w:eastAsia="Times New Roman" w:hAnsi="Times New Roman" w:cs="Times New Roman"/>
          <w:kern w:val="0"/>
          <w:sz w:val="24"/>
          <w:szCs w:val="24"/>
          <w:bdr w:val="none" w:sz="0" w:space="0" w:color="auto" w:frame="1"/>
          <w:lang w:eastAsia="et-EE"/>
          <w14:ligatures w14:val="none"/>
        </w:rPr>
        <w:t xml:space="preserve"> ühtse kohaldamisala eesmärk on tagada kõigi tunnuste alusel kõigis valdkondades samaväärne kaitse ning soo ja sooga seotud muude asjaolude (nt lapsevanemaks olemine), rahvuse, rassi ja nahavärvuse tunnuse alusel kohalduvad SoVS ja VõrdKS käsitluse all olevas küsimuses juba täiel määral ilma erandita.</w:t>
      </w:r>
      <w:r w:rsidR="006208AF" w:rsidRPr="00980AE5">
        <w:rPr>
          <w:rFonts w:ascii="Times New Roman" w:eastAsia="Times New Roman" w:hAnsi="Times New Roman" w:cs="Times New Roman"/>
          <w:kern w:val="0"/>
          <w:sz w:val="24"/>
          <w:szCs w:val="24"/>
          <w:bdr w:val="none" w:sz="0" w:space="0" w:color="auto" w:frame="1"/>
          <w:lang w:eastAsia="et-EE"/>
          <w14:ligatures w14:val="none"/>
        </w:rPr>
        <w:t xml:space="preserve"> Samas oleks üürileandjal sellisel juhul võimalik oma perekonna- ja eraelu kaitseks kehtestada </w:t>
      </w:r>
      <w:r w:rsidR="00A1353F">
        <w:rPr>
          <w:rFonts w:ascii="Times New Roman" w:eastAsia="Times New Roman" w:hAnsi="Times New Roman" w:cs="Times New Roman"/>
          <w:kern w:val="0"/>
          <w:sz w:val="24"/>
          <w:szCs w:val="24"/>
          <w:bdr w:val="none" w:sz="0" w:space="0" w:color="auto" w:frame="1"/>
          <w:lang w:eastAsia="et-EE"/>
          <w14:ligatures w14:val="none"/>
        </w:rPr>
        <w:t>näiteks</w:t>
      </w:r>
      <w:r w:rsidR="006208AF" w:rsidRPr="00980AE5">
        <w:rPr>
          <w:rFonts w:ascii="Times New Roman" w:eastAsia="Times New Roman" w:hAnsi="Times New Roman" w:cs="Times New Roman"/>
          <w:kern w:val="0"/>
          <w:sz w:val="24"/>
          <w:szCs w:val="24"/>
          <w:bdr w:val="none" w:sz="0" w:space="0" w:color="auto" w:frame="1"/>
          <w:lang w:eastAsia="et-EE"/>
          <w14:ligatures w14:val="none"/>
        </w:rPr>
        <w:t>kodukord, millega välistatakse üürileandja jaoks sobimatu käitumine ja millest üürnik peab kinni pidama.</w:t>
      </w:r>
    </w:p>
    <w:p w14:paraId="259E5C10" w14:textId="77777777" w:rsidR="00C6323B" w:rsidRPr="001B02F5" w:rsidRDefault="00C6323B" w:rsidP="008259EE">
      <w:pPr>
        <w:shd w:val="clear" w:color="auto" w:fill="FFFFFF"/>
        <w:spacing w:after="0" w:line="240" w:lineRule="auto"/>
        <w:outlineLvl w:val="2"/>
        <w:rPr>
          <w:rFonts w:ascii="Times New Roman" w:eastAsia="Times New Roman" w:hAnsi="Times New Roman" w:cs="Times New Roman"/>
          <w:kern w:val="0"/>
          <w:sz w:val="24"/>
          <w:szCs w:val="24"/>
          <w:bdr w:val="none" w:sz="0" w:space="0" w:color="auto" w:frame="1"/>
          <w:lang w:eastAsia="et-EE"/>
          <w14:ligatures w14:val="none"/>
        </w:rPr>
      </w:pPr>
    </w:p>
    <w:p w14:paraId="473E92DA" w14:textId="3E8D828E"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color w:val="000000"/>
          <w:kern w:val="0"/>
          <w:sz w:val="24"/>
          <w:szCs w:val="24"/>
          <w:bdr w:val="none" w:sz="0" w:space="0" w:color="auto" w:frame="1"/>
          <w:lang w:eastAsia="et-EE"/>
          <w14:ligatures w14:val="none"/>
        </w:rPr>
      </w:pPr>
      <w:r w:rsidRPr="00980AE5">
        <w:rPr>
          <w:rFonts w:ascii="Times New Roman" w:eastAsia="Times New Roman" w:hAnsi="Times New Roman" w:cs="Times New Roman"/>
          <w:color w:val="000000"/>
          <w:kern w:val="0"/>
          <w:sz w:val="24"/>
          <w:szCs w:val="24"/>
          <w:bdr w:val="none" w:sz="0" w:space="0" w:color="auto" w:frame="1"/>
          <w:lang w:eastAsia="et-EE"/>
          <w14:ligatures w14:val="none"/>
        </w:rPr>
        <w:t>Paragrahvi 2 lõike</w:t>
      </w:r>
      <w:r w:rsidR="007C55BD">
        <w:rPr>
          <w:rFonts w:ascii="Times New Roman" w:eastAsia="Times New Roman" w:hAnsi="Times New Roman" w:cs="Times New Roman"/>
          <w:color w:val="000000"/>
          <w:kern w:val="0"/>
          <w:sz w:val="24"/>
          <w:szCs w:val="24"/>
          <w:bdr w:val="none" w:sz="0" w:space="0" w:color="auto" w:frame="1"/>
          <w:lang w:eastAsia="et-EE"/>
          <w14:ligatures w14:val="none"/>
        </w:rPr>
        <w:t>s</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3 sätestatakse kehtiva õigusega sarnaselt, et seadusega ette nähtud haldusmenetlusele kohaldatakse haldusmenetluse seadust, arvestades siiski SVVVSis sätestatud erisusi.</w:t>
      </w:r>
    </w:p>
    <w:p w14:paraId="46948226"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b/>
          <w:bCs/>
          <w:color w:val="000000"/>
          <w:kern w:val="0"/>
          <w:sz w:val="24"/>
          <w:szCs w:val="24"/>
          <w:bdr w:val="none" w:sz="0" w:space="0" w:color="auto" w:frame="1"/>
          <w:lang w:eastAsia="et-EE"/>
          <w14:ligatures w14:val="none"/>
        </w:rPr>
      </w:pPr>
    </w:p>
    <w:p w14:paraId="4A51B42F" w14:textId="3B3A68B0"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spacing w:val="-1"/>
          <w:kern w:val="0"/>
          <w:sz w:val="24"/>
          <w:szCs w:val="24"/>
          <w14:ligatures w14:val="none"/>
        </w:rPr>
      </w:pPr>
      <w:r w:rsidRPr="00980AE5">
        <w:rPr>
          <w:rFonts w:ascii="Times New Roman" w:eastAsia="Times New Roman" w:hAnsi="Times New Roman" w:cs="Times New Roman"/>
          <w:spacing w:val="-1"/>
          <w:kern w:val="0"/>
          <w:sz w:val="24"/>
          <w:szCs w:val="24"/>
          <w14:ligatures w14:val="none"/>
        </w:rPr>
        <w:t>Paragrahvides 3 kuni 6 defineeritakse eelnõus kasutatavad valdkonnaspetsiifilised t</w:t>
      </w:r>
      <w:r w:rsidR="433FFAC4" w:rsidRPr="00980AE5">
        <w:rPr>
          <w:rFonts w:ascii="Times New Roman" w:eastAsia="Times New Roman" w:hAnsi="Times New Roman" w:cs="Times New Roman"/>
          <w:spacing w:val="-1"/>
          <w:kern w:val="0"/>
          <w:sz w:val="24"/>
          <w:szCs w:val="24"/>
          <w14:ligatures w14:val="none"/>
        </w:rPr>
        <w:t>ermini</w:t>
      </w:r>
      <w:r w:rsidRPr="00980AE5">
        <w:rPr>
          <w:rFonts w:ascii="Times New Roman" w:eastAsia="Times New Roman" w:hAnsi="Times New Roman" w:cs="Times New Roman"/>
          <w:spacing w:val="-1"/>
          <w:kern w:val="0"/>
          <w:sz w:val="24"/>
          <w:szCs w:val="24"/>
          <w14:ligatures w14:val="none"/>
        </w:rPr>
        <w:t>d.</w:t>
      </w:r>
    </w:p>
    <w:p w14:paraId="3B7A5ABF" w14:textId="77777777"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bCs/>
          <w:spacing w:val="-1"/>
          <w:kern w:val="0"/>
          <w:sz w:val="24"/>
          <w:szCs w:val="24"/>
          <w14:ligatures w14:val="none"/>
        </w:rPr>
      </w:pPr>
    </w:p>
    <w:p w14:paraId="5FF82BE6" w14:textId="6C45977B"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color w:val="202020"/>
          <w:kern w:val="0"/>
          <w:sz w:val="24"/>
          <w:szCs w:val="24"/>
          <w:lang w:eastAsia="et-EE"/>
          <w14:ligatures w14:val="none"/>
        </w:rPr>
      </w:pPr>
      <w:r w:rsidRPr="00980AE5">
        <w:rPr>
          <w:rFonts w:ascii="Times New Roman" w:eastAsia="Times New Roman" w:hAnsi="Times New Roman" w:cs="Times New Roman"/>
          <w:b/>
          <w:bCs/>
          <w:spacing w:val="-1"/>
          <w:kern w:val="0"/>
          <w:sz w:val="24"/>
          <w:szCs w:val="24"/>
          <w14:ligatures w14:val="none"/>
        </w:rPr>
        <w:t>Paragrahvi</w:t>
      </w:r>
      <w:r w:rsidR="00DC3E1D">
        <w:rPr>
          <w:rFonts w:ascii="Times New Roman" w:eastAsia="Times New Roman" w:hAnsi="Times New Roman" w:cs="Times New Roman"/>
          <w:b/>
          <w:bCs/>
          <w:spacing w:val="-1"/>
          <w:kern w:val="0"/>
          <w:sz w:val="24"/>
          <w:szCs w:val="24"/>
          <w14:ligatures w14:val="none"/>
        </w:rPr>
        <w:t>s</w:t>
      </w:r>
      <w:r w:rsidRPr="00980AE5">
        <w:rPr>
          <w:rFonts w:ascii="Times New Roman" w:eastAsia="Times New Roman" w:hAnsi="Times New Roman" w:cs="Times New Roman"/>
          <w:b/>
          <w:bCs/>
          <w:spacing w:val="-1"/>
          <w:kern w:val="0"/>
          <w:sz w:val="24"/>
          <w:szCs w:val="24"/>
          <w14:ligatures w14:val="none"/>
        </w:rPr>
        <w:t xml:space="preserve"> 3</w:t>
      </w:r>
      <w:r w:rsidRPr="00980AE5">
        <w:rPr>
          <w:rFonts w:ascii="Times New Roman" w:eastAsia="Times New Roman" w:hAnsi="Times New Roman" w:cs="Times New Roman"/>
          <w:spacing w:val="-1"/>
          <w:kern w:val="0"/>
          <w:sz w:val="24"/>
          <w:szCs w:val="24"/>
          <w14:ligatures w14:val="none"/>
        </w:rPr>
        <w:t xml:space="preserve"> asendatakse kehtivas õiguses (SoVS) kasutatav soolise võrdõiguslikkuse </w:t>
      </w:r>
      <w:r w:rsidR="39A9800A" w:rsidRPr="00980AE5">
        <w:rPr>
          <w:rFonts w:ascii="Times New Roman" w:eastAsia="Times New Roman" w:hAnsi="Times New Roman" w:cs="Times New Roman"/>
          <w:spacing w:val="-1"/>
          <w:kern w:val="0"/>
          <w:sz w:val="24"/>
          <w:szCs w:val="24"/>
          <w14:ligatures w14:val="none"/>
        </w:rPr>
        <w:t>termin</w:t>
      </w:r>
      <w:r w:rsidRPr="00980AE5">
        <w:rPr>
          <w:rFonts w:ascii="Times New Roman" w:eastAsia="Times New Roman" w:hAnsi="Times New Roman" w:cs="Times New Roman"/>
          <w:spacing w:val="-1"/>
          <w:kern w:val="0"/>
          <w:sz w:val="24"/>
          <w:szCs w:val="24"/>
          <w14:ligatures w14:val="none"/>
        </w:rPr>
        <w:t xml:space="preserve"> samasisulise, kuid täpsema </w:t>
      </w:r>
      <w:r w:rsidR="076B4480" w:rsidRPr="00980AE5">
        <w:rPr>
          <w:rFonts w:ascii="Times New Roman" w:eastAsia="Times New Roman" w:hAnsi="Times New Roman" w:cs="Times New Roman"/>
          <w:spacing w:val="-1"/>
          <w:kern w:val="0"/>
          <w:sz w:val="24"/>
          <w:szCs w:val="24"/>
          <w14:ligatures w14:val="none"/>
        </w:rPr>
        <w:t>terminiga</w:t>
      </w:r>
      <w:r w:rsidRPr="00980AE5">
        <w:rPr>
          <w:rFonts w:ascii="Times New Roman" w:eastAsia="Times New Roman" w:hAnsi="Times New Roman" w:cs="Times New Roman"/>
          <w:spacing w:val="-1"/>
          <w:kern w:val="0"/>
          <w:sz w:val="24"/>
          <w:szCs w:val="24"/>
          <w14:ligatures w14:val="none"/>
        </w:rPr>
        <w:t xml:space="preserve"> </w:t>
      </w:r>
      <w:r w:rsidRPr="00A1353F">
        <w:rPr>
          <w:rFonts w:ascii="Times New Roman" w:eastAsia="Times New Roman" w:hAnsi="Times New Roman" w:cs="Times New Roman"/>
          <w:i/>
          <w:iCs/>
          <w:spacing w:val="-1"/>
          <w:kern w:val="0"/>
          <w:sz w:val="24"/>
          <w:szCs w:val="24"/>
          <w14:ligatures w14:val="none"/>
        </w:rPr>
        <w:t>sooline võrdsus</w:t>
      </w:r>
      <w:r w:rsidRPr="00980AE5">
        <w:rPr>
          <w:rFonts w:ascii="Times New Roman" w:eastAsia="Times New Roman" w:hAnsi="Times New Roman" w:cs="Times New Roman"/>
          <w:spacing w:val="-1"/>
          <w:kern w:val="0"/>
          <w:sz w:val="24"/>
          <w:szCs w:val="24"/>
          <w14:ligatures w14:val="none"/>
        </w:rPr>
        <w:t xml:space="preserve">. Senise </w:t>
      </w:r>
      <w:r w:rsidR="4A08B3BF" w:rsidRPr="00980AE5">
        <w:rPr>
          <w:rFonts w:ascii="Times New Roman" w:eastAsia="Times New Roman" w:hAnsi="Times New Roman" w:cs="Times New Roman"/>
          <w:spacing w:val="-1"/>
          <w:kern w:val="0"/>
          <w:sz w:val="24"/>
          <w:szCs w:val="24"/>
          <w14:ligatures w14:val="none"/>
        </w:rPr>
        <w:t>termini</w:t>
      </w:r>
      <w:r w:rsidRPr="00980AE5">
        <w:rPr>
          <w:rFonts w:ascii="Times New Roman" w:eastAsia="Times New Roman" w:hAnsi="Times New Roman" w:cs="Times New Roman"/>
          <w:spacing w:val="-1"/>
          <w:kern w:val="0"/>
          <w:sz w:val="24"/>
          <w:szCs w:val="24"/>
          <w14:ligatures w14:val="none"/>
        </w:rPr>
        <w:t xml:space="preserve"> kasutuspraktika näitab, et kuigi soolist võrdõiguslikkust defineeritakse SoVSis kui naiste ja meeste võrdseid õigus</w:t>
      </w:r>
      <w:r w:rsidR="00DC3E1D">
        <w:rPr>
          <w:rFonts w:ascii="Times New Roman" w:eastAsia="Times New Roman" w:hAnsi="Times New Roman" w:cs="Times New Roman"/>
          <w:spacing w:val="-1"/>
          <w:kern w:val="0"/>
          <w:sz w:val="24"/>
          <w:szCs w:val="24"/>
          <w14:ligatures w14:val="none"/>
        </w:rPr>
        <w:t>i</w:t>
      </w:r>
      <w:r w:rsidRPr="00980AE5">
        <w:rPr>
          <w:rFonts w:ascii="Times New Roman" w:eastAsia="Times New Roman" w:hAnsi="Times New Roman" w:cs="Times New Roman"/>
          <w:spacing w:val="-1"/>
          <w:kern w:val="0"/>
          <w:sz w:val="24"/>
          <w:szCs w:val="24"/>
          <w14:ligatures w14:val="none"/>
        </w:rPr>
        <w:t xml:space="preserve">, kohustusi, võimalusi ja vastutust, jätab </w:t>
      </w:r>
      <w:r w:rsidR="2A65B1E2" w:rsidRPr="00980AE5">
        <w:rPr>
          <w:rFonts w:ascii="Times New Roman" w:eastAsia="Times New Roman" w:hAnsi="Times New Roman" w:cs="Times New Roman"/>
          <w:spacing w:val="-1"/>
          <w:kern w:val="0"/>
          <w:sz w:val="24"/>
          <w:szCs w:val="24"/>
          <w14:ligatures w14:val="none"/>
        </w:rPr>
        <w:t>sõna</w:t>
      </w:r>
      <w:r w:rsidRPr="00980AE5">
        <w:rPr>
          <w:rFonts w:ascii="Times New Roman" w:eastAsia="Times New Roman" w:hAnsi="Times New Roman" w:cs="Times New Roman"/>
          <w:spacing w:val="-1"/>
          <w:kern w:val="0"/>
          <w:sz w:val="24"/>
          <w:szCs w:val="24"/>
          <w14:ligatures w14:val="none"/>
        </w:rPr>
        <w:t xml:space="preserve"> </w:t>
      </w:r>
      <w:r w:rsidRPr="00A1353F">
        <w:rPr>
          <w:rFonts w:ascii="Times New Roman" w:eastAsia="Times New Roman" w:hAnsi="Times New Roman" w:cs="Times New Roman"/>
          <w:i/>
          <w:iCs/>
          <w:spacing w:val="-1"/>
          <w:kern w:val="0"/>
          <w:sz w:val="24"/>
          <w:szCs w:val="24"/>
          <w14:ligatures w14:val="none"/>
        </w:rPr>
        <w:t>võrdõiguslikkus</w:t>
      </w:r>
      <w:r w:rsidRPr="00980AE5">
        <w:rPr>
          <w:rFonts w:ascii="Times New Roman" w:eastAsia="Times New Roman" w:hAnsi="Times New Roman" w:cs="Times New Roman"/>
          <w:spacing w:val="-1"/>
          <w:kern w:val="0"/>
          <w:sz w:val="24"/>
          <w:szCs w:val="24"/>
          <w14:ligatures w14:val="none"/>
        </w:rPr>
        <w:t xml:space="preserve"> pahatihti kohustuste, võimaluste ja vastutuse aspekti tähelepanuta. </w:t>
      </w:r>
      <w:r w:rsidR="00105729" w:rsidRPr="00105729">
        <w:rPr>
          <w:rFonts w:ascii="Times New Roman" w:eastAsia="Times New Roman" w:hAnsi="Times New Roman" w:cs="Times New Roman"/>
          <w:spacing w:val="-1"/>
          <w:kern w:val="0"/>
          <w:sz w:val="24"/>
          <w:szCs w:val="24"/>
          <w14:ligatures w14:val="none"/>
        </w:rPr>
        <w:t>Erinevalt muudest kaitstud tunnuste põhiselt eristatavatest elanikkonnarühmadest, kus tegemist on enamuse ja vähemusega, on naiste ja meeste näol tegemist kahe enam-vähem võrdse ühiskondliku rühmaga, kelle puhul saab seetõttu rääkida vajadusest tagada võrdne esindatus, otsustamise</w:t>
      </w:r>
      <w:r w:rsidR="004C188E">
        <w:rPr>
          <w:rFonts w:ascii="Times New Roman" w:eastAsia="Times New Roman" w:hAnsi="Times New Roman" w:cs="Times New Roman"/>
          <w:spacing w:val="-1"/>
          <w:kern w:val="0"/>
          <w:sz w:val="24"/>
          <w:szCs w:val="24"/>
          <w14:ligatures w14:val="none"/>
        </w:rPr>
        <w:t>s</w:t>
      </w:r>
      <w:r w:rsidR="00105729" w:rsidRPr="00105729">
        <w:rPr>
          <w:rFonts w:ascii="Times New Roman" w:eastAsia="Times New Roman" w:hAnsi="Times New Roman" w:cs="Times New Roman"/>
          <w:spacing w:val="-1"/>
          <w:kern w:val="0"/>
          <w:sz w:val="24"/>
          <w:szCs w:val="24"/>
          <w14:ligatures w14:val="none"/>
        </w:rPr>
        <w:t xml:space="preserve"> osalemine jm</w:t>
      </w:r>
      <w:r w:rsidR="00105729">
        <w:rPr>
          <w:rFonts w:ascii="Times New Roman" w:eastAsia="Times New Roman" w:hAnsi="Times New Roman" w:cs="Times New Roman"/>
          <w:spacing w:val="-1"/>
          <w:kern w:val="0"/>
          <w:sz w:val="24"/>
          <w:szCs w:val="24"/>
          <w14:ligatures w14:val="none"/>
        </w:rPr>
        <w:t xml:space="preserve">. </w:t>
      </w:r>
      <w:r w:rsidR="7C14FB42" w:rsidRPr="00980AE5">
        <w:rPr>
          <w:rFonts w:ascii="Times New Roman" w:eastAsia="Times New Roman" w:hAnsi="Times New Roman" w:cs="Times New Roman"/>
          <w:spacing w:val="-1"/>
          <w:kern w:val="0"/>
          <w:sz w:val="24"/>
          <w:szCs w:val="24"/>
          <w14:ligatures w14:val="none"/>
        </w:rPr>
        <w:t>Termini</w:t>
      </w:r>
      <w:r w:rsidRPr="00980AE5">
        <w:rPr>
          <w:rFonts w:ascii="Times New Roman" w:eastAsia="Times New Roman" w:hAnsi="Times New Roman" w:cs="Times New Roman"/>
          <w:spacing w:val="-1"/>
          <w:kern w:val="0"/>
          <w:sz w:val="24"/>
          <w:szCs w:val="24"/>
          <w14:ligatures w14:val="none"/>
        </w:rPr>
        <w:t>kasutuse täpsustamisega täiendatakse eelnõu</w:t>
      </w:r>
      <w:r w:rsidR="00DC3E1D">
        <w:rPr>
          <w:rFonts w:ascii="Times New Roman" w:eastAsia="Times New Roman" w:hAnsi="Times New Roman" w:cs="Times New Roman"/>
          <w:spacing w:val="-1"/>
          <w:kern w:val="0"/>
          <w:sz w:val="24"/>
          <w:szCs w:val="24"/>
          <w14:ligatures w14:val="none"/>
        </w:rPr>
        <w:t>s</w:t>
      </w:r>
      <w:r w:rsidRPr="00980AE5">
        <w:rPr>
          <w:rFonts w:ascii="Times New Roman" w:eastAsia="Times New Roman" w:hAnsi="Times New Roman" w:cs="Times New Roman"/>
          <w:spacing w:val="-1"/>
          <w:kern w:val="0"/>
          <w:sz w:val="24"/>
          <w:szCs w:val="24"/>
          <w14:ligatures w14:val="none"/>
        </w:rPr>
        <w:t xml:space="preserve"> selguse huvides ka definitsiooni, nähes ette, et lisaks naiste ja meeste võrdsetele </w:t>
      </w:r>
      <w:r w:rsidRPr="00980AE5">
        <w:rPr>
          <w:rFonts w:ascii="Times New Roman" w:eastAsia="Times New Roman" w:hAnsi="Times New Roman" w:cs="Times New Roman"/>
          <w:color w:val="202020"/>
          <w:kern w:val="0"/>
          <w:sz w:val="24"/>
          <w:szCs w:val="24"/>
          <w:lang w:eastAsia="et-EE"/>
          <w14:ligatures w14:val="none"/>
        </w:rPr>
        <w:t xml:space="preserve">õigustele, kohustustele, võimalustele ja vastutusele </w:t>
      </w:r>
      <w:r w:rsidR="74881235" w:rsidRPr="00980AE5">
        <w:rPr>
          <w:rFonts w:ascii="Times New Roman" w:eastAsia="Times New Roman" w:hAnsi="Times New Roman" w:cs="Times New Roman"/>
          <w:color w:val="202020"/>
          <w:kern w:val="0"/>
          <w:sz w:val="24"/>
          <w:szCs w:val="24"/>
          <w:lang w:eastAsia="et-EE"/>
          <w14:ligatures w14:val="none"/>
        </w:rPr>
        <w:t>kätkeb</w:t>
      </w:r>
      <w:r w:rsidRPr="00980AE5">
        <w:rPr>
          <w:rFonts w:ascii="Times New Roman" w:eastAsia="Times New Roman" w:hAnsi="Times New Roman" w:cs="Times New Roman"/>
          <w:color w:val="202020"/>
          <w:kern w:val="0"/>
          <w:sz w:val="24"/>
          <w:szCs w:val="24"/>
          <w:lang w:eastAsia="et-EE"/>
          <w14:ligatures w14:val="none"/>
        </w:rPr>
        <w:t xml:space="preserve"> sooline võrdsus ka nende võrdset võimu ja mõju kõigis ühiskonnaelu valdkondades.</w:t>
      </w:r>
    </w:p>
    <w:p w14:paraId="4EB90094" w14:textId="77777777"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color w:val="202020"/>
          <w:kern w:val="0"/>
          <w:sz w:val="24"/>
          <w:szCs w:val="24"/>
          <w:lang w:eastAsia="et-EE"/>
          <w14:ligatures w14:val="none"/>
        </w:rPr>
      </w:pPr>
    </w:p>
    <w:p w14:paraId="2A58086E" w14:textId="1B5319FB"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b/>
          <w:bCs/>
          <w:color w:val="202020"/>
          <w:kern w:val="0"/>
          <w:sz w:val="24"/>
          <w:szCs w:val="24"/>
          <w:lang w:eastAsia="et-EE"/>
          <w14:ligatures w14:val="none"/>
        </w:rPr>
        <w:t>Paragrahviga 4</w:t>
      </w:r>
      <w:r w:rsidRPr="00980AE5">
        <w:rPr>
          <w:rFonts w:ascii="Times New Roman" w:eastAsia="Times New Roman" w:hAnsi="Times New Roman" w:cs="Times New Roman"/>
          <w:color w:val="202020"/>
          <w:kern w:val="0"/>
          <w:sz w:val="24"/>
          <w:szCs w:val="24"/>
          <w:lang w:eastAsia="et-EE"/>
          <w14:ligatures w14:val="none"/>
        </w:rPr>
        <w:t xml:space="preserve"> tuuakse valdkondlikku õiguskorda uus </w:t>
      </w:r>
      <w:r w:rsidR="3ABC75A0" w:rsidRPr="00980AE5">
        <w:rPr>
          <w:rFonts w:ascii="Times New Roman" w:eastAsia="Times New Roman" w:hAnsi="Times New Roman" w:cs="Times New Roman"/>
          <w:color w:val="202020"/>
          <w:kern w:val="0"/>
          <w:sz w:val="24"/>
          <w:szCs w:val="24"/>
          <w:lang w:eastAsia="et-EE"/>
          <w14:ligatures w14:val="none"/>
        </w:rPr>
        <w:t>termin</w:t>
      </w:r>
      <w:r w:rsidRPr="00980AE5">
        <w:rPr>
          <w:rFonts w:ascii="Times New Roman" w:eastAsia="Times New Roman" w:hAnsi="Times New Roman" w:cs="Times New Roman"/>
          <w:color w:val="202020"/>
          <w:kern w:val="0"/>
          <w:sz w:val="24"/>
          <w:szCs w:val="24"/>
          <w:lang w:eastAsia="et-EE"/>
          <w14:ligatures w14:val="none"/>
        </w:rPr>
        <w:t xml:space="preserve"> </w:t>
      </w:r>
      <w:r w:rsidRPr="00931B87">
        <w:rPr>
          <w:rFonts w:ascii="Times New Roman" w:eastAsia="Times New Roman" w:hAnsi="Times New Roman" w:cs="Times New Roman"/>
          <w:i/>
          <w:iCs/>
          <w:color w:val="202020"/>
          <w:kern w:val="0"/>
          <w:sz w:val="24"/>
          <w:szCs w:val="24"/>
          <w:lang w:eastAsia="et-EE"/>
          <w14:ligatures w14:val="none"/>
        </w:rPr>
        <w:t>võrdsed võimalused</w:t>
      </w:r>
      <w:r w:rsidRPr="00980AE5">
        <w:rPr>
          <w:rFonts w:ascii="Times New Roman" w:eastAsia="Times New Roman" w:hAnsi="Times New Roman" w:cs="Times New Roman"/>
          <w:color w:val="202020"/>
          <w:kern w:val="0"/>
          <w:sz w:val="24"/>
          <w:szCs w:val="24"/>
          <w:lang w:eastAsia="et-EE"/>
          <w14:ligatures w14:val="none"/>
        </w:rPr>
        <w:t>. Eesmärk on sarnaselt naiste ja meeste kui kahe enam-vähem võrdse ühiskon</w:t>
      </w:r>
      <w:r w:rsidR="30AA27B2" w:rsidRPr="00980AE5">
        <w:rPr>
          <w:rFonts w:ascii="Times New Roman" w:eastAsia="Times New Roman" w:hAnsi="Times New Roman" w:cs="Times New Roman"/>
          <w:color w:val="202020"/>
          <w:kern w:val="0"/>
          <w:sz w:val="24"/>
          <w:szCs w:val="24"/>
          <w:lang w:eastAsia="et-EE"/>
          <w14:ligatures w14:val="none"/>
        </w:rPr>
        <w:t>na</w:t>
      </w:r>
      <w:r w:rsidR="00E50BD5">
        <w:rPr>
          <w:rFonts w:ascii="Times New Roman" w:eastAsia="Times New Roman" w:hAnsi="Times New Roman" w:cs="Times New Roman"/>
          <w:color w:val="202020"/>
          <w:kern w:val="0"/>
          <w:sz w:val="24"/>
          <w:szCs w:val="24"/>
          <w:lang w:eastAsia="et-EE"/>
          <w14:ligatures w14:val="none"/>
        </w:rPr>
        <w:t>rühma</w:t>
      </w:r>
      <w:r w:rsidRPr="00980AE5">
        <w:rPr>
          <w:rFonts w:ascii="Times New Roman" w:eastAsia="Times New Roman" w:hAnsi="Times New Roman" w:cs="Times New Roman"/>
          <w:color w:val="202020"/>
          <w:kern w:val="0"/>
          <w:sz w:val="24"/>
          <w:szCs w:val="24"/>
          <w:lang w:eastAsia="et-EE"/>
          <w14:ligatures w14:val="none"/>
        </w:rPr>
        <w:t xml:space="preserve"> puhul rakendatavale eesmärgile seada eesmärk, mille poole liikumiseks seaduses eri osalisi (nt tööandjad, poliitikakujundajad jne) kohustatakse samme astuma, ka seoses vähemusrühmadega. Eelnõus kirjeldatakse võrdseid võimalusi kui olukorda, kus </w:t>
      </w:r>
      <w:bookmarkStart w:id="11" w:name="_Hlk151366123"/>
      <w:r w:rsidRPr="00980AE5">
        <w:rPr>
          <w:rFonts w:ascii="Times New Roman" w:eastAsia="Times New Roman" w:hAnsi="Times New Roman" w:cs="Times New Roman"/>
          <w:color w:val="202020"/>
          <w:kern w:val="0"/>
          <w:sz w:val="24"/>
          <w:szCs w:val="24"/>
          <w:lang w:eastAsia="et-EE"/>
          <w14:ligatures w14:val="none"/>
        </w:rPr>
        <w:t xml:space="preserve">puuduvad </w:t>
      </w:r>
      <w:r w:rsidRPr="00980AE5">
        <w:rPr>
          <w:rFonts w:ascii="Times New Roman" w:eastAsia="Times New Roman" w:hAnsi="Times New Roman" w:cs="Times New Roman"/>
          <w:kern w:val="0"/>
          <w:sz w:val="24"/>
          <w:szCs w:val="24"/>
          <w:lang w:eastAsia="et-EE"/>
          <w14:ligatures w14:val="none"/>
        </w:rPr>
        <w:t>kaitstud tunnuste</w:t>
      </w:r>
      <w:r w:rsidR="00835FA2">
        <w:rPr>
          <w:rFonts w:ascii="Times New Roman" w:eastAsia="Times New Roman" w:hAnsi="Times New Roman" w:cs="Times New Roman"/>
          <w:kern w:val="0"/>
          <w:sz w:val="24"/>
          <w:szCs w:val="24"/>
          <w:lang w:eastAsia="et-EE"/>
          <w14:ligatures w14:val="none"/>
        </w:rPr>
        <w:t>l põhinevad</w:t>
      </w:r>
      <w:r w:rsidRPr="00980AE5">
        <w:rPr>
          <w:rFonts w:ascii="Times New Roman" w:eastAsia="Times New Roman" w:hAnsi="Times New Roman" w:cs="Times New Roman"/>
          <w:kern w:val="0"/>
          <w:sz w:val="24"/>
          <w:szCs w:val="24"/>
          <w:lang w:eastAsia="et-EE"/>
          <w14:ligatures w14:val="none"/>
        </w:rPr>
        <w:t xml:space="preserve"> ning nendega seotud ühiskondlikest hoiakutest ja eelarvamustest tulenevad takistused vähemusrühma kuuluvatele isikutele teistega võrdselt oma õiguste teostamiseks, eneseteostuseks ja osalemiseks kõigis ühiskonnaelu valdkondades.</w:t>
      </w:r>
    </w:p>
    <w:p w14:paraId="0E483590" w14:textId="77777777"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kern w:val="0"/>
          <w:sz w:val="24"/>
          <w:szCs w:val="24"/>
          <w:lang w:eastAsia="et-EE"/>
          <w14:ligatures w14:val="none"/>
        </w:rPr>
      </w:pPr>
    </w:p>
    <w:p w14:paraId="033B8160" w14:textId="43857338"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b/>
          <w:bCs/>
          <w:kern w:val="0"/>
          <w:sz w:val="24"/>
          <w:szCs w:val="24"/>
          <w:lang w:eastAsia="et-EE"/>
          <w14:ligatures w14:val="none"/>
        </w:rPr>
        <w:t>Paragrahvis 5</w:t>
      </w:r>
      <w:r w:rsidRPr="00980AE5">
        <w:rPr>
          <w:rFonts w:ascii="Times New Roman" w:eastAsia="Times New Roman" w:hAnsi="Times New Roman" w:cs="Times New Roman"/>
          <w:kern w:val="0"/>
          <w:sz w:val="24"/>
          <w:szCs w:val="24"/>
          <w:lang w:eastAsia="et-EE"/>
          <w14:ligatures w14:val="none"/>
        </w:rPr>
        <w:t xml:space="preserve"> sätestatakse kehtiva õigusega sarnaselt, et võrdne kohtlemine </w:t>
      </w:r>
      <w:bookmarkEnd w:id="11"/>
      <w:r w:rsidRPr="00980AE5">
        <w:rPr>
          <w:rFonts w:ascii="Times New Roman" w:eastAsia="Times New Roman" w:hAnsi="Times New Roman" w:cs="Times New Roman"/>
          <w:color w:val="202020"/>
          <w:kern w:val="0"/>
          <w:sz w:val="24"/>
          <w:szCs w:val="24"/>
          <w:lang w:eastAsia="et-EE"/>
          <w14:ligatures w14:val="none"/>
        </w:rPr>
        <w:t xml:space="preserve">tähendab </w:t>
      </w:r>
      <w:r w:rsidRPr="00980AE5">
        <w:rPr>
          <w:rFonts w:ascii="Times New Roman" w:eastAsia="Times New Roman" w:hAnsi="Times New Roman" w:cs="Times New Roman"/>
          <w:kern w:val="0"/>
          <w:sz w:val="24"/>
          <w:szCs w:val="24"/>
          <w:lang w:eastAsia="et-EE"/>
          <w14:ligatures w14:val="none"/>
        </w:rPr>
        <w:t>kaitstud tunnuse</w:t>
      </w:r>
      <w:r w:rsidR="00835FA2">
        <w:rPr>
          <w:rFonts w:ascii="Times New Roman" w:eastAsia="Times New Roman" w:hAnsi="Times New Roman" w:cs="Times New Roman"/>
          <w:kern w:val="0"/>
          <w:sz w:val="24"/>
          <w:szCs w:val="24"/>
          <w:lang w:eastAsia="et-EE"/>
          <w14:ligatures w14:val="none"/>
        </w:rPr>
        <w:t>l</w:t>
      </w:r>
      <w:r w:rsidRPr="00980AE5">
        <w:rPr>
          <w:rFonts w:ascii="Times New Roman" w:eastAsia="Times New Roman" w:hAnsi="Times New Roman" w:cs="Times New Roman"/>
          <w:kern w:val="0"/>
          <w:sz w:val="24"/>
          <w:szCs w:val="24"/>
          <w:lang w:eastAsia="et-EE"/>
          <w14:ligatures w14:val="none"/>
        </w:rPr>
        <w:t xml:space="preserve"> </w:t>
      </w:r>
      <w:r w:rsidR="00835FA2">
        <w:rPr>
          <w:rFonts w:ascii="Times New Roman" w:eastAsia="Times New Roman" w:hAnsi="Times New Roman" w:cs="Times New Roman"/>
          <w:kern w:val="0"/>
          <w:sz w:val="24"/>
          <w:szCs w:val="24"/>
          <w:lang w:eastAsia="et-EE"/>
          <w14:ligatures w14:val="none"/>
        </w:rPr>
        <w:t>põhineva</w:t>
      </w:r>
      <w:r w:rsidRPr="00980AE5">
        <w:rPr>
          <w:rFonts w:ascii="Times New Roman" w:eastAsia="Times New Roman" w:hAnsi="Times New Roman" w:cs="Times New Roman"/>
          <w:kern w:val="0"/>
          <w:sz w:val="24"/>
          <w:szCs w:val="24"/>
          <w:lang w:eastAsia="et-EE"/>
          <w14:ligatures w14:val="none"/>
        </w:rPr>
        <w:t xml:space="preserve"> otsese ja kaudse diskrimineerimise puudumist.</w:t>
      </w:r>
    </w:p>
    <w:p w14:paraId="1CDEEBDC" w14:textId="77777777"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kern w:val="0"/>
          <w:sz w:val="24"/>
          <w:szCs w:val="24"/>
          <w:lang w:eastAsia="et-EE"/>
          <w14:ligatures w14:val="none"/>
        </w:rPr>
      </w:pPr>
    </w:p>
    <w:p w14:paraId="2F0B224E" w14:textId="4FA76832"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b/>
          <w:bCs/>
          <w:kern w:val="0"/>
          <w:sz w:val="24"/>
          <w:szCs w:val="24"/>
          <w:lang w:eastAsia="et-EE"/>
          <w14:ligatures w14:val="none"/>
        </w:rPr>
        <w:t>Paragrahvis 6</w:t>
      </w:r>
      <w:r w:rsidRPr="00980AE5">
        <w:rPr>
          <w:rFonts w:ascii="Times New Roman" w:eastAsia="Times New Roman" w:hAnsi="Times New Roman" w:cs="Times New Roman"/>
          <w:kern w:val="0"/>
          <w:sz w:val="24"/>
          <w:szCs w:val="24"/>
          <w:lang w:eastAsia="et-EE"/>
          <w14:ligatures w14:val="none"/>
        </w:rPr>
        <w:t xml:space="preserve"> selgitatakse diskrimineerimisega seotud </w:t>
      </w:r>
      <w:r w:rsidR="3B7949AB" w:rsidRPr="00980AE5">
        <w:rPr>
          <w:rFonts w:ascii="Times New Roman" w:eastAsia="Times New Roman" w:hAnsi="Times New Roman" w:cs="Times New Roman"/>
          <w:kern w:val="0"/>
          <w:sz w:val="24"/>
          <w:szCs w:val="24"/>
          <w:lang w:eastAsia="et-EE"/>
          <w14:ligatures w14:val="none"/>
        </w:rPr>
        <w:t>termineid</w:t>
      </w:r>
      <w:r w:rsidRPr="00980AE5">
        <w:rPr>
          <w:rFonts w:ascii="Times New Roman" w:eastAsia="Times New Roman" w:hAnsi="Times New Roman" w:cs="Times New Roman"/>
          <w:kern w:val="0"/>
          <w:sz w:val="24"/>
          <w:szCs w:val="24"/>
          <w:lang w:eastAsia="et-EE"/>
          <w14:ligatures w14:val="none"/>
        </w:rPr>
        <w:t xml:space="preserve">, lähtudes seejuures nii </w:t>
      </w:r>
      <w:r w:rsidRPr="00980AE5">
        <w:rPr>
          <w:rFonts w:ascii="Times New Roman" w:eastAsia="Times New Roman" w:hAnsi="Times New Roman" w:cs="Times New Roman"/>
          <w:kern w:val="0"/>
          <w:sz w:val="24"/>
          <w:szCs w:val="24"/>
          <w:lang w:eastAsia="et-EE"/>
          <w14:ligatures w14:val="none"/>
        </w:rPr>
        <w:lastRenderedPageBreak/>
        <w:t xml:space="preserve">kehtivast õigusest kui </w:t>
      </w:r>
      <w:r w:rsidR="00DC3E1D">
        <w:rPr>
          <w:rFonts w:ascii="Times New Roman" w:eastAsia="Times New Roman" w:hAnsi="Times New Roman" w:cs="Times New Roman"/>
          <w:kern w:val="0"/>
          <w:sz w:val="24"/>
          <w:szCs w:val="24"/>
          <w:lang w:eastAsia="et-EE"/>
          <w14:ligatures w14:val="none"/>
        </w:rPr>
        <w:t xml:space="preserve">ka </w:t>
      </w:r>
      <w:r w:rsidRPr="00980AE5">
        <w:rPr>
          <w:rFonts w:ascii="Times New Roman" w:eastAsia="Times New Roman" w:hAnsi="Times New Roman" w:cs="Times New Roman"/>
          <w:kern w:val="0"/>
          <w:sz w:val="24"/>
          <w:szCs w:val="24"/>
          <w:lang w:eastAsia="et-EE"/>
          <w14:ligatures w14:val="none"/>
        </w:rPr>
        <w:t>selle aluseks olevatest EL</w:t>
      </w:r>
      <w:r w:rsidR="00DC3E1D">
        <w:rPr>
          <w:rFonts w:ascii="Times New Roman" w:eastAsia="Times New Roman" w:hAnsi="Times New Roman" w:cs="Times New Roman"/>
          <w:kern w:val="0"/>
          <w:sz w:val="24"/>
          <w:szCs w:val="24"/>
          <w:lang w:eastAsia="et-EE"/>
          <w14:ligatures w14:val="none"/>
        </w:rPr>
        <w:t>i</w:t>
      </w:r>
      <w:r w:rsidRPr="00980AE5">
        <w:rPr>
          <w:rFonts w:ascii="Times New Roman" w:eastAsia="Times New Roman" w:hAnsi="Times New Roman" w:cs="Times New Roman"/>
          <w:kern w:val="0"/>
          <w:sz w:val="24"/>
          <w:szCs w:val="24"/>
          <w:lang w:eastAsia="et-EE"/>
          <w14:ligatures w14:val="none"/>
        </w:rPr>
        <w:t xml:space="preserve"> direktiividest. Valdavalt on senised SoVSi ja VõrdKSi </w:t>
      </w:r>
      <w:r w:rsidR="527181B7" w:rsidRPr="00980AE5">
        <w:rPr>
          <w:rFonts w:ascii="Times New Roman" w:eastAsia="Times New Roman" w:hAnsi="Times New Roman" w:cs="Times New Roman"/>
          <w:kern w:val="0"/>
          <w:sz w:val="24"/>
          <w:szCs w:val="24"/>
          <w:lang w:eastAsia="et-EE"/>
          <w14:ligatures w14:val="none"/>
        </w:rPr>
        <w:t>termini</w:t>
      </w:r>
      <w:r w:rsidRPr="00980AE5">
        <w:rPr>
          <w:rFonts w:ascii="Times New Roman" w:eastAsia="Times New Roman" w:hAnsi="Times New Roman" w:cs="Times New Roman"/>
          <w:kern w:val="0"/>
          <w:sz w:val="24"/>
          <w:szCs w:val="24"/>
          <w:lang w:eastAsia="et-EE"/>
          <w14:ligatures w14:val="none"/>
        </w:rPr>
        <w:t xml:space="preserve">selgitused ühtlustatud, </w:t>
      </w:r>
      <w:r w:rsidRPr="00835FA2">
        <w:rPr>
          <w:rFonts w:ascii="Times New Roman" w:eastAsia="Times New Roman" w:hAnsi="Times New Roman" w:cs="Times New Roman"/>
          <w:kern w:val="0"/>
          <w:sz w:val="24"/>
          <w:szCs w:val="24"/>
          <w:lang w:eastAsia="et-EE"/>
          <w14:ligatures w14:val="none"/>
        </w:rPr>
        <w:t xml:space="preserve">jättes samas vajaduse korral siiski regulatsiooni soo tõttu diskrimineerimist käsitlevad täpsustused (nt </w:t>
      </w:r>
      <w:r w:rsidR="00590517" w:rsidRPr="00835FA2">
        <w:rPr>
          <w:rFonts w:ascii="Times New Roman" w:eastAsia="Times New Roman" w:hAnsi="Times New Roman" w:cs="Times New Roman"/>
          <w:kern w:val="0"/>
          <w:sz w:val="24"/>
          <w:szCs w:val="24"/>
          <w:lang w:eastAsia="et-EE"/>
          <w14:ligatures w14:val="none"/>
        </w:rPr>
        <w:t>soolise kuuluvusega seotud asjaolude tõttu</w:t>
      </w:r>
      <w:r w:rsidR="00931B87" w:rsidRPr="00835FA2">
        <w:rPr>
          <w:rFonts w:ascii="Times New Roman" w:eastAsia="Times New Roman" w:hAnsi="Times New Roman" w:cs="Times New Roman"/>
          <w:kern w:val="0"/>
          <w:sz w:val="24"/>
          <w:szCs w:val="24"/>
          <w:lang w:eastAsia="et-EE"/>
          <w14:ligatures w14:val="none"/>
        </w:rPr>
        <w:t xml:space="preserve"> diskrimineerimi</w:t>
      </w:r>
      <w:r w:rsidR="00590517" w:rsidRPr="00835FA2">
        <w:rPr>
          <w:rFonts w:ascii="Times New Roman" w:eastAsia="Times New Roman" w:hAnsi="Times New Roman" w:cs="Times New Roman"/>
          <w:kern w:val="0"/>
          <w:sz w:val="24"/>
          <w:szCs w:val="24"/>
          <w:lang w:eastAsia="et-EE"/>
          <w14:ligatures w14:val="none"/>
        </w:rPr>
        <w:t>ne</w:t>
      </w:r>
      <w:r w:rsidR="00931B87" w:rsidRPr="00835FA2">
        <w:rPr>
          <w:rFonts w:ascii="Times New Roman" w:eastAsia="Times New Roman" w:hAnsi="Times New Roman" w:cs="Times New Roman"/>
          <w:kern w:val="0"/>
          <w:sz w:val="24"/>
          <w:szCs w:val="24"/>
          <w:lang w:eastAsia="et-EE"/>
          <w14:ligatures w14:val="none"/>
        </w:rPr>
        <w:t xml:space="preserve"> lõikes </w:t>
      </w:r>
      <w:r w:rsidRPr="00835FA2">
        <w:rPr>
          <w:rFonts w:ascii="Times New Roman" w:eastAsia="Times New Roman" w:hAnsi="Times New Roman" w:cs="Times New Roman"/>
          <w:kern w:val="0"/>
          <w:sz w:val="24"/>
          <w:szCs w:val="24"/>
          <w:lang w:eastAsia="et-EE"/>
          <w14:ligatures w14:val="none"/>
        </w:rPr>
        <w:t xml:space="preserve">2 ja </w:t>
      </w:r>
      <w:r w:rsidR="00931B87" w:rsidRPr="00835FA2">
        <w:rPr>
          <w:rFonts w:ascii="Times New Roman" w:eastAsia="Times New Roman" w:hAnsi="Times New Roman" w:cs="Times New Roman"/>
          <w:kern w:val="0"/>
          <w:sz w:val="24"/>
          <w:szCs w:val="24"/>
          <w:lang w:eastAsia="et-EE"/>
          <w14:ligatures w14:val="none"/>
        </w:rPr>
        <w:t xml:space="preserve">seksuaalne ahistamine lõikes </w:t>
      </w:r>
      <w:r w:rsidRPr="00835FA2">
        <w:rPr>
          <w:rFonts w:ascii="Times New Roman" w:eastAsia="Times New Roman" w:hAnsi="Times New Roman" w:cs="Times New Roman"/>
          <w:kern w:val="0"/>
          <w:sz w:val="24"/>
          <w:szCs w:val="24"/>
          <w:lang w:eastAsia="et-EE"/>
          <w14:ligatures w14:val="none"/>
        </w:rPr>
        <w:t>5).</w:t>
      </w:r>
    </w:p>
    <w:p w14:paraId="592FCA79" w14:textId="77777777"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kern w:val="0"/>
          <w:sz w:val="24"/>
          <w:szCs w:val="24"/>
          <w:lang w:eastAsia="et-EE"/>
          <w14:ligatures w14:val="none"/>
        </w:rPr>
      </w:pPr>
    </w:p>
    <w:p w14:paraId="19777062" w14:textId="418F34D7"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Paragrahv</w:t>
      </w:r>
      <w:r w:rsidR="00650C24">
        <w:rPr>
          <w:rFonts w:ascii="Times New Roman" w:eastAsia="Times New Roman" w:hAnsi="Times New Roman" w:cs="Times New Roman"/>
          <w:kern w:val="0"/>
          <w:sz w:val="24"/>
          <w:szCs w:val="24"/>
          <w:lang w:eastAsia="et-EE"/>
          <w14:ligatures w14:val="none"/>
        </w:rPr>
        <w:t>i</w:t>
      </w:r>
      <w:r w:rsidRPr="00980AE5">
        <w:rPr>
          <w:rFonts w:ascii="Times New Roman" w:eastAsia="Times New Roman" w:hAnsi="Times New Roman" w:cs="Times New Roman"/>
          <w:kern w:val="0"/>
          <w:sz w:val="24"/>
          <w:szCs w:val="24"/>
          <w:lang w:eastAsia="et-EE"/>
          <w14:ligatures w14:val="none"/>
        </w:rPr>
        <w:t xml:space="preserve"> 6 lõike 1 kohaselt leiab otsene diskrimineerimine aset, kui ühte isikut koheldakse kaitstud tunnuse tõttu halvemini</w:t>
      </w:r>
      <w:r w:rsidRPr="00980AE5">
        <w:rPr>
          <w:rFonts w:ascii="Times New Roman" w:eastAsia="Times New Roman" w:hAnsi="Times New Roman" w:cs="Times New Roman"/>
          <w:color w:val="202020"/>
          <w:kern w:val="0"/>
          <w:sz w:val="24"/>
          <w:szCs w:val="24"/>
          <w:lang w:eastAsia="et-EE"/>
          <w14:ligatures w14:val="none"/>
        </w:rPr>
        <w:t xml:space="preserve">, kui koheldakse, on koheldud või koheldaks teist isikut võrreldavas olukorras. Otseseks diskrimineerimiseks loetakse ka </w:t>
      </w:r>
      <w:r w:rsidRPr="00980AE5">
        <w:rPr>
          <w:rFonts w:ascii="Times New Roman" w:eastAsia="Times New Roman" w:hAnsi="Times New Roman" w:cs="Times New Roman"/>
          <w:kern w:val="0"/>
          <w:sz w:val="24"/>
          <w:szCs w:val="24"/>
          <w:lang w:eastAsia="et-EE"/>
          <w14:ligatures w14:val="none"/>
        </w:rPr>
        <w:t>ahistamist ja ahistamise tõrjumisest või ahistamisele alistumisest põhjustatud ebasoodsamat kohtlemist.</w:t>
      </w:r>
    </w:p>
    <w:p w14:paraId="161F0CB6" w14:textId="77777777"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kern w:val="0"/>
          <w:sz w:val="24"/>
          <w:szCs w:val="24"/>
          <w:lang w:eastAsia="et-EE"/>
          <w14:ligatures w14:val="none"/>
        </w:rPr>
      </w:pPr>
    </w:p>
    <w:p w14:paraId="403762EE" w14:textId="2F1CD083"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Lõikes 2 täpsustatakse soo tunnuse spetsiifiliselt, et lisaks lõikes 1 kirjeldatule on otsene sooline diskrimineerimine ka isiku ebasoodsam kohtlemine raseduse ja sünnitamise, kaitseväekohustuse täitmise, lapsevanemaks olemise, perekondlike kohustuste täitmise, s</w:t>
      </w:r>
      <w:r w:rsidR="005007BC">
        <w:rPr>
          <w:rFonts w:ascii="Times New Roman" w:eastAsia="Times New Roman" w:hAnsi="Times New Roman" w:cs="Times New Roman"/>
          <w:kern w:val="0"/>
          <w:sz w:val="24"/>
          <w:szCs w:val="24"/>
          <w:lang w:eastAsia="et-EE"/>
          <w14:ligatures w14:val="none"/>
        </w:rPr>
        <w:t>h</w:t>
      </w:r>
      <w:r w:rsidRPr="00980AE5">
        <w:rPr>
          <w:rFonts w:ascii="Times New Roman" w:eastAsia="Times New Roman" w:hAnsi="Times New Roman" w:cs="Times New Roman"/>
          <w:kern w:val="0"/>
          <w:sz w:val="24"/>
          <w:szCs w:val="24"/>
          <w:lang w:eastAsia="et-EE"/>
          <w14:ligatures w14:val="none"/>
        </w:rPr>
        <w:t xml:space="preserve"> märkimisväärset hooldamist või tõsise terviseprobleemi tõttu tuge vajava isiku hooldamise, või muude soolise kuuluvusega seotud asjaolude</w:t>
      </w:r>
      <w:r w:rsidR="00835FA2">
        <w:rPr>
          <w:rFonts w:ascii="Times New Roman" w:eastAsia="Times New Roman" w:hAnsi="Times New Roman" w:cs="Times New Roman"/>
          <w:kern w:val="0"/>
          <w:sz w:val="24"/>
          <w:szCs w:val="24"/>
          <w:lang w:eastAsia="et-EE"/>
          <w14:ligatures w14:val="none"/>
        </w:rPr>
        <w:t xml:space="preserve"> tõttu</w:t>
      </w:r>
      <w:r w:rsidRPr="00980AE5">
        <w:rPr>
          <w:rFonts w:ascii="Times New Roman" w:eastAsia="Times New Roman" w:hAnsi="Times New Roman" w:cs="Times New Roman"/>
          <w:kern w:val="0"/>
          <w:sz w:val="24"/>
          <w:szCs w:val="24"/>
          <w:lang w:eastAsia="et-EE"/>
          <w14:ligatures w14:val="none"/>
        </w:rPr>
        <w:t>, samuti seksuaalne ahistamine ning selle tõrjumisest või sellele alistumisest põhjustatud ebasoodsam kohtlemine.</w:t>
      </w:r>
    </w:p>
    <w:p w14:paraId="27DB22DF" w14:textId="77777777"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kern w:val="0"/>
          <w:sz w:val="24"/>
          <w:szCs w:val="24"/>
          <w:lang w:eastAsia="et-EE"/>
          <w14:ligatures w14:val="none"/>
        </w:rPr>
      </w:pPr>
    </w:p>
    <w:p w14:paraId="1CD599C2" w14:textId="64E044D2"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 xml:space="preserve">Lõike 3 kohaselt leiab kaudne diskrimineerimine aset, kui </w:t>
      </w:r>
      <w:bookmarkStart w:id="12" w:name="_Hlk153539394"/>
      <w:bookmarkStart w:id="13" w:name="_Hlk153546479"/>
      <w:r w:rsidRPr="00980AE5">
        <w:rPr>
          <w:rFonts w:ascii="Times New Roman" w:eastAsia="Times New Roman" w:hAnsi="Times New Roman" w:cs="Times New Roman"/>
          <w:color w:val="202020"/>
          <w:kern w:val="0"/>
          <w:sz w:val="24"/>
          <w:szCs w:val="24"/>
          <w:lang w:eastAsia="et-EE"/>
          <w14:ligatures w14:val="none"/>
        </w:rPr>
        <w:t xml:space="preserve">väliselt neutraalne säte, kriteerium, tava või tegevus seab </w:t>
      </w:r>
      <w:r w:rsidRPr="00980AE5">
        <w:rPr>
          <w:rFonts w:ascii="Times New Roman" w:eastAsia="Times New Roman" w:hAnsi="Times New Roman" w:cs="Times New Roman"/>
          <w:kern w:val="0"/>
          <w:sz w:val="24"/>
          <w:szCs w:val="24"/>
          <w:lang w:eastAsia="et-EE"/>
          <w14:ligatures w14:val="none"/>
        </w:rPr>
        <w:t>isikud kaitstud tunnuse põhjal teistega võrreldes ebasoodsamasse olukorda. Sellist ebavõrdsust ei käsit</w:t>
      </w:r>
      <w:r w:rsidR="00650C24">
        <w:rPr>
          <w:rFonts w:ascii="Times New Roman" w:eastAsia="Times New Roman" w:hAnsi="Times New Roman" w:cs="Times New Roman"/>
          <w:kern w:val="0"/>
          <w:sz w:val="24"/>
          <w:szCs w:val="24"/>
          <w:lang w:eastAsia="et-EE"/>
          <w14:ligatures w14:val="none"/>
        </w:rPr>
        <w:t>ata</w:t>
      </w:r>
      <w:r w:rsidRPr="00980AE5">
        <w:rPr>
          <w:rFonts w:ascii="Times New Roman" w:eastAsia="Times New Roman" w:hAnsi="Times New Roman" w:cs="Times New Roman"/>
          <w:kern w:val="0"/>
          <w:sz w:val="24"/>
          <w:szCs w:val="24"/>
          <w:lang w:eastAsia="et-EE"/>
          <w14:ligatures w14:val="none"/>
        </w:rPr>
        <w:t xml:space="preserve"> kaudse diskrimineerimisena juhul, kui kõnealune säte, kriteerium, tava või tegevus on objektiivselt põhjendatav õiguspärase eesmärgiga ja selle eesmärgi saavutamise vahendid on asjakohased ja vajalikud.</w:t>
      </w:r>
      <w:bookmarkEnd w:id="12"/>
    </w:p>
    <w:bookmarkEnd w:id="13"/>
    <w:p w14:paraId="49786BA9"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p>
    <w:p w14:paraId="2BC71779" w14:textId="14C9DD6B" w:rsidR="00C6323B" w:rsidRPr="00980AE5" w:rsidRDefault="00C6323B" w:rsidP="008259EE">
      <w:pPr>
        <w:shd w:val="clear" w:color="auto" w:fill="FFFFFF" w:themeFill="background1"/>
        <w:spacing w:after="0" w:line="240" w:lineRule="auto"/>
        <w:contextualSpacing/>
        <w:jc w:val="both"/>
        <w:rPr>
          <w:rFonts w:ascii="Times New Roman" w:eastAsia="Times New Roman" w:hAnsi="Times New Roman" w:cs="Times New Roman"/>
          <w:color w:val="202020"/>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 xml:space="preserve">Lõikes 4 defineeritakse ahistamise </w:t>
      </w:r>
      <w:r w:rsidR="2006F2B7" w:rsidRPr="00980AE5">
        <w:rPr>
          <w:rFonts w:ascii="Times New Roman" w:eastAsia="Times New Roman" w:hAnsi="Times New Roman" w:cs="Times New Roman"/>
          <w:sz w:val="24"/>
          <w:szCs w:val="24"/>
          <w:lang w:eastAsia="et-EE"/>
        </w:rPr>
        <w:t>termin</w:t>
      </w:r>
      <w:r w:rsidRPr="00980AE5">
        <w:rPr>
          <w:rFonts w:ascii="Times New Roman" w:eastAsia="Times New Roman" w:hAnsi="Times New Roman" w:cs="Times New Roman"/>
          <w:kern w:val="0"/>
          <w:sz w:val="24"/>
          <w:szCs w:val="24"/>
          <w:lang w:eastAsia="et-EE"/>
          <w14:ligatures w14:val="none"/>
        </w:rPr>
        <w:t xml:space="preserve">. Selle kohaselt leiab ahistamine aset, kui </w:t>
      </w:r>
      <w:bookmarkStart w:id="14" w:name="_Hlk144224052"/>
      <w:r w:rsidRPr="00980AE5">
        <w:rPr>
          <w:rFonts w:ascii="Times New Roman" w:eastAsia="Times New Roman" w:hAnsi="Times New Roman" w:cs="Times New Roman"/>
          <w:kern w:val="0"/>
          <w:sz w:val="24"/>
          <w:szCs w:val="24"/>
          <w:lang w:eastAsia="et-EE"/>
          <w14:ligatures w14:val="none"/>
        </w:rPr>
        <w:t xml:space="preserve">esineb kaitstud tunnuse või lõikes 2 viidatud soolise kuuluvusega seotud asjaolude (nt rasedus, kaitseväekohustuse täitmine jms) </w:t>
      </w:r>
      <w:r w:rsidR="00650C24">
        <w:rPr>
          <w:rFonts w:ascii="Times New Roman" w:eastAsia="Times New Roman" w:hAnsi="Times New Roman" w:cs="Times New Roman"/>
          <w:kern w:val="0"/>
          <w:sz w:val="24"/>
          <w:szCs w:val="24"/>
          <w:lang w:eastAsia="et-EE"/>
          <w14:ligatures w14:val="none"/>
        </w:rPr>
        <w:t>tõttu</w:t>
      </w:r>
      <w:r w:rsidRPr="00980AE5">
        <w:rPr>
          <w:rFonts w:ascii="Times New Roman" w:eastAsia="Times New Roman" w:hAnsi="Times New Roman" w:cs="Times New Roman"/>
          <w:kern w:val="0"/>
          <w:sz w:val="24"/>
          <w:szCs w:val="24"/>
          <w:lang w:eastAsia="et-EE"/>
          <w14:ligatures w14:val="none"/>
        </w:rPr>
        <w:t xml:space="preserve"> soovimatu käitumine või tegevus, mille eesmärk või tegelik toime on isiku väärikuse alandamine </w:t>
      </w:r>
      <w:r w:rsidRPr="00980AE5">
        <w:rPr>
          <w:rFonts w:ascii="Times New Roman" w:eastAsia="Times New Roman" w:hAnsi="Times New Roman" w:cs="Times New Roman"/>
          <w:color w:val="202020"/>
          <w:kern w:val="0"/>
          <w:sz w:val="24"/>
          <w:szCs w:val="24"/>
          <w:lang w:eastAsia="et-EE"/>
          <w14:ligatures w14:val="none"/>
        </w:rPr>
        <w:t>ja häiriva, ähvardava, vaenuliku, halvustava, alandava või solvava õhkkonna loomine.</w:t>
      </w:r>
      <w:bookmarkEnd w:id="14"/>
    </w:p>
    <w:p w14:paraId="0BD5961D" w14:textId="77777777" w:rsidR="00E50BD5" w:rsidRDefault="00E50BD5" w:rsidP="008259EE">
      <w:pPr>
        <w:shd w:val="clear" w:color="auto" w:fill="FFFFFF" w:themeFill="background1"/>
        <w:spacing w:after="0" w:line="240" w:lineRule="auto"/>
        <w:contextualSpacing/>
        <w:jc w:val="both"/>
        <w:rPr>
          <w:rFonts w:ascii="Times New Roman" w:eastAsia="Times New Roman" w:hAnsi="Times New Roman" w:cs="Times New Roman"/>
          <w:color w:val="202020"/>
          <w:kern w:val="0"/>
          <w:sz w:val="24"/>
          <w:szCs w:val="24"/>
          <w:lang w:eastAsia="et-EE"/>
          <w14:ligatures w14:val="none"/>
        </w:rPr>
      </w:pPr>
    </w:p>
    <w:p w14:paraId="0FDC5813" w14:textId="1029A21B" w:rsidR="00C6323B" w:rsidRPr="00980AE5" w:rsidRDefault="00C6323B" w:rsidP="008259EE">
      <w:pPr>
        <w:shd w:val="clear" w:color="auto" w:fill="FFFFFF" w:themeFill="background1"/>
        <w:spacing w:after="0" w:line="240" w:lineRule="auto"/>
        <w:contextualSpacing/>
        <w:jc w:val="both"/>
        <w:rPr>
          <w:rFonts w:ascii="Times New Roman" w:eastAsia="Times New Roman" w:hAnsi="Times New Roman" w:cs="Times New Roman"/>
          <w:color w:val="202020"/>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 xml:space="preserve">Lõikes 5 esitatakse lisaks seksuaalse ahistamise </w:t>
      </w:r>
      <w:r w:rsidR="5B37E1A7" w:rsidRPr="00980AE5">
        <w:rPr>
          <w:rFonts w:ascii="Times New Roman" w:eastAsia="Times New Roman" w:hAnsi="Times New Roman" w:cs="Times New Roman"/>
          <w:sz w:val="24"/>
          <w:szCs w:val="24"/>
          <w:lang w:eastAsia="et-EE"/>
        </w:rPr>
        <w:t>termini</w:t>
      </w:r>
      <w:r w:rsidRPr="00980AE5">
        <w:rPr>
          <w:rFonts w:ascii="Times New Roman" w:eastAsia="Times New Roman" w:hAnsi="Times New Roman" w:cs="Times New Roman"/>
          <w:kern w:val="0"/>
          <w:sz w:val="24"/>
          <w:szCs w:val="24"/>
          <w:lang w:eastAsia="et-EE"/>
          <w14:ligatures w14:val="none"/>
        </w:rPr>
        <w:t xml:space="preserve"> selgitus, mille kohaselt see leiab aset, kui esineb mis </w:t>
      </w:r>
      <w:r w:rsidRPr="00980AE5">
        <w:rPr>
          <w:rFonts w:ascii="Times New Roman" w:eastAsia="Times New Roman" w:hAnsi="Times New Roman" w:cs="Times New Roman"/>
          <w:color w:val="202020"/>
          <w:kern w:val="0"/>
          <w:sz w:val="24"/>
          <w:szCs w:val="24"/>
          <w:lang w:eastAsia="et-EE"/>
          <w14:ligatures w14:val="none"/>
        </w:rPr>
        <w:t>tahes soovimatu sõnaline, mittesõnaline või füüsiline seksuaalset laadi käitumine või tegevus, mille eesmärk või tegelik toime on isiku väärikuse alandamine, eelkõige luues häiriva, ähvardava, vaenuliku, halvustava, alandava või solvava õhkkonna.</w:t>
      </w:r>
    </w:p>
    <w:p w14:paraId="132B7F96" w14:textId="77777777" w:rsidR="00C6323B" w:rsidRPr="00980AE5" w:rsidRDefault="00C6323B" w:rsidP="008259EE">
      <w:pPr>
        <w:shd w:val="clear" w:color="auto" w:fill="FFFFFF"/>
        <w:spacing w:after="0" w:line="240" w:lineRule="auto"/>
        <w:contextualSpacing/>
        <w:jc w:val="both"/>
        <w:rPr>
          <w:rFonts w:ascii="Times New Roman" w:eastAsia="Times New Roman" w:hAnsi="Times New Roman" w:cs="Times New Roman"/>
          <w:color w:val="202020"/>
          <w:kern w:val="0"/>
          <w:sz w:val="24"/>
          <w:szCs w:val="24"/>
          <w:lang w:eastAsia="et-EE"/>
          <w14:ligatures w14:val="none"/>
        </w:rPr>
      </w:pPr>
    </w:p>
    <w:p w14:paraId="06CA5731" w14:textId="683B1EB2" w:rsidR="00C6323B" w:rsidRPr="00980AE5" w:rsidRDefault="00C6323B" w:rsidP="008259EE">
      <w:pPr>
        <w:shd w:val="clear" w:color="auto" w:fill="FFFFFF" w:themeFill="background1"/>
        <w:spacing w:after="0" w:line="240" w:lineRule="auto"/>
        <w:contextualSpacing/>
        <w:jc w:val="both"/>
        <w:rPr>
          <w:rFonts w:ascii="Times New Roman" w:eastAsia="Times New Roman" w:hAnsi="Times New Roman" w:cs="Times New Roman"/>
          <w:color w:val="202020"/>
          <w:kern w:val="0"/>
          <w:sz w:val="24"/>
          <w:szCs w:val="24"/>
          <w:lang w:eastAsia="et-EE"/>
          <w14:ligatures w14:val="none"/>
        </w:rPr>
      </w:pPr>
      <w:r w:rsidRPr="00980AE5">
        <w:rPr>
          <w:rFonts w:ascii="Times New Roman" w:eastAsia="Times New Roman" w:hAnsi="Times New Roman" w:cs="Times New Roman"/>
          <w:color w:val="202020"/>
          <w:kern w:val="0"/>
          <w:sz w:val="24"/>
          <w:szCs w:val="24"/>
          <w:lang w:eastAsia="et-EE"/>
          <w14:ligatures w14:val="none"/>
        </w:rPr>
        <w:t>Paragrahvi 6 lõikes 6 kirjeldatakse mõningaid spetsiifilisi juhte, mille puhul soovitakse sõnaselgelt välja tuua, et tegemist on samuti diskrimineerimiseks loetavate olukordadega. Neist üks, ohvristamine, on sellisena esitatud juba kehtivas õiguses (SoVS</w:t>
      </w:r>
      <w:r w:rsidR="00650C24">
        <w:rPr>
          <w:rFonts w:ascii="Times New Roman" w:eastAsia="Times New Roman" w:hAnsi="Times New Roman" w:cs="Times New Roman"/>
          <w:color w:val="202020"/>
          <w:kern w:val="0"/>
          <w:sz w:val="24"/>
          <w:szCs w:val="24"/>
          <w:lang w:eastAsia="et-EE"/>
          <w14:ligatures w14:val="none"/>
        </w:rPr>
        <w:t>i</w:t>
      </w:r>
      <w:r w:rsidRPr="00980AE5">
        <w:rPr>
          <w:rFonts w:ascii="Times New Roman" w:eastAsia="Times New Roman" w:hAnsi="Times New Roman" w:cs="Times New Roman"/>
          <w:color w:val="202020"/>
          <w:kern w:val="0"/>
          <w:sz w:val="24"/>
          <w:szCs w:val="24"/>
          <w:lang w:eastAsia="et-EE"/>
          <w14:ligatures w14:val="none"/>
        </w:rPr>
        <w:t xml:space="preserve"> § 5 lg 1</w:t>
      </w:r>
      <w:r w:rsidR="552AF307" w:rsidRPr="00980AE5">
        <w:rPr>
          <w:rFonts w:ascii="Times New Roman" w:eastAsia="Times New Roman" w:hAnsi="Times New Roman" w:cs="Times New Roman"/>
          <w:color w:val="202020"/>
          <w:kern w:val="0"/>
          <w:sz w:val="24"/>
          <w:szCs w:val="24"/>
          <w:vertAlign w:val="superscript"/>
          <w:lang w:eastAsia="et-EE"/>
          <w14:ligatures w14:val="none"/>
        </w:rPr>
        <w:t>1</w:t>
      </w:r>
      <w:r w:rsidRPr="00980AE5">
        <w:rPr>
          <w:rFonts w:ascii="Times New Roman" w:eastAsia="Times New Roman" w:hAnsi="Times New Roman" w:cs="Times New Roman"/>
          <w:color w:val="202020"/>
          <w:kern w:val="0"/>
          <w:sz w:val="24"/>
          <w:szCs w:val="24"/>
          <w:lang w:eastAsia="et-EE"/>
          <w14:ligatures w14:val="none"/>
        </w:rPr>
        <w:t xml:space="preserve"> ja VõrdKS</w:t>
      </w:r>
      <w:r w:rsidR="00650C24">
        <w:rPr>
          <w:rFonts w:ascii="Times New Roman" w:eastAsia="Times New Roman" w:hAnsi="Times New Roman" w:cs="Times New Roman"/>
          <w:color w:val="202020"/>
          <w:kern w:val="0"/>
          <w:sz w:val="24"/>
          <w:szCs w:val="24"/>
          <w:lang w:eastAsia="et-EE"/>
          <w14:ligatures w14:val="none"/>
        </w:rPr>
        <w:t>i</w:t>
      </w:r>
      <w:r w:rsidRPr="00980AE5">
        <w:rPr>
          <w:rFonts w:ascii="Times New Roman" w:eastAsia="Times New Roman" w:hAnsi="Times New Roman" w:cs="Times New Roman"/>
          <w:color w:val="202020"/>
          <w:kern w:val="0"/>
          <w:sz w:val="24"/>
          <w:szCs w:val="24"/>
          <w:lang w:eastAsia="et-EE"/>
          <w14:ligatures w14:val="none"/>
        </w:rPr>
        <w:t xml:space="preserve"> § 3 lg 6). </w:t>
      </w:r>
      <w:r w:rsidR="00E50BD5">
        <w:rPr>
          <w:rFonts w:ascii="Times New Roman" w:eastAsia="Times New Roman" w:hAnsi="Times New Roman" w:cs="Times New Roman"/>
          <w:color w:val="202020"/>
          <w:kern w:val="0"/>
          <w:sz w:val="24"/>
          <w:szCs w:val="24"/>
          <w:lang w:eastAsia="et-EE"/>
          <w14:ligatures w14:val="none"/>
        </w:rPr>
        <w:t>L</w:t>
      </w:r>
      <w:r w:rsidR="00650C24">
        <w:rPr>
          <w:rFonts w:ascii="Times New Roman" w:eastAsia="Times New Roman" w:hAnsi="Times New Roman" w:cs="Times New Roman"/>
          <w:color w:val="202020"/>
          <w:kern w:val="0"/>
          <w:sz w:val="24"/>
          <w:szCs w:val="24"/>
          <w:lang w:eastAsia="et-EE"/>
          <w14:ligatures w14:val="none"/>
        </w:rPr>
        <w:t>õike</w:t>
      </w:r>
      <w:r w:rsidRPr="00980AE5">
        <w:rPr>
          <w:rFonts w:ascii="Times New Roman" w:eastAsia="Times New Roman" w:hAnsi="Times New Roman" w:cs="Times New Roman"/>
          <w:color w:val="202020"/>
          <w:kern w:val="0"/>
          <w:sz w:val="24"/>
          <w:szCs w:val="24"/>
          <w:lang w:eastAsia="et-EE"/>
          <w14:ligatures w14:val="none"/>
        </w:rPr>
        <w:t xml:space="preserve"> </w:t>
      </w:r>
      <w:r w:rsidR="0DC0A4E4" w:rsidRPr="00980AE5">
        <w:rPr>
          <w:rFonts w:ascii="Times New Roman" w:eastAsia="Times New Roman" w:hAnsi="Times New Roman" w:cs="Times New Roman"/>
          <w:color w:val="202020"/>
          <w:kern w:val="0"/>
          <w:sz w:val="24"/>
          <w:szCs w:val="24"/>
          <w:lang w:eastAsia="et-EE"/>
          <w14:ligatures w14:val="none"/>
        </w:rPr>
        <w:t>6</w:t>
      </w:r>
      <w:r w:rsidRPr="00980AE5">
        <w:rPr>
          <w:rFonts w:ascii="Times New Roman" w:eastAsia="Times New Roman" w:hAnsi="Times New Roman" w:cs="Times New Roman"/>
          <w:color w:val="202020"/>
          <w:kern w:val="0"/>
          <w:sz w:val="24"/>
          <w:szCs w:val="24"/>
          <w:lang w:eastAsia="et-EE"/>
          <w14:ligatures w14:val="none"/>
        </w:rPr>
        <w:t xml:space="preserve"> punkti 1 kohaselt leiab ohvristamine aset, kui isikut koheldakse pahatahtlikult või halvemini või talle põhjustatakse negatiivseid tagajärgi seetõttu, et ta on toetunud SVVVSis sätestatud õigustele ja kohustustele või toetanud teist isikut tema õiguste kaitsel.</w:t>
      </w:r>
    </w:p>
    <w:p w14:paraId="1B7FA109" w14:textId="77777777" w:rsidR="00C6323B" w:rsidRPr="00980AE5" w:rsidRDefault="00C6323B" w:rsidP="008259EE">
      <w:pPr>
        <w:shd w:val="clear" w:color="auto" w:fill="FFFFFF"/>
        <w:spacing w:after="0" w:line="240" w:lineRule="auto"/>
        <w:contextualSpacing/>
        <w:jc w:val="both"/>
        <w:rPr>
          <w:rFonts w:ascii="Times New Roman" w:eastAsia="Times New Roman" w:hAnsi="Times New Roman" w:cs="Times New Roman"/>
          <w:color w:val="202020"/>
          <w:kern w:val="0"/>
          <w:sz w:val="24"/>
          <w:szCs w:val="24"/>
          <w:lang w:eastAsia="et-EE"/>
          <w14:ligatures w14:val="none"/>
        </w:rPr>
      </w:pPr>
    </w:p>
    <w:p w14:paraId="0A518C85" w14:textId="5A3F1D0C" w:rsidR="00C6323B" w:rsidRPr="00980AE5" w:rsidRDefault="00E50BD5" w:rsidP="008259EE">
      <w:pPr>
        <w:shd w:val="clear" w:color="auto" w:fill="FFFFFF" w:themeFill="background1"/>
        <w:spacing w:after="0" w:line="240" w:lineRule="auto"/>
        <w:contextualSpacing/>
        <w:jc w:val="both"/>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t>L</w:t>
      </w:r>
      <w:r w:rsidR="00C6323B" w:rsidRPr="00980AE5">
        <w:rPr>
          <w:rFonts w:ascii="Times New Roman" w:eastAsia="Times New Roman" w:hAnsi="Times New Roman" w:cs="Times New Roman"/>
          <w:color w:val="202020"/>
          <w:kern w:val="0"/>
          <w:sz w:val="24"/>
          <w:szCs w:val="24"/>
          <w:lang w:eastAsia="et-EE"/>
          <w14:ligatures w14:val="none"/>
        </w:rPr>
        <w:t>õi</w:t>
      </w:r>
      <w:r w:rsidR="00650C24">
        <w:rPr>
          <w:rFonts w:ascii="Times New Roman" w:eastAsia="Times New Roman" w:hAnsi="Times New Roman" w:cs="Times New Roman"/>
          <w:color w:val="202020"/>
          <w:kern w:val="0"/>
          <w:sz w:val="24"/>
          <w:szCs w:val="24"/>
          <w:lang w:eastAsia="et-EE"/>
          <w14:ligatures w14:val="none"/>
        </w:rPr>
        <w:t>k</w:t>
      </w:r>
      <w:r w:rsidR="00C6323B" w:rsidRPr="00980AE5">
        <w:rPr>
          <w:rFonts w:ascii="Times New Roman" w:eastAsia="Times New Roman" w:hAnsi="Times New Roman" w:cs="Times New Roman"/>
          <w:color w:val="202020"/>
          <w:kern w:val="0"/>
          <w:sz w:val="24"/>
          <w:szCs w:val="24"/>
          <w:lang w:eastAsia="et-EE"/>
          <w14:ligatures w14:val="none"/>
        </w:rPr>
        <w:t xml:space="preserve">e </w:t>
      </w:r>
      <w:r w:rsidR="1F38D7DA" w:rsidRPr="00980AE5">
        <w:rPr>
          <w:rFonts w:ascii="Times New Roman" w:eastAsia="Times New Roman" w:hAnsi="Times New Roman" w:cs="Times New Roman"/>
          <w:color w:val="202020"/>
          <w:kern w:val="0"/>
          <w:sz w:val="24"/>
          <w:szCs w:val="24"/>
          <w:lang w:eastAsia="et-EE"/>
          <w14:ligatures w14:val="none"/>
        </w:rPr>
        <w:t>6</w:t>
      </w:r>
      <w:r w:rsidR="00C6323B" w:rsidRPr="00980AE5">
        <w:rPr>
          <w:rFonts w:ascii="Times New Roman" w:eastAsia="Times New Roman" w:hAnsi="Times New Roman" w:cs="Times New Roman"/>
          <w:color w:val="202020"/>
          <w:kern w:val="0"/>
          <w:sz w:val="24"/>
          <w:szCs w:val="24"/>
          <w:lang w:eastAsia="et-EE"/>
          <w14:ligatures w14:val="none"/>
        </w:rPr>
        <w:t xml:space="preserve"> punktiga 2 tuuakse Eesti õigusruumi mitmese diskrimineerimise </w:t>
      </w:r>
      <w:r w:rsidR="455EBB75" w:rsidRPr="00980AE5">
        <w:rPr>
          <w:rFonts w:ascii="Times New Roman" w:eastAsia="Times New Roman" w:hAnsi="Times New Roman" w:cs="Times New Roman"/>
          <w:color w:val="202020"/>
          <w:kern w:val="0"/>
          <w:sz w:val="24"/>
          <w:szCs w:val="24"/>
          <w:lang w:eastAsia="et-EE"/>
          <w14:ligatures w14:val="none"/>
        </w:rPr>
        <w:t>termin</w:t>
      </w:r>
      <w:r w:rsidR="00C6323B" w:rsidRPr="00980AE5">
        <w:rPr>
          <w:rFonts w:ascii="Times New Roman" w:eastAsia="Times New Roman" w:hAnsi="Times New Roman" w:cs="Times New Roman"/>
          <w:color w:val="202020"/>
          <w:kern w:val="0"/>
          <w:sz w:val="24"/>
          <w:szCs w:val="24"/>
          <w:lang w:eastAsia="et-EE"/>
          <w14:ligatures w14:val="none"/>
        </w:rPr>
        <w:t>, mille puhul halvem kohtlemine leiab aset korraga kahe või enama kaitstud tunnuse tõttu. Mitmene diskrimineerimine võib aset leida nii siis, kui erinevate tunnuste põhjuslik mõju on tunnuste kaupa eristatav (n</w:t>
      </w:r>
      <w:r w:rsidR="00650C24">
        <w:rPr>
          <w:rFonts w:ascii="Times New Roman" w:eastAsia="Times New Roman" w:hAnsi="Times New Roman" w:cs="Times New Roman"/>
          <w:color w:val="202020"/>
          <w:kern w:val="0"/>
          <w:sz w:val="24"/>
          <w:szCs w:val="24"/>
          <w:lang w:eastAsia="et-EE"/>
          <w14:ligatures w14:val="none"/>
        </w:rPr>
        <w:t>-</w:t>
      </w:r>
      <w:r w:rsidR="00C6323B" w:rsidRPr="00980AE5">
        <w:rPr>
          <w:rFonts w:ascii="Times New Roman" w:eastAsia="Times New Roman" w:hAnsi="Times New Roman" w:cs="Times New Roman"/>
          <w:color w:val="202020"/>
          <w:kern w:val="0"/>
          <w:sz w:val="24"/>
          <w:szCs w:val="24"/>
          <w:lang w:eastAsia="et-EE"/>
          <w14:ligatures w14:val="none"/>
        </w:rPr>
        <w:t xml:space="preserve">ö liitdiskrimineerimine, ingl k </w:t>
      </w:r>
      <w:r w:rsidR="00C6323B" w:rsidRPr="00980AE5">
        <w:rPr>
          <w:rFonts w:ascii="Times New Roman" w:eastAsia="Times New Roman" w:hAnsi="Times New Roman" w:cs="Times New Roman"/>
          <w:i/>
          <w:iCs/>
          <w:color w:val="202020"/>
          <w:kern w:val="0"/>
          <w:sz w:val="24"/>
          <w:szCs w:val="24"/>
          <w:lang w:eastAsia="et-EE"/>
          <w14:ligatures w14:val="none"/>
        </w:rPr>
        <w:t>multiple discrimination</w:t>
      </w:r>
      <w:r w:rsidR="00C6323B" w:rsidRPr="00980AE5">
        <w:rPr>
          <w:rFonts w:ascii="Times New Roman" w:eastAsia="Times New Roman" w:hAnsi="Times New Roman" w:cs="Times New Roman"/>
          <w:color w:val="202020"/>
          <w:kern w:val="0"/>
          <w:sz w:val="24"/>
          <w:szCs w:val="24"/>
          <w:lang w:eastAsia="et-EE"/>
          <w14:ligatures w14:val="none"/>
        </w:rPr>
        <w:t>)</w:t>
      </w:r>
      <w:r w:rsidR="00650C24">
        <w:rPr>
          <w:rFonts w:ascii="Times New Roman" w:eastAsia="Times New Roman" w:hAnsi="Times New Roman" w:cs="Times New Roman"/>
          <w:color w:val="202020"/>
          <w:kern w:val="0"/>
          <w:sz w:val="24"/>
          <w:szCs w:val="24"/>
          <w:lang w:eastAsia="et-EE"/>
          <w14:ligatures w14:val="none"/>
        </w:rPr>
        <w:t>,</w:t>
      </w:r>
      <w:r w:rsidR="00C6323B" w:rsidRPr="00980AE5">
        <w:rPr>
          <w:rFonts w:ascii="Times New Roman" w:eastAsia="Times New Roman" w:hAnsi="Times New Roman" w:cs="Times New Roman"/>
          <w:color w:val="202020"/>
          <w:kern w:val="0"/>
          <w:sz w:val="24"/>
          <w:szCs w:val="24"/>
          <w:lang w:eastAsia="et-EE"/>
          <w14:ligatures w14:val="none"/>
        </w:rPr>
        <w:t xml:space="preserve"> kui siis, kui see mõju on põimunud selliselt, et see tunnuste kaupa eristatav ei ole (n</w:t>
      </w:r>
      <w:r w:rsidR="00650C24">
        <w:rPr>
          <w:rFonts w:ascii="Times New Roman" w:eastAsia="Times New Roman" w:hAnsi="Times New Roman" w:cs="Times New Roman"/>
          <w:color w:val="202020"/>
          <w:kern w:val="0"/>
          <w:sz w:val="24"/>
          <w:szCs w:val="24"/>
          <w:lang w:eastAsia="et-EE"/>
          <w14:ligatures w14:val="none"/>
        </w:rPr>
        <w:t>-</w:t>
      </w:r>
      <w:r w:rsidR="00C6323B" w:rsidRPr="00980AE5">
        <w:rPr>
          <w:rFonts w:ascii="Times New Roman" w:eastAsia="Times New Roman" w:hAnsi="Times New Roman" w:cs="Times New Roman"/>
          <w:color w:val="202020"/>
          <w:kern w:val="0"/>
          <w:sz w:val="24"/>
          <w:szCs w:val="24"/>
          <w:lang w:eastAsia="et-EE"/>
          <w14:ligatures w14:val="none"/>
        </w:rPr>
        <w:t xml:space="preserve">ö läbipõimunud diskrimineerimine, ingl k </w:t>
      </w:r>
      <w:r w:rsidR="00C6323B" w:rsidRPr="00980AE5">
        <w:rPr>
          <w:rFonts w:ascii="Times New Roman" w:eastAsia="Times New Roman" w:hAnsi="Times New Roman" w:cs="Times New Roman"/>
          <w:i/>
          <w:iCs/>
          <w:color w:val="202020"/>
          <w:kern w:val="0"/>
          <w:sz w:val="24"/>
          <w:szCs w:val="24"/>
          <w:lang w:eastAsia="et-EE"/>
          <w14:ligatures w14:val="none"/>
        </w:rPr>
        <w:t>intersectional discrimination</w:t>
      </w:r>
      <w:r w:rsidR="00C6323B" w:rsidRPr="00980AE5">
        <w:rPr>
          <w:rFonts w:ascii="Times New Roman" w:eastAsia="Times New Roman" w:hAnsi="Times New Roman" w:cs="Times New Roman"/>
          <w:color w:val="202020"/>
          <w:kern w:val="0"/>
          <w:sz w:val="24"/>
          <w:szCs w:val="24"/>
          <w:lang w:eastAsia="et-EE"/>
          <w14:ligatures w14:val="none"/>
        </w:rPr>
        <w:t>). Liitdiskrimineerimise puhul on erinevate tunnuste (negatiivne) põhjuslik mõju inimese olukorrale kumulatiivne. Näiteks kui tööandja seab värbamisel kandidaatidele mit</w:t>
      </w:r>
      <w:r w:rsidR="00650C24">
        <w:rPr>
          <w:rFonts w:ascii="Times New Roman" w:eastAsia="Times New Roman" w:hAnsi="Times New Roman" w:cs="Times New Roman"/>
          <w:color w:val="202020"/>
          <w:kern w:val="0"/>
          <w:sz w:val="24"/>
          <w:szCs w:val="24"/>
          <w:lang w:eastAsia="et-EE"/>
          <w14:ligatures w14:val="none"/>
        </w:rPr>
        <w:t>u</w:t>
      </w:r>
      <w:r w:rsidR="00C6323B" w:rsidRPr="00980AE5">
        <w:rPr>
          <w:rFonts w:ascii="Times New Roman" w:eastAsia="Times New Roman" w:hAnsi="Times New Roman" w:cs="Times New Roman"/>
          <w:color w:val="202020"/>
          <w:kern w:val="0"/>
          <w:sz w:val="24"/>
          <w:szCs w:val="24"/>
          <w:lang w:eastAsia="et-EE"/>
          <w14:ligatures w14:val="none"/>
        </w:rPr>
        <w:t xml:space="preserve"> kaitstud </w:t>
      </w:r>
      <w:r w:rsidR="3EDE99B1" w:rsidRPr="00980AE5">
        <w:rPr>
          <w:rFonts w:ascii="Times New Roman" w:eastAsia="Times New Roman" w:hAnsi="Times New Roman" w:cs="Times New Roman"/>
          <w:color w:val="202020"/>
          <w:kern w:val="0"/>
          <w:sz w:val="24"/>
          <w:szCs w:val="24"/>
          <w:lang w:eastAsia="et-EE"/>
          <w14:ligatures w14:val="none"/>
        </w:rPr>
        <w:t>tunnustes</w:t>
      </w:r>
      <w:r w:rsidR="48FE40BA" w:rsidRPr="00980AE5">
        <w:rPr>
          <w:rFonts w:ascii="Times New Roman" w:eastAsia="Times New Roman" w:hAnsi="Times New Roman" w:cs="Times New Roman"/>
          <w:color w:val="202020"/>
          <w:kern w:val="0"/>
          <w:sz w:val="24"/>
          <w:szCs w:val="24"/>
          <w:lang w:eastAsia="et-EE"/>
          <w14:ligatures w14:val="none"/>
        </w:rPr>
        <w:t>t</w:t>
      </w:r>
      <w:r w:rsidR="00C6323B" w:rsidRPr="00980AE5">
        <w:rPr>
          <w:rFonts w:ascii="Times New Roman" w:eastAsia="Times New Roman" w:hAnsi="Times New Roman" w:cs="Times New Roman"/>
          <w:color w:val="202020"/>
          <w:kern w:val="0"/>
          <w:sz w:val="24"/>
          <w:szCs w:val="24"/>
          <w:lang w:eastAsia="et-EE"/>
          <w14:ligatures w14:val="none"/>
        </w:rPr>
        <w:t xml:space="preserve"> lähtuva</w:t>
      </w:r>
      <w:r w:rsidR="00650C24">
        <w:rPr>
          <w:rFonts w:ascii="Times New Roman" w:eastAsia="Times New Roman" w:hAnsi="Times New Roman" w:cs="Times New Roman"/>
          <w:color w:val="202020"/>
          <w:kern w:val="0"/>
          <w:sz w:val="24"/>
          <w:szCs w:val="24"/>
          <w:lang w:eastAsia="et-EE"/>
          <w14:ligatures w14:val="none"/>
        </w:rPr>
        <w:t>t</w:t>
      </w:r>
      <w:r w:rsidR="00C6323B" w:rsidRPr="00980AE5">
        <w:rPr>
          <w:rFonts w:ascii="Times New Roman" w:eastAsia="Times New Roman" w:hAnsi="Times New Roman" w:cs="Times New Roman"/>
          <w:color w:val="202020"/>
          <w:kern w:val="0"/>
          <w:sz w:val="24"/>
          <w:szCs w:val="24"/>
          <w:lang w:eastAsia="et-EE"/>
          <w14:ligatures w14:val="none"/>
        </w:rPr>
        <w:t xml:space="preserve"> nõu</w:t>
      </w:r>
      <w:r w:rsidR="00650C24">
        <w:rPr>
          <w:rFonts w:ascii="Times New Roman" w:eastAsia="Times New Roman" w:hAnsi="Times New Roman" w:cs="Times New Roman"/>
          <w:color w:val="202020"/>
          <w:kern w:val="0"/>
          <w:sz w:val="24"/>
          <w:szCs w:val="24"/>
          <w:lang w:eastAsia="et-EE"/>
          <w14:ligatures w14:val="none"/>
        </w:rPr>
        <w:t>et</w:t>
      </w:r>
      <w:r w:rsidR="00C6323B" w:rsidRPr="00980AE5">
        <w:rPr>
          <w:rFonts w:ascii="Times New Roman" w:eastAsia="Times New Roman" w:hAnsi="Times New Roman" w:cs="Times New Roman"/>
          <w:color w:val="202020"/>
          <w:kern w:val="0"/>
          <w:sz w:val="24"/>
          <w:szCs w:val="24"/>
          <w:lang w:eastAsia="et-EE"/>
          <w14:ligatures w14:val="none"/>
        </w:rPr>
        <w:t xml:space="preserve"> (nt vanus ja </w:t>
      </w:r>
      <w:r w:rsidR="3EDE99B1" w:rsidRPr="00980AE5">
        <w:rPr>
          <w:rFonts w:ascii="Times New Roman" w:eastAsia="Times New Roman" w:hAnsi="Times New Roman" w:cs="Times New Roman"/>
          <w:color w:val="202020"/>
          <w:kern w:val="0"/>
          <w:sz w:val="24"/>
          <w:szCs w:val="24"/>
          <w:lang w:eastAsia="et-EE"/>
          <w14:ligatures w14:val="none"/>
        </w:rPr>
        <w:t>keele</w:t>
      </w:r>
      <w:r w:rsidR="1321802A" w:rsidRPr="00980AE5">
        <w:rPr>
          <w:rFonts w:ascii="Times New Roman" w:eastAsia="Times New Roman" w:hAnsi="Times New Roman" w:cs="Times New Roman"/>
          <w:color w:val="202020"/>
          <w:kern w:val="0"/>
          <w:sz w:val="24"/>
          <w:szCs w:val="24"/>
          <w:lang w:eastAsia="et-EE"/>
          <w14:ligatures w14:val="none"/>
        </w:rPr>
        <w:t xml:space="preserve"> emakeelena rääkimise nõue</w:t>
      </w:r>
      <w:r w:rsidR="00C6323B" w:rsidRPr="00980AE5">
        <w:rPr>
          <w:rFonts w:ascii="Times New Roman" w:eastAsia="Times New Roman" w:hAnsi="Times New Roman" w:cs="Times New Roman"/>
          <w:color w:val="202020"/>
          <w:kern w:val="0"/>
          <w:sz w:val="24"/>
          <w:szCs w:val="24"/>
          <w:lang w:eastAsia="et-EE"/>
          <w14:ligatures w14:val="none"/>
        </w:rPr>
        <w:t xml:space="preserve">), siis isegi kui ühele nõudele mittevastamine tööle saamist täielikult ei välista, siis iga nõude mittetäitmine vähendab tunnustele mittevastava kandidaadi </w:t>
      </w:r>
      <w:r w:rsidR="00C6323B" w:rsidRPr="00980AE5">
        <w:rPr>
          <w:rFonts w:ascii="Times New Roman" w:eastAsia="Times New Roman" w:hAnsi="Times New Roman" w:cs="Times New Roman"/>
          <w:color w:val="202020"/>
          <w:kern w:val="0"/>
          <w:sz w:val="24"/>
          <w:szCs w:val="24"/>
          <w:lang w:eastAsia="et-EE"/>
          <w14:ligatures w14:val="none"/>
        </w:rPr>
        <w:lastRenderedPageBreak/>
        <w:t xml:space="preserve">väljavaateid seda tööd saada. Läbipõimunud diskrimineerimise puhul on ebasoodsamasse olukorda pandud mitme tunnuse alusel teatud ühiskondlikku </w:t>
      </w:r>
      <w:r w:rsidR="00F814E4">
        <w:rPr>
          <w:rFonts w:ascii="Times New Roman" w:eastAsia="Times New Roman" w:hAnsi="Times New Roman" w:cs="Times New Roman"/>
          <w:color w:val="202020"/>
          <w:kern w:val="0"/>
          <w:sz w:val="24"/>
          <w:szCs w:val="24"/>
          <w:lang w:eastAsia="et-EE"/>
          <w14:ligatures w14:val="none"/>
        </w:rPr>
        <w:t>rühma</w:t>
      </w:r>
      <w:r w:rsidR="00C6323B" w:rsidRPr="00980AE5">
        <w:rPr>
          <w:rFonts w:ascii="Times New Roman" w:eastAsia="Times New Roman" w:hAnsi="Times New Roman" w:cs="Times New Roman"/>
          <w:color w:val="202020"/>
          <w:kern w:val="0"/>
          <w:sz w:val="24"/>
          <w:szCs w:val="24"/>
          <w:lang w:eastAsia="et-EE"/>
          <w14:ligatures w14:val="none"/>
        </w:rPr>
        <w:t xml:space="preserve"> kuuluvad isikud. Näiteks, kui ujulas kehtestatakse burkiinide kandmise keeld, siis on sellisel keelul negatiivne mõju ujula teenuse kasutamise võimalustele mosleminaiste puhul (s.t soo ja usuliste veendumuste kombineerumine), samas kui eraldivõetavalt ei oleks küsimuse all soo või usuliste veendumuste tõttu diskrimineerimine, kuna teistele naistele või ka moslemi meestele sellisel keelul samasugust negatiivse</w:t>
      </w:r>
      <w:r w:rsidR="00650C24">
        <w:rPr>
          <w:rFonts w:ascii="Times New Roman" w:eastAsia="Times New Roman" w:hAnsi="Times New Roman" w:cs="Times New Roman"/>
          <w:color w:val="202020"/>
          <w:kern w:val="0"/>
          <w:sz w:val="24"/>
          <w:szCs w:val="24"/>
          <w:lang w:eastAsia="et-EE"/>
          <w14:ligatures w14:val="none"/>
        </w:rPr>
        <w:t>t</w:t>
      </w:r>
      <w:r w:rsidR="00C6323B" w:rsidRPr="00980AE5">
        <w:rPr>
          <w:rFonts w:ascii="Times New Roman" w:eastAsia="Times New Roman" w:hAnsi="Times New Roman" w:cs="Times New Roman"/>
          <w:color w:val="202020"/>
          <w:kern w:val="0"/>
          <w:sz w:val="24"/>
          <w:szCs w:val="24"/>
          <w:lang w:eastAsia="et-EE"/>
          <w14:ligatures w14:val="none"/>
        </w:rPr>
        <w:t xml:space="preserve"> mõju ei oleks.</w:t>
      </w:r>
      <w:r w:rsidR="00C6323B" w:rsidRPr="00980AE5">
        <w:rPr>
          <w:rFonts w:ascii="Times New Roman" w:eastAsia="Times New Roman" w:hAnsi="Times New Roman" w:cs="Times New Roman"/>
          <w:color w:val="202020"/>
          <w:kern w:val="0"/>
          <w:sz w:val="24"/>
          <w:szCs w:val="24"/>
          <w:vertAlign w:val="superscript"/>
          <w:lang w:eastAsia="et-EE"/>
          <w14:ligatures w14:val="none"/>
        </w:rPr>
        <w:footnoteReference w:id="52"/>
      </w:r>
      <w:r w:rsidR="00C6323B" w:rsidRPr="00980AE5">
        <w:rPr>
          <w:rFonts w:ascii="Times New Roman" w:eastAsia="Times New Roman" w:hAnsi="Times New Roman" w:cs="Times New Roman"/>
          <w:color w:val="202020"/>
          <w:kern w:val="0"/>
          <w:sz w:val="24"/>
          <w:szCs w:val="24"/>
          <w:lang w:eastAsia="et-EE"/>
          <w14:ligatures w14:val="none"/>
        </w:rPr>
        <w:t xml:space="preserve"> Euroopa Nõukogu rassismi ja sallimatuse vastu võitlemise komisjon märgib läbipõimunud diskrimineerimist selgitades lausa, et tunnuste sellisel moel põimumine loob uue (kaitstud) tunnuse</w:t>
      </w:r>
      <w:r w:rsidR="00C6323B" w:rsidRPr="00980AE5">
        <w:rPr>
          <w:rFonts w:ascii="Times New Roman" w:eastAsia="Times New Roman" w:hAnsi="Times New Roman" w:cs="Times New Roman"/>
          <w:color w:val="202020"/>
          <w:kern w:val="0"/>
          <w:sz w:val="24"/>
          <w:szCs w:val="24"/>
          <w:vertAlign w:val="superscript"/>
          <w:lang w:eastAsia="et-EE"/>
          <w14:ligatures w14:val="none"/>
        </w:rPr>
        <w:footnoteReference w:id="53"/>
      </w:r>
      <w:r w:rsidR="00C6323B" w:rsidRPr="00980AE5">
        <w:rPr>
          <w:rFonts w:ascii="Times New Roman" w:eastAsia="Times New Roman" w:hAnsi="Times New Roman" w:cs="Times New Roman"/>
          <w:color w:val="202020"/>
          <w:kern w:val="0"/>
          <w:sz w:val="24"/>
          <w:szCs w:val="24"/>
          <w:lang w:eastAsia="et-EE"/>
          <w14:ligatures w14:val="none"/>
        </w:rPr>
        <w:t>.</w:t>
      </w:r>
      <w:bookmarkStart w:id="15" w:name="_Hlk149725325"/>
    </w:p>
    <w:p w14:paraId="75889145" w14:textId="77777777" w:rsidR="00C6323B" w:rsidRPr="00980AE5" w:rsidRDefault="00C6323B" w:rsidP="008259EE">
      <w:pPr>
        <w:shd w:val="clear" w:color="auto" w:fill="FFFFFF"/>
        <w:spacing w:after="0" w:line="240" w:lineRule="auto"/>
        <w:contextualSpacing/>
        <w:jc w:val="both"/>
        <w:rPr>
          <w:rFonts w:ascii="Times New Roman" w:eastAsia="Times New Roman" w:hAnsi="Times New Roman" w:cs="Times New Roman"/>
          <w:kern w:val="0"/>
          <w:sz w:val="24"/>
          <w:szCs w:val="24"/>
          <w:lang w:eastAsia="et-EE"/>
          <w14:ligatures w14:val="none"/>
        </w:rPr>
      </w:pPr>
    </w:p>
    <w:p w14:paraId="133A04CC" w14:textId="248B957E" w:rsidR="00C6323B" w:rsidRPr="00980AE5" w:rsidRDefault="00F814E4" w:rsidP="008259EE">
      <w:pPr>
        <w:shd w:val="clear" w:color="auto" w:fill="FFFFFF" w:themeFill="background1"/>
        <w:spacing w:after="0" w:line="240" w:lineRule="auto"/>
        <w:contextualSpacing/>
        <w:jc w:val="both"/>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color w:val="202020"/>
          <w:kern w:val="0"/>
          <w:sz w:val="24"/>
          <w:szCs w:val="24"/>
          <w:lang w:eastAsia="et-EE"/>
          <w14:ligatures w14:val="none"/>
        </w:rPr>
        <w:t>L</w:t>
      </w:r>
      <w:r w:rsidR="00C6323B" w:rsidRPr="00980AE5">
        <w:rPr>
          <w:rFonts w:ascii="Times New Roman" w:eastAsia="Times New Roman" w:hAnsi="Times New Roman" w:cs="Times New Roman"/>
          <w:color w:val="202020"/>
          <w:kern w:val="0"/>
          <w:sz w:val="24"/>
          <w:szCs w:val="24"/>
          <w:lang w:eastAsia="et-EE"/>
          <w14:ligatures w14:val="none"/>
        </w:rPr>
        <w:t>õi</w:t>
      </w:r>
      <w:r w:rsidR="00650C24">
        <w:rPr>
          <w:rFonts w:ascii="Times New Roman" w:eastAsia="Times New Roman" w:hAnsi="Times New Roman" w:cs="Times New Roman"/>
          <w:color w:val="202020"/>
          <w:kern w:val="0"/>
          <w:sz w:val="24"/>
          <w:szCs w:val="24"/>
          <w:lang w:eastAsia="et-EE"/>
          <w14:ligatures w14:val="none"/>
        </w:rPr>
        <w:t>k</w:t>
      </w:r>
      <w:r w:rsidR="00C6323B" w:rsidRPr="00980AE5">
        <w:rPr>
          <w:rFonts w:ascii="Times New Roman" w:eastAsia="Times New Roman" w:hAnsi="Times New Roman" w:cs="Times New Roman"/>
          <w:color w:val="202020"/>
          <w:kern w:val="0"/>
          <w:sz w:val="24"/>
          <w:szCs w:val="24"/>
          <w:lang w:eastAsia="et-EE"/>
          <w14:ligatures w14:val="none"/>
        </w:rPr>
        <w:t xml:space="preserve">e </w:t>
      </w:r>
      <w:r w:rsidR="168B9DFD" w:rsidRPr="00980AE5">
        <w:rPr>
          <w:rFonts w:ascii="Times New Roman" w:eastAsia="Times New Roman" w:hAnsi="Times New Roman" w:cs="Times New Roman"/>
          <w:color w:val="202020"/>
          <w:kern w:val="0"/>
          <w:sz w:val="24"/>
          <w:szCs w:val="24"/>
          <w:lang w:eastAsia="et-EE"/>
          <w14:ligatures w14:val="none"/>
        </w:rPr>
        <w:t>6</w:t>
      </w:r>
      <w:r w:rsidR="00C6323B" w:rsidRPr="00980AE5">
        <w:rPr>
          <w:rFonts w:ascii="Times New Roman" w:eastAsia="Times New Roman" w:hAnsi="Times New Roman" w:cs="Times New Roman"/>
          <w:color w:val="202020"/>
          <w:kern w:val="0"/>
          <w:sz w:val="24"/>
          <w:szCs w:val="24"/>
          <w:lang w:eastAsia="et-EE"/>
          <w14:ligatures w14:val="none"/>
        </w:rPr>
        <w:t xml:space="preserve"> punktiga 3 tuuakse õiguskorda algoritmipõhise diskrimineerimise </w:t>
      </w:r>
      <w:r w:rsidR="4552443A" w:rsidRPr="00980AE5">
        <w:rPr>
          <w:rFonts w:ascii="Times New Roman" w:eastAsia="Times New Roman" w:hAnsi="Times New Roman" w:cs="Times New Roman"/>
          <w:color w:val="202020"/>
          <w:kern w:val="0"/>
          <w:sz w:val="24"/>
          <w:szCs w:val="24"/>
          <w:lang w:eastAsia="et-EE"/>
          <w14:ligatures w14:val="none"/>
        </w:rPr>
        <w:t>termin</w:t>
      </w:r>
      <w:r w:rsidR="00C6323B" w:rsidRPr="00980AE5">
        <w:rPr>
          <w:rFonts w:ascii="Times New Roman" w:eastAsia="Times New Roman" w:hAnsi="Times New Roman" w:cs="Times New Roman"/>
          <w:color w:val="202020"/>
          <w:kern w:val="0"/>
          <w:sz w:val="24"/>
          <w:szCs w:val="24"/>
          <w:lang w:eastAsia="et-EE"/>
          <w14:ligatures w14:val="none"/>
        </w:rPr>
        <w:t>, eelkõige eesmärgiga tagada sellise diskrimineerimise vormi sõnaselge keeld. Eelnõu kohaselt on algoritmipõhise diskrimineerimisega tegemist, kui isiku suhtes otsuse tegemisel kasutatakse osaliselt või täielikult automatiseeritud süsteemi loodud väljundit ja see põhjustab või soodustab isikute põhjendamatut erinevat kohtlemist või avaldab isikule kaitstud tunnuse põh</w:t>
      </w:r>
      <w:r w:rsidR="00650C24">
        <w:rPr>
          <w:rFonts w:ascii="Times New Roman" w:eastAsia="Times New Roman" w:hAnsi="Times New Roman" w:cs="Times New Roman"/>
          <w:color w:val="202020"/>
          <w:kern w:val="0"/>
          <w:sz w:val="24"/>
          <w:szCs w:val="24"/>
          <w:lang w:eastAsia="et-EE"/>
          <w14:ligatures w14:val="none"/>
        </w:rPr>
        <w:t>jal</w:t>
      </w:r>
      <w:r w:rsidR="00C6323B" w:rsidRPr="00980AE5">
        <w:rPr>
          <w:rFonts w:ascii="Times New Roman" w:eastAsia="Times New Roman" w:hAnsi="Times New Roman" w:cs="Times New Roman"/>
          <w:color w:val="202020"/>
          <w:kern w:val="0"/>
          <w:sz w:val="24"/>
          <w:szCs w:val="24"/>
          <w:lang w:eastAsia="et-EE"/>
          <w14:ligatures w14:val="none"/>
        </w:rPr>
        <w:t xml:space="preserve"> ebasoodsat mõju.</w:t>
      </w:r>
    </w:p>
    <w:p w14:paraId="33D6BBFC" w14:textId="77777777" w:rsidR="00C6323B" w:rsidRPr="00980AE5" w:rsidRDefault="00C6323B" w:rsidP="008259EE">
      <w:pPr>
        <w:shd w:val="clear" w:color="auto" w:fill="FFFFFF"/>
        <w:spacing w:after="0" w:line="240" w:lineRule="auto"/>
        <w:contextualSpacing/>
        <w:jc w:val="both"/>
        <w:rPr>
          <w:rFonts w:ascii="Times New Roman" w:eastAsia="Times New Roman" w:hAnsi="Times New Roman" w:cs="Times New Roman"/>
          <w:color w:val="202020"/>
          <w:kern w:val="0"/>
          <w:sz w:val="24"/>
          <w:szCs w:val="24"/>
          <w:lang w:eastAsia="et-EE"/>
          <w14:ligatures w14:val="none"/>
        </w:rPr>
      </w:pPr>
    </w:p>
    <w:p w14:paraId="4FF67D06" w14:textId="79A07967" w:rsidR="00C6323B" w:rsidRPr="00980AE5" w:rsidRDefault="00C6323B" w:rsidP="008259EE">
      <w:pPr>
        <w:shd w:val="clear" w:color="auto" w:fill="FFFFFF" w:themeFill="background1"/>
        <w:spacing w:after="0" w:line="240" w:lineRule="auto"/>
        <w:contextualSpacing/>
        <w:jc w:val="both"/>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color w:val="202020"/>
          <w:kern w:val="0"/>
          <w:sz w:val="24"/>
          <w:szCs w:val="24"/>
          <w:lang w:eastAsia="et-EE"/>
          <w14:ligatures w14:val="none"/>
        </w:rPr>
        <w:t xml:space="preserve">Algoritmidel põhinevad osaliselt või täielikult automatiseeritud otsustusprotsessid mõjutavad juba </w:t>
      </w:r>
      <w:r w:rsidR="00F814E4">
        <w:rPr>
          <w:rFonts w:ascii="Times New Roman" w:eastAsia="Times New Roman" w:hAnsi="Times New Roman" w:cs="Times New Roman"/>
          <w:color w:val="202020"/>
          <w:kern w:val="0"/>
          <w:sz w:val="24"/>
          <w:szCs w:val="24"/>
          <w:lang w:eastAsia="et-EE"/>
          <w14:ligatures w14:val="none"/>
        </w:rPr>
        <w:t>praegu</w:t>
      </w:r>
      <w:r w:rsidRPr="00980AE5">
        <w:rPr>
          <w:rFonts w:ascii="Times New Roman" w:eastAsia="Times New Roman" w:hAnsi="Times New Roman" w:cs="Times New Roman"/>
          <w:color w:val="202020"/>
          <w:kern w:val="0"/>
          <w:sz w:val="24"/>
          <w:szCs w:val="24"/>
          <w:lang w:eastAsia="et-EE"/>
          <w14:ligatures w14:val="none"/>
        </w:rPr>
        <w:t xml:space="preserve"> üle maailma inimeste elu paljudes valdkondades, alustades neile sotsiaalmeediakanalite kaudu näidatavast sisust ja otsingumootorite pakutavates</w:t>
      </w:r>
      <w:r w:rsidR="00650C24">
        <w:rPr>
          <w:rFonts w:ascii="Times New Roman" w:eastAsia="Times New Roman" w:hAnsi="Times New Roman" w:cs="Times New Roman"/>
          <w:color w:val="202020"/>
          <w:kern w:val="0"/>
          <w:sz w:val="24"/>
          <w:szCs w:val="24"/>
          <w:lang w:eastAsia="et-EE"/>
          <w14:ligatures w14:val="none"/>
        </w:rPr>
        <w:t>t</w:t>
      </w:r>
      <w:r w:rsidRPr="00980AE5">
        <w:rPr>
          <w:rFonts w:ascii="Times New Roman" w:eastAsia="Times New Roman" w:hAnsi="Times New Roman" w:cs="Times New Roman"/>
          <w:color w:val="202020"/>
          <w:kern w:val="0"/>
          <w:sz w:val="24"/>
          <w:szCs w:val="24"/>
          <w:lang w:eastAsia="et-EE"/>
          <w14:ligatures w14:val="none"/>
        </w:rPr>
        <w:t xml:space="preserve"> otsingutulemustest, kuid või</w:t>
      </w:r>
      <w:r w:rsidR="00650C24">
        <w:rPr>
          <w:rFonts w:ascii="Times New Roman" w:eastAsia="Times New Roman" w:hAnsi="Times New Roman" w:cs="Times New Roman"/>
          <w:color w:val="202020"/>
          <w:kern w:val="0"/>
          <w:sz w:val="24"/>
          <w:szCs w:val="24"/>
          <w:lang w:eastAsia="et-EE"/>
          <w14:ligatures w14:val="none"/>
        </w:rPr>
        <w:t>vad</w:t>
      </w:r>
      <w:r w:rsidRPr="00980AE5">
        <w:rPr>
          <w:rFonts w:ascii="Times New Roman" w:eastAsia="Times New Roman" w:hAnsi="Times New Roman" w:cs="Times New Roman"/>
          <w:color w:val="202020"/>
          <w:kern w:val="0"/>
          <w:sz w:val="24"/>
          <w:szCs w:val="24"/>
          <w:lang w:eastAsia="et-EE"/>
          <w14:ligatures w14:val="none"/>
        </w:rPr>
        <w:t xml:space="preserve"> hõlmata näiteks ka otsuseid selle kohta, milline kandidaat on tööle värbamisel või kooli saamisel edukam, kellele antakse laenu või kellel on õigus sotsiaaltoetusele, samuti toetada arste haiguste diagnoosimisel. Algoritme võidakse kasutada ka politseitöös, näiteks sekkumisvajaduse ennustamiseks (ingl</w:t>
      </w:r>
      <w:r w:rsidR="00444418">
        <w:rPr>
          <w:rFonts w:ascii="Times New Roman" w:eastAsia="Times New Roman" w:hAnsi="Times New Roman" w:cs="Times New Roman"/>
          <w:color w:val="202020"/>
          <w:kern w:val="0"/>
          <w:sz w:val="24"/>
          <w:szCs w:val="24"/>
          <w:lang w:eastAsia="et-EE"/>
          <w14:ligatures w14:val="none"/>
        </w:rPr>
        <w:t xml:space="preserve"> k</w:t>
      </w:r>
      <w:r w:rsidRPr="00980AE5">
        <w:rPr>
          <w:rFonts w:ascii="Times New Roman" w:eastAsia="Times New Roman" w:hAnsi="Times New Roman" w:cs="Times New Roman"/>
          <w:color w:val="202020"/>
          <w:kern w:val="0"/>
          <w:sz w:val="24"/>
          <w:szCs w:val="24"/>
          <w:lang w:eastAsia="et-EE"/>
          <w14:ligatures w14:val="none"/>
        </w:rPr>
        <w:t xml:space="preserve"> </w:t>
      </w:r>
      <w:r w:rsidRPr="001B02F5">
        <w:rPr>
          <w:rFonts w:ascii="Times New Roman" w:eastAsia="Times New Roman" w:hAnsi="Times New Roman" w:cs="Times New Roman"/>
          <w:i/>
          <w:iCs/>
          <w:color w:val="202020"/>
          <w:kern w:val="0"/>
          <w:sz w:val="24"/>
          <w:szCs w:val="24"/>
          <w:lang w:eastAsia="et-EE"/>
          <w14:ligatures w14:val="none"/>
        </w:rPr>
        <w:t>predictive policing</w:t>
      </w:r>
      <w:r w:rsidRPr="00980AE5">
        <w:rPr>
          <w:rFonts w:ascii="Times New Roman" w:eastAsia="Times New Roman" w:hAnsi="Times New Roman" w:cs="Times New Roman"/>
          <w:color w:val="202020"/>
          <w:kern w:val="0"/>
          <w:sz w:val="24"/>
          <w:szCs w:val="24"/>
          <w:lang w:eastAsia="et-EE"/>
          <w14:ligatures w14:val="none"/>
        </w:rPr>
        <w:t>). Samas võivad algoritme soovituste andmisel ja otsuste tegemisel mõjutada (ja kui ei rakendata ennetavaid või leevendavaid meetmeid, siis väga tõenäoliselt seda ka teevad) kallutatud alusandmed. Näiteks võivad kasutatavad andmed ja seeläbi ka nende kasutamise tulem olla kallutatud, kuna andmevalik ei ole olukorda arvestavalt esinduslik (osade inimrühmade ala-, osade üleesindatus)</w:t>
      </w:r>
      <w:r w:rsidR="002F4F4B">
        <w:rPr>
          <w:rStyle w:val="Allmrkuseviide"/>
          <w:rFonts w:ascii="Times New Roman" w:eastAsia="Times New Roman" w:hAnsi="Times New Roman"/>
          <w:color w:val="202020"/>
          <w:kern w:val="0"/>
          <w:sz w:val="24"/>
          <w:szCs w:val="24"/>
          <w:lang w:eastAsia="et-EE"/>
          <w14:ligatures w14:val="none"/>
        </w:rPr>
        <w:footnoteReference w:id="54"/>
      </w:r>
      <w:r w:rsidRPr="00980AE5">
        <w:rPr>
          <w:rFonts w:ascii="Times New Roman" w:eastAsia="Times New Roman" w:hAnsi="Times New Roman" w:cs="Times New Roman"/>
          <w:color w:val="202020"/>
          <w:kern w:val="0"/>
          <w:sz w:val="24"/>
          <w:szCs w:val="24"/>
          <w:lang w:eastAsia="et-EE"/>
          <w14:ligatures w14:val="none"/>
        </w:rPr>
        <w:t>. Või näiteks on algoritmilise süsteemi tehtavad otsused kallutatud seepärast, et varasemad otsused, mida masinõppel kasutati, olid otsuseid teinud isikute</w:t>
      </w:r>
      <w:r w:rsidRPr="00980AE5">
        <w:rPr>
          <w:rFonts w:ascii="Times New Roman" w:eastAsia="Times New Roman" w:hAnsi="Times New Roman" w:cs="Times New Roman"/>
          <w:kern w:val="0"/>
          <w:sz w:val="24"/>
          <w:szCs w:val="24"/>
          <w:lang w:eastAsia="et-EE"/>
          <w14:ligatures w14:val="none"/>
        </w:rPr>
        <w:t xml:space="preserve"> soolistest või muudest eelarvamustest mõjutatuna kallutatud</w:t>
      </w:r>
      <w:r w:rsidRPr="00980AE5">
        <w:rPr>
          <w:rFonts w:ascii="Times New Roman" w:eastAsia="Times New Roman" w:hAnsi="Times New Roman" w:cs="Times New Roman"/>
          <w:kern w:val="0"/>
          <w:sz w:val="24"/>
          <w:szCs w:val="24"/>
          <w:vertAlign w:val="superscript"/>
          <w:lang w:eastAsia="et-EE"/>
          <w14:ligatures w14:val="none"/>
        </w:rPr>
        <w:footnoteReference w:id="55"/>
      </w:r>
      <w:r w:rsidRPr="00980AE5">
        <w:rPr>
          <w:rFonts w:ascii="Times New Roman" w:eastAsia="Times New Roman" w:hAnsi="Times New Roman" w:cs="Times New Roman"/>
          <w:kern w:val="0"/>
          <w:sz w:val="24"/>
          <w:szCs w:val="24"/>
          <w:lang w:eastAsia="et-EE"/>
          <w14:ligatures w14:val="none"/>
        </w:rPr>
        <w:t xml:space="preserve">. Oluline on silmas pidada, et automatiseeritud otsustusprotsesside kallutatus ei kanna </w:t>
      </w:r>
      <w:r w:rsidR="00444418">
        <w:rPr>
          <w:rFonts w:ascii="Times New Roman" w:eastAsia="Times New Roman" w:hAnsi="Times New Roman" w:cs="Times New Roman"/>
          <w:kern w:val="0"/>
          <w:sz w:val="24"/>
          <w:szCs w:val="24"/>
          <w:lang w:eastAsia="et-EE"/>
          <w14:ligatures w14:val="none"/>
        </w:rPr>
        <w:t>üksnes</w:t>
      </w:r>
      <w:r w:rsidR="003A7E1E">
        <w:rPr>
          <w:rFonts w:ascii="Times New Roman" w:eastAsia="Times New Roman" w:hAnsi="Times New Roman" w:cs="Times New Roman"/>
          <w:kern w:val="0"/>
          <w:sz w:val="24"/>
          <w:szCs w:val="24"/>
          <w:lang w:eastAsia="et-EE"/>
          <w14:ligatures w14:val="none"/>
        </w:rPr>
        <w:t xml:space="preserve"> </w:t>
      </w:r>
      <w:r w:rsidRPr="00980AE5">
        <w:rPr>
          <w:rFonts w:ascii="Times New Roman" w:eastAsia="Times New Roman" w:hAnsi="Times New Roman" w:cs="Times New Roman"/>
          <w:kern w:val="0"/>
          <w:sz w:val="24"/>
          <w:szCs w:val="24"/>
          <w:lang w:eastAsia="et-EE"/>
          <w14:ligatures w14:val="none"/>
        </w:rPr>
        <w:t xml:space="preserve">eelarvamusi ja kallutatust edasi, vaid nende </w:t>
      </w:r>
      <w:r w:rsidR="3EDE99B1" w:rsidRPr="00980AE5">
        <w:rPr>
          <w:rFonts w:ascii="Times New Roman" w:eastAsia="Times New Roman" w:hAnsi="Times New Roman" w:cs="Times New Roman"/>
          <w:kern w:val="0"/>
          <w:sz w:val="24"/>
          <w:szCs w:val="24"/>
          <w:lang w:eastAsia="et-EE"/>
          <w14:ligatures w14:val="none"/>
        </w:rPr>
        <w:t>ulatusliku</w:t>
      </w:r>
      <w:r w:rsidRPr="00980AE5">
        <w:rPr>
          <w:rFonts w:ascii="Times New Roman" w:eastAsia="Times New Roman" w:hAnsi="Times New Roman" w:cs="Times New Roman"/>
          <w:kern w:val="0"/>
          <w:sz w:val="24"/>
          <w:szCs w:val="24"/>
          <w:lang w:eastAsia="et-EE"/>
          <w14:ligatures w14:val="none"/>
        </w:rPr>
        <w:t xml:space="preserve"> mõju tõttu võimendab diskrimineerivaid praktikaid. </w:t>
      </w:r>
    </w:p>
    <w:p w14:paraId="3E273E26" w14:textId="77777777" w:rsidR="00C6323B" w:rsidRPr="00980AE5" w:rsidRDefault="00C6323B" w:rsidP="008259EE">
      <w:pPr>
        <w:shd w:val="clear" w:color="auto" w:fill="FFFFFF"/>
        <w:spacing w:after="0" w:line="240" w:lineRule="auto"/>
        <w:contextualSpacing/>
        <w:jc w:val="both"/>
        <w:rPr>
          <w:rFonts w:ascii="Times New Roman" w:eastAsia="Times New Roman" w:hAnsi="Times New Roman" w:cs="Times New Roman"/>
          <w:kern w:val="0"/>
          <w:sz w:val="24"/>
          <w:szCs w:val="24"/>
          <w:lang w:eastAsia="et-EE"/>
          <w14:ligatures w14:val="none"/>
        </w:rPr>
      </w:pPr>
    </w:p>
    <w:p w14:paraId="02881206" w14:textId="17B90833" w:rsidR="00C6323B" w:rsidRPr="00980AE5" w:rsidRDefault="00F814E4" w:rsidP="008259EE">
      <w:pPr>
        <w:shd w:val="clear" w:color="auto" w:fill="FFFFFF" w:themeFill="background1"/>
        <w:spacing w:after="0" w:line="240" w:lineRule="auto"/>
        <w:contextualSpacing/>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L</w:t>
      </w:r>
      <w:r w:rsidR="00C6323B" w:rsidRPr="00980AE5">
        <w:rPr>
          <w:rFonts w:ascii="Times New Roman" w:eastAsia="Times New Roman" w:hAnsi="Times New Roman" w:cs="Times New Roman"/>
          <w:kern w:val="0"/>
          <w:sz w:val="24"/>
          <w:szCs w:val="24"/>
          <w:lang w:eastAsia="et-EE"/>
          <w14:ligatures w14:val="none"/>
        </w:rPr>
        <w:t>õi</w:t>
      </w:r>
      <w:r w:rsidR="00444418">
        <w:rPr>
          <w:rFonts w:ascii="Times New Roman" w:eastAsia="Times New Roman" w:hAnsi="Times New Roman" w:cs="Times New Roman"/>
          <w:kern w:val="0"/>
          <w:sz w:val="24"/>
          <w:szCs w:val="24"/>
          <w:lang w:eastAsia="et-EE"/>
          <w14:ligatures w14:val="none"/>
        </w:rPr>
        <w:t>k</w:t>
      </w:r>
      <w:r w:rsidR="00C6323B" w:rsidRPr="00980AE5">
        <w:rPr>
          <w:rFonts w:ascii="Times New Roman" w:eastAsia="Times New Roman" w:hAnsi="Times New Roman" w:cs="Times New Roman"/>
          <w:kern w:val="0"/>
          <w:sz w:val="24"/>
          <w:szCs w:val="24"/>
          <w:lang w:eastAsia="et-EE"/>
          <w14:ligatures w14:val="none"/>
        </w:rPr>
        <w:t xml:space="preserve">e </w:t>
      </w:r>
      <w:r w:rsidR="4DFCB0BE" w:rsidRPr="00980AE5">
        <w:rPr>
          <w:rFonts w:ascii="Times New Roman" w:eastAsia="Times New Roman" w:hAnsi="Times New Roman" w:cs="Times New Roman"/>
          <w:kern w:val="0"/>
          <w:sz w:val="24"/>
          <w:szCs w:val="24"/>
          <w:lang w:eastAsia="et-EE"/>
          <w14:ligatures w14:val="none"/>
        </w:rPr>
        <w:t>6</w:t>
      </w:r>
      <w:r w:rsidR="00C6323B" w:rsidRPr="00980AE5">
        <w:rPr>
          <w:rFonts w:ascii="Times New Roman" w:eastAsia="Times New Roman" w:hAnsi="Times New Roman" w:cs="Times New Roman"/>
          <w:kern w:val="0"/>
          <w:sz w:val="24"/>
          <w:szCs w:val="24"/>
          <w:lang w:eastAsia="et-EE"/>
          <w14:ligatures w14:val="none"/>
        </w:rPr>
        <w:t xml:space="preserve"> punkti 4 kohaselt loetakse diskrimineerimiseks ka seda, kui kohustatud isik (sh riigi- ja KOV</w:t>
      </w:r>
      <w:r w:rsidR="00444418">
        <w:rPr>
          <w:rFonts w:ascii="Times New Roman" w:eastAsia="Times New Roman" w:hAnsi="Times New Roman" w:cs="Times New Roman"/>
          <w:kern w:val="0"/>
          <w:sz w:val="24"/>
          <w:szCs w:val="24"/>
          <w:lang w:eastAsia="et-EE"/>
          <w14:ligatures w14:val="none"/>
        </w:rPr>
        <w:t xml:space="preserve">i </w:t>
      </w:r>
      <w:r w:rsidR="00C6323B" w:rsidRPr="00980AE5">
        <w:rPr>
          <w:rFonts w:ascii="Times New Roman" w:eastAsia="Times New Roman" w:hAnsi="Times New Roman" w:cs="Times New Roman"/>
          <w:kern w:val="0"/>
          <w:sz w:val="24"/>
          <w:szCs w:val="24"/>
          <w:lang w:eastAsia="et-EE"/>
          <w14:ligatures w14:val="none"/>
        </w:rPr>
        <w:t xml:space="preserve">asutus, haridusasutus, kaupade või teenuste pakkuja või tööandja) on jätnud täitmata talle eelnõu § 12 lõikes 1 pandud kohustuse rakendada puudega inimeste diskrimineerimise </w:t>
      </w:r>
      <w:r w:rsidR="00C6323B" w:rsidRPr="00980AE5">
        <w:rPr>
          <w:rFonts w:ascii="Times New Roman" w:eastAsia="Times New Roman" w:hAnsi="Times New Roman" w:cs="Times New Roman"/>
          <w:kern w:val="0"/>
          <w:sz w:val="24"/>
          <w:szCs w:val="24"/>
          <w:lang w:eastAsia="et-EE"/>
          <w14:ligatures w14:val="none"/>
        </w:rPr>
        <w:lastRenderedPageBreak/>
        <w:t>vältimiseks ning neile õiguste teostamiseks ja vabaduste kasutamiseks võrdsete võimaluste loomiseks asjakohaseid ja konkreetsel juhul vajalikke meetmeid.</w:t>
      </w:r>
    </w:p>
    <w:p w14:paraId="392817F8" w14:textId="77777777" w:rsidR="00C6323B" w:rsidRPr="00980AE5" w:rsidRDefault="00C6323B" w:rsidP="008259EE">
      <w:pPr>
        <w:shd w:val="clear" w:color="auto" w:fill="FFFFFF"/>
        <w:spacing w:after="0" w:line="240" w:lineRule="auto"/>
        <w:contextualSpacing/>
        <w:jc w:val="both"/>
        <w:rPr>
          <w:rFonts w:ascii="Times New Roman" w:eastAsia="Times New Roman" w:hAnsi="Times New Roman" w:cs="Times New Roman"/>
          <w:kern w:val="0"/>
          <w:sz w:val="24"/>
          <w:szCs w:val="24"/>
          <w:lang w:eastAsia="et-EE"/>
          <w14:ligatures w14:val="none"/>
        </w:rPr>
      </w:pPr>
    </w:p>
    <w:bookmarkEnd w:id="15"/>
    <w:p w14:paraId="522C49E1" w14:textId="7E9C95ED" w:rsidR="00C6323B" w:rsidRPr="00980AE5" w:rsidRDefault="00C6323B" w:rsidP="008259EE">
      <w:pPr>
        <w:shd w:val="clear" w:color="auto" w:fill="FFFFFF" w:themeFill="background1"/>
        <w:spacing w:after="0" w:line="240" w:lineRule="auto"/>
        <w:contextualSpacing/>
        <w:jc w:val="both"/>
        <w:rPr>
          <w:rFonts w:ascii="Times New Roman" w:eastAsia="Times New Roman" w:hAnsi="Times New Roman" w:cs="Times New Roman"/>
          <w:color w:val="202020"/>
          <w:kern w:val="0"/>
          <w:sz w:val="24"/>
          <w:szCs w:val="24"/>
          <w:lang w:eastAsia="et-EE"/>
          <w14:ligatures w14:val="none"/>
        </w:rPr>
      </w:pPr>
      <w:r w:rsidRPr="00980AE5">
        <w:rPr>
          <w:rFonts w:ascii="Times New Roman" w:eastAsia="Times New Roman" w:hAnsi="Times New Roman" w:cs="Times New Roman"/>
          <w:b/>
          <w:bCs/>
          <w:color w:val="202020"/>
          <w:kern w:val="0"/>
          <w:sz w:val="24"/>
          <w:szCs w:val="24"/>
          <w:lang w:eastAsia="et-EE"/>
          <w14:ligatures w14:val="none"/>
        </w:rPr>
        <w:t>Paragrahvis 7</w:t>
      </w:r>
      <w:r w:rsidRPr="00980AE5">
        <w:rPr>
          <w:rFonts w:ascii="Times New Roman" w:eastAsia="Times New Roman" w:hAnsi="Times New Roman" w:cs="Times New Roman"/>
          <w:color w:val="202020"/>
          <w:kern w:val="0"/>
          <w:sz w:val="24"/>
          <w:szCs w:val="24"/>
          <w:lang w:eastAsia="et-EE"/>
          <w14:ligatures w14:val="none"/>
        </w:rPr>
        <w:t xml:space="preserve"> defineeritakse töötaja ja tööandja SVVVSi tähenduses. Lähtutakse kehtivas SoVSis ja VõrdKSis esitatud tähendustest, mõlema puhul on lisatud vaid viide tööpraktikale, et tagada nii direktiividest kui ka eelnõusse ülevõetavast kehtivast õigusest tulenev katvuse vajadus. </w:t>
      </w:r>
      <w:r w:rsidR="68481689" w:rsidRPr="00980AE5">
        <w:rPr>
          <w:rFonts w:ascii="Times New Roman" w:eastAsia="Times New Roman" w:hAnsi="Times New Roman" w:cs="Times New Roman"/>
          <w:color w:val="202020"/>
          <w:kern w:val="0"/>
          <w:sz w:val="24"/>
          <w:szCs w:val="24"/>
          <w:lang w:eastAsia="et-EE"/>
          <w14:ligatures w14:val="none"/>
        </w:rPr>
        <w:t>Paragrahv</w:t>
      </w:r>
      <w:r w:rsidR="00444418">
        <w:rPr>
          <w:rFonts w:ascii="Times New Roman" w:eastAsia="Times New Roman" w:hAnsi="Times New Roman" w:cs="Times New Roman"/>
          <w:color w:val="202020"/>
          <w:kern w:val="0"/>
          <w:sz w:val="24"/>
          <w:szCs w:val="24"/>
          <w:lang w:eastAsia="et-EE"/>
          <w14:ligatures w14:val="none"/>
        </w:rPr>
        <w:t>i</w:t>
      </w:r>
      <w:r w:rsidRPr="00980AE5">
        <w:rPr>
          <w:rFonts w:ascii="Times New Roman" w:eastAsia="Times New Roman" w:hAnsi="Times New Roman" w:cs="Times New Roman"/>
          <w:color w:val="202020"/>
          <w:kern w:val="0"/>
          <w:sz w:val="24"/>
          <w:szCs w:val="24"/>
          <w:lang w:eastAsia="et-EE"/>
          <w14:ligatures w14:val="none"/>
        </w:rPr>
        <w:t xml:space="preserve"> 7 punkti 1 kohaselt on töötaja SVVVSi tähenduses töölepingu või teenuste osutamise lepingu alusel töötav isik, ametnik ja muu avaliku teenistuse seaduse §-s 2 nimetatud isik, samuti tööle või teenistusse soovija ning tööpraktikale võetud või </w:t>
      </w:r>
      <w:r w:rsidR="00444418">
        <w:rPr>
          <w:rFonts w:ascii="Times New Roman" w:eastAsia="Times New Roman" w:hAnsi="Times New Roman" w:cs="Times New Roman"/>
          <w:color w:val="202020"/>
          <w:kern w:val="0"/>
          <w:sz w:val="24"/>
          <w:szCs w:val="24"/>
          <w:lang w:eastAsia="et-EE"/>
          <w14:ligatures w14:val="none"/>
        </w:rPr>
        <w:t>min</w:t>
      </w:r>
      <w:r w:rsidR="00F814E4">
        <w:rPr>
          <w:rFonts w:ascii="Times New Roman" w:eastAsia="Times New Roman" w:hAnsi="Times New Roman" w:cs="Times New Roman"/>
          <w:color w:val="202020"/>
          <w:kern w:val="0"/>
          <w:sz w:val="24"/>
          <w:szCs w:val="24"/>
          <w:lang w:eastAsia="et-EE"/>
          <w14:ligatures w14:val="none"/>
        </w:rPr>
        <w:t>n</w:t>
      </w:r>
      <w:r w:rsidR="00444418">
        <w:rPr>
          <w:rFonts w:ascii="Times New Roman" w:eastAsia="Times New Roman" w:hAnsi="Times New Roman" w:cs="Times New Roman"/>
          <w:color w:val="202020"/>
          <w:kern w:val="0"/>
          <w:sz w:val="24"/>
          <w:szCs w:val="24"/>
          <w:lang w:eastAsia="et-EE"/>
          <w14:ligatures w14:val="none"/>
        </w:rPr>
        <w:t xml:space="preserve">a </w:t>
      </w:r>
      <w:r w:rsidRPr="00980AE5">
        <w:rPr>
          <w:rFonts w:ascii="Times New Roman" w:eastAsia="Times New Roman" w:hAnsi="Times New Roman" w:cs="Times New Roman"/>
          <w:color w:val="202020"/>
          <w:kern w:val="0"/>
          <w:sz w:val="24"/>
          <w:szCs w:val="24"/>
          <w:lang w:eastAsia="et-EE"/>
          <w14:ligatures w14:val="none"/>
        </w:rPr>
        <w:t xml:space="preserve">sooviv isik. Punkti 2 kohaselt on tööandja füüsiline või juriidiline isik, kes võimaldab tööd töölepingu või teenuste osutamise lepingu alusel, samuti riigi- või kohaliku omavalitsuse </w:t>
      </w:r>
      <w:r w:rsidR="0075101E">
        <w:rPr>
          <w:rFonts w:ascii="Times New Roman" w:eastAsia="Times New Roman" w:hAnsi="Times New Roman" w:cs="Times New Roman"/>
          <w:color w:val="202020"/>
          <w:kern w:val="0"/>
          <w:sz w:val="24"/>
          <w:szCs w:val="24"/>
          <w:lang w:eastAsia="et-EE"/>
          <w14:ligatures w14:val="none"/>
        </w:rPr>
        <w:t xml:space="preserve">üksuse </w:t>
      </w:r>
      <w:r w:rsidRPr="00980AE5">
        <w:rPr>
          <w:rFonts w:ascii="Times New Roman" w:eastAsia="Times New Roman" w:hAnsi="Times New Roman" w:cs="Times New Roman"/>
          <w:color w:val="202020"/>
          <w:kern w:val="0"/>
          <w:sz w:val="24"/>
          <w:szCs w:val="24"/>
          <w:lang w:eastAsia="et-EE"/>
          <w14:ligatures w14:val="none"/>
        </w:rPr>
        <w:t>asutus ning tööpraktikat pakkuv isik.</w:t>
      </w:r>
    </w:p>
    <w:p w14:paraId="081B23D8" w14:textId="77777777" w:rsidR="00C6323B" w:rsidRPr="00980AE5" w:rsidRDefault="00C6323B" w:rsidP="008259EE">
      <w:pPr>
        <w:shd w:val="clear" w:color="auto" w:fill="FFFFFF"/>
        <w:spacing w:after="0" w:line="240" w:lineRule="auto"/>
        <w:contextualSpacing/>
        <w:jc w:val="both"/>
        <w:rPr>
          <w:rFonts w:ascii="Times New Roman" w:eastAsia="Times New Roman" w:hAnsi="Times New Roman" w:cs="Times New Roman"/>
          <w:color w:val="202020"/>
          <w:kern w:val="0"/>
          <w:sz w:val="24"/>
          <w:szCs w:val="24"/>
          <w:lang w:eastAsia="et-EE"/>
          <w14:ligatures w14:val="none"/>
        </w:rPr>
      </w:pPr>
    </w:p>
    <w:p w14:paraId="143AC68D" w14:textId="22608B7D" w:rsidR="00C6323B" w:rsidRPr="00980AE5" w:rsidRDefault="00C6323B" w:rsidP="008259EE">
      <w:pPr>
        <w:shd w:val="clear" w:color="auto" w:fill="FFFFFF" w:themeFill="background1"/>
        <w:spacing w:after="0" w:line="240" w:lineRule="auto"/>
        <w:contextualSpacing/>
        <w:jc w:val="both"/>
        <w:rPr>
          <w:rFonts w:ascii="Times New Roman" w:hAnsi="Times New Roman" w:cs="Times New Roman"/>
          <w:color w:val="202020"/>
          <w:sz w:val="24"/>
          <w:szCs w:val="24"/>
          <w:lang w:eastAsia="et-EE"/>
        </w:rPr>
      </w:pPr>
      <w:r w:rsidRPr="00980AE5">
        <w:rPr>
          <w:rFonts w:ascii="Times New Roman" w:eastAsia="Times New Roman" w:hAnsi="Times New Roman" w:cs="Times New Roman"/>
          <w:b/>
          <w:bCs/>
          <w:color w:val="202020"/>
          <w:kern w:val="0"/>
          <w:sz w:val="24"/>
          <w:szCs w:val="24"/>
          <w:lang w:eastAsia="et-EE"/>
          <w14:ligatures w14:val="none"/>
        </w:rPr>
        <w:t>Paragrahvi</w:t>
      </w:r>
      <w:r w:rsidR="00444418">
        <w:rPr>
          <w:rFonts w:ascii="Times New Roman" w:eastAsia="Times New Roman" w:hAnsi="Times New Roman" w:cs="Times New Roman"/>
          <w:b/>
          <w:bCs/>
          <w:color w:val="202020"/>
          <w:kern w:val="0"/>
          <w:sz w:val="24"/>
          <w:szCs w:val="24"/>
          <w:lang w:eastAsia="et-EE"/>
          <w14:ligatures w14:val="none"/>
        </w:rPr>
        <w:t>s</w:t>
      </w:r>
      <w:r w:rsidRPr="00980AE5">
        <w:rPr>
          <w:rFonts w:ascii="Times New Roman" w:eastAsia="Times New Roman" w:hAnsi="Times New Roman" w:cs="Times New Roman"/>
          <w:b/>
          <w:bCs/>
          <w:color w:val="202020"/>
          <w:kern w:val="0"/>
          <w:sz w:val="24"/>
          <w:szCs w:val="24"/>
          <w:lang w:eastAsia="et-EE"/>
          <w14:ligatures w14:val="none"/>
        </w:rPr>
        <w:t xml:space="preserve"> 8</w:t>
      </w:r>
      <w:r w:rsidRPr="00980AE5">
        <w:rPr>
          <w:rFonts w:ascii="Times New Roman" w:eastAsia="Times New Roman" w:hAnsi="Times New Roman" w:cs="Times New Roman"/>
          <w:color w:val="202020"/>
          <w:kern w:val="0"/>
          <w:sz w:val="24"/>
          <w:szCs w:val="24"/>
          <w:lang w:eastAsia="et-EE"/>
          <w14:ligatures w14:val="none"/>
        </w:rPr>
        <w:t xml:space="preserve"> defineeritakse </w:t>
      </w:r>
      <w:r w:rsidRPr="00980AE5">
        <w:rPr>
          <w:rFonts w:ascii="Times New Roman" w:eastAsia="Times New Roman" w:hAnsi="Times New Roman" w:cs="Times New Roman"/>
          <w:kern w:val="0"/>
          <w:sz w:val="24"/>
          <w:szCs w:val="24"/>
          <w:lang w:eastAsia="et-EE"/>
          <w14:ligatures w14:val="none"/>
        </w:rPr>
        <w:t xml:space="preserve">puude </w:t>
      </w:r>
      <w:r w:rsidR="33DC8C70" w:rsidRPr="00980AE5">
        <w:rPr>
          <w:rFonts w:ascii="Times New Roman" w:eastAsia="Times New Roman" w:hAnsi="Times New Roman" w:cs="Times New Roman"/>
          <w:kern w:val="0"/>
          <w:sz w:val="24"/>
          <w:szCs w:val="24"/>
          <w:lang w:eastAsia="et-EE"/>
          <w14:ligatures w14:val="none"/>
        </w:rPr>
        <w:t>termin</w:t>
      </w:r>
      <w:r w:rsidRPr="00980AE5">
        <w:rPr>
          <w:rFonts w:ascii="Times New Roman" w:eastAsia="Times New Roman" w:hAnsi="Times New Roman" w:cs="Times New Roman"/>
          <w:kern w:val="0"/>
          <w:sz w:val="24"/>
          <w:szCs w:val="24"/>
          <w:lang w:eastAsia="et-EE"/>
          <w14:ligatures w14:val="none"/>
        </w:rPr>
        <w:t xml:space="preserve"> SVVVSi tähenduses. VõrdKSi §</w:t>
      </w:r>
      <w:r w:rsidR="00444418">
        <w:rPr>
          <w:rFonts w:ascii="Times New Roman" w:eastAsia="Times New Roman" w:hAnsi="Times New Roman" w:cs="Times New Roman"/>
          <w:kern w:val="0"/>
          <w:sz w:val="24"/>
          <w:szCs w:val="24"/>
          <w:lang w:eastAsia="et-EE"/>
          <w14:ligatures w14:val="none"/>
        </w:rPr>
        <w:t>-s</w:t>
      </w:r>
      <w:r w:rsidRPr="00980AE5">
        <w:rPr>
          <w:rFonts w:ascii="Times New Roman" w:eastAsia="Times New Roman" w:hAnsi="Times New Roman" w:cs="Times New Roman"/>
          <w:kern w:val="0"/>
          <w:sz w:val="24"/>
          <w:szCs w:val="24"/>
          <w:lang w:eastAsia="et-EE"/>
          <w14:ligatures w14:val="none"/>
        </w:rPr>
        <w:t xml:space="preserve"> 5 antud definitsioon asendatakse õigusselguse huvides (ÜRO) puuetega inimeste õiguste konventsiooni (</w:t>
      </w:r>
      <w:r w:rsidRPr="00980AE5">
        <w:rPr>
          <w:rFonts w:ascii="Times New Roman" w:eastAsia="Times New Roman" w:hAnsi="Times New Roman" w:cs="Times New Roman"/>
          <w:i/>
          <w:iCs/>
          <w:kern w:val="0"/>
          <w:sz w:val="24"/>
          <w:szCs w:val="24"/>
          <w:lang w:eastAsia="et-EE"/>
          <w14:ligatures w14:val="none"/>
        </w:rPr>
        <w:t>PIK</w:t>
      </w:r>
      <w:r w:rsidRPr="00980AE5">
        <w:rPr>
          <w:rFonts w:ascii="Times New Roman" w:eastAsia="Times New Roman" w:hAnsi="Times New Roman" w:cs="Times New Roman"/>
          <w:kern w:val="0"/>
          <w:sz w:val="24"/>
          <w:szCs w:val="24"/>
          <w:lang w:eastAsia="et-EE"/>
          <w14:ligatures w14:val="none"/>
        </w:rPr>
        <w:t xml:space="preserve">) artiklis 1 esitatud puuetega inimeste </w:t>
      </w:r>
      <w:r w:rsidR="0C445024" w:rsidRPr="00980AE5">
        <w:rPr>
          <w:rFonts w:ascii="Times New Roman" w:eastAsia="Times New Roman" w:hAnsi="Times New Roman" w:cs="Times New Roman"/>
          <w:kern w:val="0"/>
          <w:sz w:val="24"/>
          <w:szCs w:val="24"/>
          <w:lang w:eastAsia="et-EE"/>
          <w14:ligatures w14:val="none"/>
        </w:rPr>
        <w:t>termini</w:t>
      </w:r>
      <w:r w:rsidRPr="00980AE5">
        <w:rPr>
          <w:rFonts w:ascii="Times New Roman" w:eastAsia="Times New Roman" w:hAnsi="Times New Roman" w:cs="Times New Roman"/>
          <w:kern w:val="0"/>
          <w:sz w:val="24"/>
          <w:szCs w:val="24"/>
          <w:lang w:eastAsia="et-EE"/>
          <w14:ligatures w14:val="none"/>
        </w:rPr>
        <w:t xml:space="preserve"> selgitusega</w:t>
      </w:r>
      <w:r w:rsidRPr="00980AE5">
        <w:rPr>
          <w:rFonts w:ascii="Times New Roman" w:eastAsia="Times New Roman" w:hAnsi="Times New Roman" w:cs="Times New Roman"/>
          <w:kern w:val="0"/>
          <w:sz w:val="24"/>
          <w:szCs w:val="24"/>
          <w:vertAlign w:val="superscript"/>
          <w:lang w:eastAsia="et-EE"/>
          <w14:ligatures w14:val="none"/>
        </w:rPr>
        <w:footnoteReference w:id="56"/>
      </w:r>
      <w:r w:rsidRPr="00980AE5">
        <w:rPr>
          <w:rFonts w:ascii="Times New Roman" w:eastAsia="Times New Roman" w:hAnsi="Times New Roman" w:cs="Times New Roman"/>
          <w:kern w:val="0"/>
          <w:sz w:val="24"/>
          <w:szCs w:val="24"/>
          <w:lang w:eastAsia="et-EE"/>
          <w14:ligatures w14:val="none"/>
        </w:rPr>
        <w:t xml:space="preserve">. </w:t>
      </w:r>
      <w:r w:rsidRPr="00980AE5">
        <w:rPr>
          <w:rFonts w:ascii="Times New Roman" w:eastAsia="Times New Roman" w:hAnsi="Times New Roman" w:cs="Times New Roman"/>
          <w:color w:val="202020"/>
          <w:kern w:val="0"/>
          <w:sz w:val="24"/>
          <w:szCs w:val="24"/>
          <w:lang w:eastAsia="et-EE"/>
          <w14:ligatures w14:val="none"/>
        </w:rPr>
        <w:t>Eelnõu kohaselt on puue SVVVS</w:t>
      </w:r>
      <w:r w:rsidR="00A75177">
        <w:rPr>
          <w:rFonts w:ascii="Times New Roman" w:eastAsia="Times New Roman" w:hAnsi="Times New Roman" w:cs="Times New Roman"/>
          <w:color w:val="202020"/>
          <w:kern w:val="0"/>
          <w:sz w:val="24"/>
          <w:szCs w:val="24"/>
          <w:lang w:eastAsia="et-EE"/>
          <w14:ligatures w14:val="none"/>
        </w:rPr>
        <w:t>i</w:t>
      </w:r>
      <w:r w:rsidRPr="00980AE5">
        <w:rPr>
          <w:rFonts w:ascii="Times New Roman" w:eastAsia="Times New Roman" w:hAnsi="Times New Roman" w:cs="Times New Roman"/>
          <w:color w:val="202020"/>
          <w:kern w:val="0"/>
          <w:sz w:val="24"/>
          <w:szCs w:val="24"/>
          <w:lang w:eastAsia="et-EE"/>
          <w14:ligatures w14:val="none"/>
        </w:rPr>
        <w:t xml:space="preserve"> tähenduses </w:t>
      </w:r>
      <w:r w:rsidRPr="00980AE5">
        <w:rPr>
          <w:rFonts w:ascii="Times New Roman" w:hAnsi="Times New Roman" w:cs="Times New Roman"/>
          <w:color w:val="202020"/>
          <w:sz w:val="24"/>
          <w:szCs w:val="24"/>
          <w:lang w:eastAsia="et-EE"/>
        </w:rPr>
        <w:t xml:space="preserve">pikaajaline füüsiline, vaimne, intellektuaalne või meeleline kahjustus, mis võib koostoimes erinevate takistustega tõkestada isiku täielikku ja tõhusat osalemist ühiskonnaelus teistega võrdsetel alustel. Vajadusele </w:t>
      </w:r>
      <w:r w:rsidR="00A75177">
        <w:rPr>
          <w:rFonts w:ascii="Times New Roman" w:hAnsi="Times New Roman" w:cs="Times New Roman"/>
          <w:color w:val="202020"/>
          <w:sz w:val="24"/>
          <w:szCs w:val="24"/>
          <w:lang w:eastAsia="et-EE"/>
        </w:rPr>
        <w:t xml:space="preserve">väljendada </w:t>
      </w:r>
      <w:r w:rsidRPr="00980AE5">
        <w:rPr>
          <w:rFonts w:ascii="Times New Roman" w:hAnsi="Times New Roman" w:cs="Times New Roman"/>
          <w:color w:val="202020"/>
          <w:sz w:val="24"/>
          <w:szCs w:val="24"/>
          <w:lang w:eastAsia="et-EE"/>
        </w:rPr>
        <w:t>õigusselguse huvides selgelt, et puudega inimeste võrdset kohtlemist käsitlev rii</w:t>
      </w:r>
      <w:r w:rsidR="00A75177">
        <w:rPr>
          <w:rFonts w:ascii="Times New Roman" w:hAnsi="Times New Roman" w:cs="Times New Roman"/>
          <w:color w:val="202020"/>
          <w:sz w:val="24"/>
          <w:szCs w:val="24"/>
          <w:lang w:eastAsia="et-EE"/>
        </w:rPr>
        <w:t>gisisene</w:t>
      </w:r>
      <w:r w:rsidRPr="00980AE5">
        <w:rPr>
          <w:rFonts w:ascii="Times New Roman" w:hAnsi="Times New Roman" w:cs="Times New Roman"/>
          <w:color w:val="202020"/>
          <w:sz w:val="24"/>
          <w:szCs w:val="24"/>
          <w:lang w:eastAsia="et-EE"/>
        </w:rPr>
        <w:t xml:space="preserve"> õigusakt tagab kaitse kõigile isikutele, kes vastavad PIKis esitatud puudega inimese </w:t>
      </w:r>
      <w:r w:rsidR="5BD22887" w:rsidRPr="00980AE5">
        <w:rPr>
          <w:rFonts w:ascii="Times New Roman" w:hAnsi="Times New Roman" w:cs="Times New Roman"/>
          <w:color w:val="202020"/>
          <w:sz w:val="24"/>
          <w:szCs w:val="24"/>
          <w:lang w:eastAsia="et-EE"/>
        </w:rPr>
        <w:t>termini</w:t>
      </w:r>
      <w:r w:rsidRPr="00980AE5">
        <w:rPr>
          <w:rFonts w:ascii="Times New Roman" w:hAnsi="Times New Roman" w:cs="Times New Roman"/>
          <w:color w:val="202020"/>
          <w:sz w:val="24"/>
          <w:szCs w:val="24"/>
          <w:lang w:eastAsia="et-EE"/>
        </w:rPr>
        <w:t>le, on tähelepanu juhtinud ka soolise võrdõiguslikkuse ja võrdse kohtlemise volinik.</w:t>
      </w:r>
      <w:r w:rsidRPr="00980AE5">
        <w:rPr>
          <w:rFonts w:ascii="Times New Roman" w:hAnsi="Times New Roman" w:cs="Times New Roman"/>
          <w:color w:val="202020"/>
          <w:sz w:val="24"/>
          <w:szCs w:val="24"/>
          <w:vertAlign w:val="superscript"/>
          <w:lang w:eastAsia="et-EE"/>
        </w:rPr>
        <w:footnoteReference w:id="57"/>
      </w:r>
    </w:p>
    <w:p w14:paraId="2DDFC1BA" w14:textId="77777777"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color w:val="202020"/>
          <w:kern w:val="0"/>
          <w:sz w:val="24"/>
          <w:szCs w:val="24"/>
          <w:lang w:eastAsia="et-EE"/>
          <w14:ligatures w14:val="none"/>
        </w:rPr>
      </w:pPr>
    </w:p>
    <w:p w14:paraId="7C17C061" w14:textId="719ACFC7"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color w:val="202020"/>
          <w:kern w:val="0"/>
          <w:sz w:val="24"/>
          <w:szCs w:val="24"/>
          <w:lang w:eastAsia="et-EE"/>
          <w14:ligatures w14:val="none"/>
        </w:rPr>
      </w:pPr>
      <w:r w:rsidRPr="00980AE5">
        <w:rPr>
          <w:rFonts w:ascii="Times New Roman" w:eastAsia="Times New Roman" w:hAnsi="Times New Roman" w:cs="Times New Roman"/>
          <w:color w:val="202020"/>
          <w:kern w:val="0"/>
          <w:sz w:val="24"/>
          <w:szCs w:val="24"/>
          <w:lang w:eastAsia="et-EE"/>
          <w14:ligatures w14:val="none"/>
        </w:rPr>
        <w:t xml:space="preserve">Eelnõu </w:t>
      </w:r>
      <w:r w:rsidRPr="00980AE5">
        <w:rPr>
          <w:rFonts w:ascii="Times New Roman" w:eastAsia="Times New Roman" w:hAnsi="Times New Roman" w:cs="Times New Roman"/>
          <w:b/>
          <w:bCs/>
          <w:color w:val="202020"/>
          <w:kern w:val="0"/>
          <w:sz w:val="24"/>
          <w:szCs w:val="24"/>
          <w:lang w:eastAsia="et-EE"/>
          <w14:ligatures w14:val="none"/>
        </w:rPr>
        <w:t>teises peatükis</w:t>
      </w:r>
      <w:r w:rsidRPr="00980AE5">
        <w:rPr>
          <w:rFonts w:ascii="Times New Roman" w:eastAsia="Times New Roman" w:hAnsi="Times New Roman" w:cs="Times New Roman"/>
          <w:color w:val="202020"/>
          <w:kern w:val="0"/>
          <w:sz w:val="24"/>
          <w:szCs w:val="24"/>
          <w:lang w:eastAsia="et-EE"/>
          <w14:ligatures w14:val="none"/>
        </w:rPr>
        <w:t xml:space="preserve"> käsitletakse eri osaliste soolise võrdsuse ja võrdsete võimaluste edendamise kohustusi. Riigi- ja kohaliku omavalitsus</w:t>
      </w:r>
      <w:r w:rsidR="00A75177">
        <w:rPr>
          <w:rFonts w:ascii="Times New Roman" w:eastAsia="Times New Roman" w:hAnsi="Times New Roman" w:cs="Times New Roman"/>
          <w:color w:val="202020"/>
          <w:kern w:val="0"/>
          <w:sz w:val="24"/>
          <w:szCs w:val="24"/>
          <w:lang w:eastAsia="et-EE"/>
          <w14:ligatures w14:val="none"/>
        </w:rPr>
        <w:t xml:space="preserve">e </w:t>
      </w:r>
      <w:r w:rsidR="0075101E">
        <w:rPr>
          <w:rFonts w:ascii="Times New Roman" w:eastAsia="Times New Roman" w:hAnsi="Times New Roman" w:cs="Times New Roman"/>
          <w:color w:val="202020"/>
          <w:kern w:val="0"/>
          <w:sz w:val="24"/>
          <w:szCs w:val="24"/>
          <w:lang w:eastAsia="et-EE"/>
          <w14:ligatures w14:val="none"/>
        </w:rPr>
        <w:t xml:space="preserve">üksuste </w:t>
      </w:r>
      <w:r w:rsidRPr="00980AE5">
        <w:rPr>
          <w:rFonts w:ascii="Times New Roman" w:eastAsia="Times New Roman" w:hAnsi="Times New Roman" w:cs="Times New Roman"/>
          <w:color w:val="202020"/>
          <w:kern w:val="0"/>
          <w:sz w:val="24"/>
          <w:szCs w:val="24"/>
          <w:lang w:eastAsia="et-EE"/>
          <w14:ligatures w14:val="none"/>
        </w:rPr>
        <w:t xml:space="preserve">asutuste, haridus- ja teadusasutuste ja muude koolitamisega tegelevate </w:t>
      </w:r>
      <w:r w:rsidR="0075101E">
        <w:rPr>
          <w:rFonts w:ascii="Times New Roman" w:eastAsia="Times New Roman" w:hAnsi="Times New Roman" w:cs="Times New Roman"/>
          <w:color w:val="202020"/>
          <w:kern w:val="0"/>
          <w:sz w:val="24"/>
          <w:szCs w:val="24"/>
          <w:lang w:eastAsia="et-EE"/>
          <w14:ligatures w14:val="none"/>
        </w:rPr>
        <w:t xml:space="preserve">juriidilistele </w:t>
      </w:r>
      <w:r w:rsidRPr="00980AE5">
        <w:rPr>
          <w:rFonts w:ascii="Times New Roman" w:eastAsia="Times New Roman" w:hAnsi="Times New Roman" w:cs="Times New Roman"/>
          <w:color w:val="202020"/>
          <w:kern w:val="0"/>
          <w:sz w:val="24"/>
          <w:szCs w:val="24"/>
          <w:lang w:eastAsia="et-EE"/>
          <w14:ligatures w14:val="none"/>
        </w:rPr>
        <w:t>isikute, samuti tööandjate edendamiskohustuste sisustamisel on eelnõus eelkõige aluseks võetud SoVS</w:t>
      </w:r>
      <w:r w:rsidR="00A75177">
        <w:rPr>
          <w:rFonts w:ascii="Times New Roman" w:eastAsia="Times New Roman" w:hAnsi="Times New Roman" w:cs="Times New Roman"/>
          <w:color w:val="202020"/>
          <w:kern w:val="0"/>
          <w:sz w:val="24"/>
          <w:szCs w:val="24"/>
          <w:lang w:eastAsia="et-EE"/>
          <w14:ligatures w14:val="none"/>
        </w:rPr>
        <w:t>i</w:t>
      </w:r>
      <w:r w:rsidRPr="00980AE5">
        <w:rPr>
          <w:rFonts w:ascii="Times New Roman" w:eastAsia="Times New Roman" w:hAnsi="Times New Roman" w:cs="Times New Roman"/>
          <w:color w:val="202020"/>
          <w:kern w:val="0"/>
          <w:sz w:val="24"/>
          <w:szCs w:val="24"/>
          <w:lang w:eastAsia="et-EE"/>
          <w14:ligatures w14:val="none"/>
        </w:rPr>
        <w:t xml:space="preserve"> 3. peatükis sätestatud soolise võrdõiguslikkuse edendamise kohustused. Kus asjakohane, laiendatakse kohustusi ka vähemusrühmade võrdsete võimaluste edendamisele. Lisaks ühtlustamisele edendamiskohustusi </w:t>
      </w:r>
      <w:r w:rsidR="00133834">
        <w:rPr>
          <w:rFonts w:ascii="Times New Roman" w:eastAsia="Times New Roman" w:hAnsi="Times New Roman" w:cs="Times New Roman"/>
          <w:color w:val="202020"/>
          <w:kern w:val="0"/>
          <w:sz w:val="24"/>
          <w:szCs w:val="24"/>
          <w:lang w:eastAsia="et-EE"/>
          <w14:ligatures w14:val="none"/>
        </w:rPr>
        <w:t xml:space="preserve">ka </w:t>
      </w:r>
      <w:r w:rsidRPr="00980AE5">
        <w:rPr>
          <w:rFonts w:ascii="Times New Roman" w:eastAsia="Times New Roman" w:hAnsi="Times New Roman" w:cs="Times New Roman"/>
          <w:color w:val="202020"/>
          <w:kern w:val="0"/>
          <w:sz w:val="24"/>
          <w:szCs w:val="24"/>
          <w:lang w:eastAsia="et-EE"/>
          <w14:ligatures w14:val="none"/>
        </w:rPr>
        <w:t>täpsustatakse ja mõningal määral täiendatakse. Arvestatakse tunnuste spetsiifikat (sh andmete kogumise puhul), s.t kõik kohustused ei laiene kõigile tunnustele. Eraldi pööratakse tähelepanu puudega inimeste võrdsete võimaluste edendamisele.</w:t>
      </w:r>
    </w:p>
    <w:p w14:paraId="363C31D7" w14:textId="77777777"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color w:val="202020"/>
          <w:kern w:val="0"/>
          <w:sz w:val="24"/>
          <w:szCs w:val="24"/>
          <w:lang w:eastAsia="et-EE"/>
          <w14:ligatures w14:val="none"/>
        </w:rPr>
      </w:pPr>
    </w:p>
    <w:p w14:paraId="27CBDE57" w14:textId="534854DD"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980AE5">
        <w:rPr>
          <w:rFonts w:ascii="Times New Roman" w:eastAsia="Times New Roman" w:hAnsi="Times New Roman" w:cs="Times New Roman"/>
          <w:b/>
          <w:bCs/>
          <w:color w:val="202020"/>
          <w:kern w:val="0"/>
          <w:sz w:val="24"/>
          <w:szCs w:val="24"/>
          <w:lang w:eastAsia="et-EE"/>
          <w14:ligatures w14:val="none"/>
        </w:rPr>
        <w:t>Paragrahvis 9</w:t>
      </w:r>
      <w:r w:rsidRPr="00980AE5">
        <w:rPr>
          <w:rFonts w:ascii="Times New Roman" w:eastAsia="Times New Roman" w:hAnsi="Times New Roman" w:cs="Times New Roman"/>
          <w:color w:val="202020"/>
          <w:kern w:val="0"/>
          <w:sz w:val="24"/>
          <w:szCs w:val="24"/>
          <w:lang w:eastAsia="et-EE"/>
          <w14:ligatures w14:val="none"/>
        </w:rPr>
        <w:t xml:space="preserve"> nähakse ette </w:t>
      </w:r>
      <w:bookmarkStart w:id="16" w:name="_Hlk146127620"/>
      <w:bookmarkStart w:id="17" w:name="_Hlk144289035"/>
      <w:r w:rsidRPr="00980AE5">
        <w:rPr>
          <w:rFonts w:ascii="Times New Roman" w:eastAsia="Times New Roman" w:hAnsi="Times New Roman" w:cs="Times New Roman"/>
          <w:color w:val="202020"/>
          <w:kern w:val="0"/>
          <w:sz w:val="24"/>
          <w:szCs w:val="24"/>
          <w:lang w:eastAsia="et-EE"/>
          <w14:ligatures w14:val="none"/>
        </w:rPr>
        <w:t>r</w:t>
      </w:r>
      <w:r w:rsidRPr="00980AE5">
        <w:rPr>
          <w:rFonts w:ascii="Times New Roman" w:eastAsia="Times New Roman" w:hAnsi="Times New Roman" w:cs="Times New Roman"/>
          <w:kern w:val="0"/>
          <w:sz w:val="24"/>
          <w:szCs w:val="24"/>
          <w14:ligatures w14:val="none"/>
        </w:rPr>
        <w:t>iigi- ja kohaliku omavalitsus</w:t>
      </w:r>
      <w:r w:rsidR="00A75177">
        <w:rPr>
          <w:rFonts w:ascii="Times New Roman" w:eastAsia="Times New Roman" w:hAnsi="Times New Roman" w:cs="Times New Roman"/>
          <w:kern w:val="0"/>
          <w:sz w:val="24"/>
          <w:szCs w:val="24"/>
          <w14:ligatures w14:val="none"/>
        </w:rPr>
        <w:t xml:space="preserve">e </w:t>
      </w:r>
      <w:r w:rsidR="0075101E">
        <w:rPr>
          <w:rFonts w:ascii="Times New Roman" w:eastAsia="Times New Roman" w:hAnsi="Times New Roman" w:cs="Times New Roman"/>
          <w:kern w:val="0"/>
          <w:sz w:val="24"/>
          <w:szCs w:val="24"/>
          <w14:ligatures w14:val="none"/>
        </w:rPr>
        <w:t xml:space="preserve">üksuse </w:t>
      </w:r>
      <w:r w:rsidRPr="00980AE5">
        <w:rPr>
          <w:rFonts w:ascii="Times New Roman" w:eastAsia="Times New Roman" w:hAnsi="Times New Roman" w:cs="Times New Roman"/>
          <w:kern w:val="0"/>
          <w:sz w:val="24"/>
          <w:szCs w:val="24"/>
          <w14:ligatures w14:val="none"/>
        </w:rPr>
        <w:t xml:space="preserve">asutuse kohustused soolise võrdsuse ja võrdsete võimaluste edendajatena. </w:t>
      </w:r>
      <w:r w:rsidR="5500315B" w:rsidRPr="00980AE5">
        <w:rPr>
          <w:rFonts w:ascii="Times New Roman" w:eastAsia="Times New Roman" w:hAnsi="Times New Roman" w:cs="Times New Roman"/>
          <w:kern w:val="0"/>
          <w:sz w:val="24"/>
          <w:szCs w:val="24"/>
          <w14:ligatures w14:val="none"/>
        </w:rPr>
        <w:t>Tegemist on struktuurse ebavõrdsuse vähendamisele suunatud kohustustega.</w:t>
      </w:r>
    </w:p>
    <w:p w14:paraId="47A45366" w14:textId="2644A2E1"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sz w:val="24"/>
          <w:szCs w:val="24"/>
        </w:rPr>
      </w:pPr>
    </w:p>
    <w:p w14:paraId="2B940BB8" w14:textId="07284B73" w:rsidR="00C6323B" w:rsidRPr="00980AE5" w:rsidRDefault="1C2F7752" w:rsidP="008259EE">
      <w:pPr>
        <w:widowControl w:val="0"/>
        <w:autoSpaceDE w:val="0"/>
        <w:autoSpaceDN w:val="0"/>
        <w:spacing w:after="0" w:line="240" w:lineRule="auto"/>
        <w:contextualSpacing/>
        <w:jc w:val="both"/>
        <w:rPr>
          <w:rFonts w:ascii="Times New Roman" w:eastAsia="Times New Roman" w:hAnsi="Times New Roman" w:cs="Times New Roman"/>
          <w:sz w:val="24"/>
          <w:szCs w:val="24"/>
        </w:rPr>
      </w:pPr>
      <w:r w:rsidRPr="00980AE5">
        <w:rPr>
          <w:rFonts w:ascii="Times New Roman" w:eastAsia="Times New Roman" w:hAnsi="Times New Roman" w:cs="Times New Roman"/>
          <w:kern w:val="0"/>
          <w:sz w:val="24"/>
          <w:szCs w:val="24"/>
          <w14:ligatures w14:val="none"/>
        </w:rPr>
        <w:t xml:space="preserve">Võttes aluseks SoVSi alusel juba kehtivad kohustused, </w:t>
      </w:r>
      <w:r w:rsidR="3C7544CB" w:rsidRPr="00980AE5">
        <w:rPr>
          <w:rFonts w:ascii="Times New Roman" w:eastAsia="Times New Roman" w:hAnsi="Times New Roman" w:cs="Times New Roman"/>
          <w:kern w:val="0"/>
          <w:sz w:val="24"/>
          <w:szCs w:val="24"/>
          <w14:ligatures w14:val="none"/>
        </w:rPr>
        <w:t xml:space="preserve">ühtlustatakse </w:t>
      </w:r>
      <w:r w:rsidR="4BE3655A" w:rsidRPr="00980AE5">
        <w:rPr>
          <w:rFonts w:ascii="Times New Roman" w:eastAsia="Times New Roman" w:hAnsi="Times New Roman" w:cs="Times New Roman"/>
          <w:kern w:val="0"/>
          <w:sz w:val="24"/>
          <w:szCs w:val="24"/>
          <w14:ligatures w14:val="none"/>
        </w:rPr>
        <w:t>eelnõu</w:t>
      </w:r>
      <w:r w:rsidR="00A75177">
        <w:rPr>
          <w:rFonts w:ascii="Times New Roman" w:eastAsia="Times New Roman" w:hAnsi="Times New Roman" w:cs="Times New Roman"/>
          <w:kern w:val="0"/>
          <w:sz w:val="24"/>
          <w:szCs w:val="24"/>
          <w14:ligatures w14:val="none"/>
        </w:rPr>
        <w:t>s</w:t>
      </w:r>
      <w:r w:rsidR="4BE3655A" w:rsidRPr="00980AE5">
        <w:rPr>
          <w:rFonts w:ascii="Times New Roman" w:eastAsia="Times New Roman" w:hAnsi="Times New Roman" w:cs="Times New Roman"/>
          <w:kern w:val="0"/>
          <w:sz w:val="24"/>
          <w:szCs w:val="24"/>
          <w14:ligatures w14:val="none"/>
        </w:rPr>
        <w:t xml:space="preserve"> soolise võrdsuse ja vähemusrühmade võrdsete võimaluste tagamiseks vajalik</w:t>
      </w:r>
      <w:r w:rsidR="00A75177">
        <w:rPr>
          <w:rFonts w:ascii="Times New Roman" w:eastAsia="Times New Roman" w:hAnsi="Times New Roman" w:cs="Times New Roman"/>
          <w:kern w:val="0"/>
          <w:sz w:val="24"/>
          <w:szCs w:val="24"/>
          <w14:ligatures w14:val="none"/>
        </w:rPr>
        <w:t>k</w:t>
      </w:r>
      <w:r w:rsidR="6FBD2166" w:rsidRPr="00980AE5">
        <w:rPr>
          <w:rFonts w:ascii="Times New Roman" w:eastAsia="Times New Roman" w:hAnsi="Times New Roman" w:cs="Times New Roman"/>
          <w:kern w:val="0"/>
          <w:sz w:val="24"/>
          <w:szCs w:val="24"/>
          <w14:ligatures w14:val="none"/>
        </w:rPr>
        <w:t>e tegevus</w:t>
      </w:r>
      <w:r w:rsidR="00A75177">
        <w:rPr>
          <w:rFonts w:ascii="Times New Roman" w:eastAsia="Times New Roman" w:hAnsi="Times New Roman" w:cs="Times New Roman"/>
          <w:kern w:val="0"/>
          <w:sz w:val="24"/>
          <w:szCs w:val="24"/>
          <w14:ligatures w14:val="none"/>
        </w:rPr>
        <w:t>i käsitlevad sätted</w:t>
      </w:r>
      <w:r w:rsidR="4BE3655A" w:rsidRPr="00980AE5">
        <w:rPr>
          <w:rFonts w:ascii="Times New Roman" w:eastAsia="Times New Roman" w:hAnsi="Times New Roman" w:cs="Times New Roman"/>
          <w:kern w:val="0"/>
          <w:sz w:val="24"/>
          <w:szCs w:val="24"/>
          <w14:ligatures w14:val="none"/>
        </w:rPr>
        <w:t xml:space="preserve">. </w:t>
      </w:r>
      <w:r w:rsidR="0FF4B5C6" w:rsidRPr="00980AE5">
        <w:rPr>
          <w:rFonts w:ascii="Times New Roman" w:eastAsia="Times New Roman" w:hAnsi="Times New Roman" w:cs="Times New Roman"/>
          <w:kern w:val="0"/>
          <w:sz w:val="24"/>
          <w:szCs w:val="24"/>
          <w14:ligatures w14:val="none"/>
        </w:rPr>
        <w:t xml:space="preserve">Õigusselguse eesmärgil </w:t>
      </w:r>
      <w:r w:rsidR="4250A051" w:rsidRPr="00980AE5">
        <w:rPr>
          <w:rFonts w:ascii="Times New Roman" w:eastAsia="Times New Roman" w:hAnsi="Times New Roman" w:cs="Times New Roman"/>
          <w:kern w:val="0"/>
          <w:sz w:val="24"/>
          <w:szCs w:val="24"/>
          <w14:ligatures w14:val="none"/>
        </w:rPr>
        <w:t xml:space="preserve">ja edendamiskohustuse täitmise tõhustamiseks </w:t>
      </w:r>
      <w:r w:rsidR="0FF4B5C6" w:rsidRPr="00980AE5">
        <w:rPr>
          <w:rFonts w:ascii="Times New Roman" w:eastAsia="Times New Roman" w:hAnsi="Times New Roman" w:cs="Times New Roman"/>
          <w:kern w:val="0"/>
          <w:sz w:val="24"/>
          <w:szCs w:val="24"/>
          <w14:ligatures w14:val="none"/>
        </w:rPr>
        <w:t>avatakse edendamiskohustuse sisu ka senisest detailsemalt.</w:t>
      </w:r>
    </w:p>
    <w:p w14:paraId="2398636C" w14:textId="205918D6"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sz w:val="24"/>
          <w:szCs w:val="24"/>
        </w:rPr>
      </w:pPr>
    </w:p>
    <w:p w14:paraId="3E50CE76" w14:textId="0AAFCDE8" w:rsidR="00C6323B" w:rsidRPr="00980AE5" w:rsidRDefault="6B20CE8F" w:rsidP="008259EE">
      <w:pPr>
        <w:widowControl w:val="0"/>
        <w:autoSpaceDE w:val="0"/>
        <w:autoSpaceDN w:val="0"/>
        <w:spacing w:after="0" w:line="240" w:lineRule="auto"/>
        <w:contextualSpacing/>
        <w:jc w:val="both"/>
        <w:rPr>
          <w:rFonts w:ascii="Times New Roman" w:eastAsia="Times New Roman" w:hAnsi="Times New Roman" w:cs="Times New Roman"/>
          <w:color w:val="000000" w:themeColor="text1"/>
          <w:kern w:val="0"/>
          <w:sz w:val="24"/>
          <w:szCs w:val="24"/>
          <w14:ligatures w14:val="none"/>
        </w:rPr>
      </w:pPr>
      <w:r w:rsidRPr="00980AE5">
        <w:rPr>
          <w:rFonts w:ascii="Times New Roman" w:eastAsia="Times New Roman" w:hAnsi="Times New Roman" w:cs="Times New Roman"/>
          <w:kern w:val="0"/>
          <w:sz w:val="24"/>
          <w:szCs w:val="24"/>
          <w14:ligatures w14:val="none"/>
        </w:rPr>
        <w:t>Paragrahv</w:t>
      </w:r>
      <w:r w:rsidR="00A75177">
        <w:rPr>
          <w:rFonts w:ascii="Times New Roman" w:eastAsia="Times New Roman" w:hAnsi="Times New Roman" w:cs="Times New Roman"/>
          <w:kern w:val="0"/>
          <w:sz w:val="24"/>
          <w:szCs w:val="24"/>
          <w14:ligatures w14:val="none"/>
        </w:rPr>
        <w:t>i</w:t>
      </w:r>
      <w:r w:rsidRPr="00980AE5">
        <w:rPr>
          <w:rFonts w:ascii="Times New Roman" w:eastAsia="Times New Roman" w:hAnsi="Times New Roman" w:cs="Times New Roman"/>
          <w:kern w:val="0"/>
          <w:sz w:val="24"/>
          <w:szCs w:val="24"/>
          <w14:ligatures w14:val="none"/>
        </w:rPr>
        <w:t xml:space="preserve"> 9 </w:t>
      </w:r>
      <w:r w:rsidR="63EC126F" w:rsidRPr="00980AE5">
        <w:rPr>
          <w:rFonts w:ascii="Times New Roman" w:eastAsia="Times New Roman" w:hAnsi="Times New Roman" w:cs="Times New Roman"/>
          <w:kern w:val="0"/>
          <w:sz w:val="24"/>
          <w:szCs w:val="24"/>
          <w14:ligatures w14:val="none"/>
        </w:rPr>
        <w:t>l</w:t>
      </w:r>
      <w:r w:rsidR="3EDE99B1" w:rsidRPr="00980AE5">
        <w:rPr>
          <w:rFonts w:ascii="Times New Roman" w:eastAsia="Times New Roman" w:hAnsi="Times New Roman" w:cs="Times New Roman"/>
          <w:kern w:val="0"/>
          <w:sz w:val="24"/>
          <w:szCs w:val="24"/>
          <w14:ligatures w14:val="none"/>
        </w:rPr>
        <w:t>õike</w:t>
      </w:r>
      <w:r w:rsidR="00C6323B" w:rsidRPr="00980AE5">
        <w:rPr>
          <w:rFonts w:ascii="Times New Roman" w:eastAsia="Times New Roman" w:hAnsi="Times New Roman" w:cs="Times New Roman"/>
          <w:kern w:val="0"/>
          <w:sz w:val="24"/>
          <w:szCs w:val="24"/>
          <w14:ligatures w14:val="none"/>
        </w:rPr>
        <w:t xml:space="preserve"> 1 kohaselt kohustuvad </w:t>
      </w:r>
      <w:r w:rsidR="0F158C3E" w:rsidRPr="00980AE5">
        <w:rPr>
          <w:rFonts w:ascii="Times New Roman" w:eastAsia="Times New Roman" w:hAnsi="Times New Roman" w:cs="Times New Roman"/>
          <w:kern w:val="0"/>
          <w:sz w:val="24"/>
          <w:szCs w:val="24"/>
          <w14:ligatures w14:val="none"/>
        </w:rPr>
        <w:t>riigi- ja kohalik</w:t>
      </w:r>
      <w:r w:rsidR="00A75177">
        <w:rPr>
          <w:rFonts w:ascii="Times New Roman" w:eastAsia="Times New Roman" w:hAnsi="Times New Roman" w:cs="Times New Roman"/>
          <w:kern w:val="0"/>
          <w:sz w:val="24"/>
          <w:szCs w:val="24"/>
          <w14:ligatures w14:val="none"/>
        </w:rPr>
        <w:t>u</w:t>
      </w:r>
      <w:r w:rsidR="0F158C3E" w:rsidRPr="00980AE5">
        <w:rPr>
          <w:rFonts w:ascii="Times New Roman" w:eastAsia="Times New Roman" w:hAnsi="Times New Roman" w:cs="Times New Roman"/>
          <w:kern w:val="0"/>
          <w:sz w:val="24"/>
          <w:szCs w:val="24"/>
          <w14:ligatures w14:val="none"/>
        </w:rPr>
        <w:t xml:space="preserve"> omavalitsus</w:t>
      </w:r>
      <w:r w:rsidR="00A75177">
        <w:rPr>
          <w:rFonts w:ascii="Times New Roman" w:eastAsia="Times New Roman" w:hAnsi="Times New Roman" w:cs="Times New Roman"/>
          <w:kern w:val="0"/>
          <w:sz w:val="24"/>
          <w:szCs w:val="24"/>
          <w14:ligatures w14:val="none"/>
        </w:rPr>
        <w:t>e</w:t>
      </w:r>
      <w:r w:rsidR="00C6323B" w:rsidRPr="00980AE5">
        <w:rPr>
          <w:rFonts w:ascii="Times New Roman" w:eastAsia="Times New Roman" w:hAnsi="Times New Roman" w:cs="Times New Roman"/>
          <w:kern w:val="0"/>
          <w:sz w:val="24"/>
          <w:szCs w:val="24"/>
          <w14:ligatures w14:val="none"/>
        </w:rPr>
        <w:t xml:space="preserve"> </w:t>
      </w:r>
      <w:r w:rsidR="0075101E">
        <w:rPr>
          <w:rFonts w:ascii="Times New Roman" w:eastAsia="Times New Roman" w:hAnsi="Times New Roman" w:cs="Times New Roman"/>
          <w:kern w:val="0"/>
          <w:sz w:val="24"/>
          <w:szCs w:val="24"/>
          <w14:ligatures w14:val="none"/>
        </w:rPr>
        <w:t xml:space="preserve">üksuste </w:t>
      </w:r>
      <w:r w:rsidR="00C6323B" w:rsidRPr="00980AE5">
        <w:rPr>
          <w:rFonts w:ascii="Times New Roman" w:eastAsia="Times New Roman" w:hAnsi="Times New Roman" w:cs="Times New Roman"/>
          <w:kern w:val="0"/>
          <w:sz w:val="24"/>
          <w:szCs w:val="24"/>
          <w14:ligatures w14:val="none"/>
        </w:rPr>
        <w:t xml:space="preserve">asutused </w:t>
      </w:r>
      <w:r w:rsidR="00C6323B" w:rsidRPr="00980AE5">
        <w:rPr>
          <w:rFonts w:ascii="Times New Roman" w:eastAsia="Times New Roman" w:hAnsi="Times New Roman" w:cs="Times New Roman"/>
          <w:color w:val="000000" w:themeColor="text1"/>
          <w:kern w:val="0"/>
          <w:sz w:val="24"/>
          <w:szCs w:val="24"/>
          <w14:ligatures w14:val="none"/>
        </w:rPr>
        <w:t>soolist võrdsust ja võrdseid võimalusi aktiivselt, süstemaatiliselt ja eesmärgistatult edendama. Nende ülesanne on muuta tingimusi ja asjaolusid, mis takistavad kaitstud tunnuste</w:t>
      </w:r>
      <w:r w:rsidR="00BE5700">
        <w:rPr>
          <w:rFonts w:ascii="Times New Roman" w:eastAsia="Times New Roman" w:hAnsi="Times New Roman" w:cs="Times New Roman"/>
          <w:color w:val="000000" w:themeColor="text1"/>
          <w:kern w:val="0"/>
          <w:sz w:val="24"/>
          <w:szCs w:val="24"/>
          <w14:ligatures w14:val="none"/>
        </w:rPr>
        <w:t>l põhineva</w:t>
      </w:r>
      <w:r w:rsidR="00C6323B" w:rsidRPr="00980AE5">
        <w:rPr>
          <w:rFonts w:ascii="Times New Roman" w:eastAsia="Times New Roman" w:hAnsi="Times New Roman" w:cs="Times New Roman"/>
          <w:color w:val="000000" w:themeColor="text1"/>
          <w:kern w:val="0"/>
          <w:sz w:val="24"/>
          <w:szCs w:val="24"/>
          <w14:ligatures w14:val="none"/>
        </w:rPr>
        <w:t xml:space="preserve"> </w:t>
      </w:r>
      <w:r w:rsidR="00C6323B" w:rsidRPr="00980AE5">
        <w:rPr>
          <w:rFonts w:ascii="Times New Roman" w:eastAsia="Times New Roman" w:hAnsi="Times New Roman" w:cs="Times New Roman"/>
          <w:color w:val="000000" w:themeColor="text1"/>
          <w:kern w:val="0"/>
          <w:sz w:val="24"/>
          <w:szCs w:val="24"/>
          <w14:ligatures w14:val="none"/>
        </w:rPr>
        <w:lastRenderedPageBreak/>
        <w:t>või nendega seotud ühiskondliku ebavõrdsuse vähendamist ja soolise võrdsuse saavutamist.</w:t>
      </w:r>
    </w:p>
    <w:p w14:paraId="3D0D580A" w14:textId="77777777"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color w:val="000000" w:themeColor="text1"/>
          <w:kern w:val="0"/>
          <w:sz w:val="24"/>
          <w:szCs w:val="24"/>
          <w14:ligatures w14:val="none"/>
        </w:rPr>
      </w:pPr>
    </w:p>
    <w:p w14:paraId="7B2D3BB5" w14:textId="20974B0F" w:rsidR="00C6323B" w:rsidRPr="00980AE5" w:rsidRDefault="3EDE99B1" w:rsidP="000F211D">
      <w:pPr>
        <w:widowControl w:val="0"/>
        <w:spacing w:after="0" w:line="240" w:lineRule="auto"/>
        <w:contextualSpacing/>
        <w:jc w:val="both"/>
        <w:rPr>
          <w:rFonts w:ascii="Times New Roman" w:hAnsi="Times New Roman" w:cs="Times New Roman"/>
          <w:sz w:val="24"/>
          <w:szCs w:val="24"/>
        </w:rPr>
      </w:pPr>
      <w:r w:rsidRPr="00980AE5">
        <w:rPr>
          <w:rFonts w:ascii="Times New Roman" w:eastAsia="Times New Roman" w:hAnsi="Times New Roman" w:cs="Times New Roman"/>
          <w:color w:val="000000" w:themeColor="text1"/>
          <w:kern w:val="0"/>
          <w:sz w:val="24"/>
          <w:szCs w:val="24"/>
          <w14:ligatures w14:val="none"/>
        </w:rPr>
        <w:t xml:space="preserve">Lõikes 2 loetletakse täpsemalt tegevused, mida asutused lõikes 1 nimetatud kohustuste täitmiseks peavad ellu viima. </w:t>
      </w:r>
      <w:r w:rsidR="7DCDBC33" w:rsidRPr="00980AE5">
        <w:rPr>
          <w:rFonts w:ascii="Times New Roman" w:eastAsia="Times New Roman" w:hAnsi="Times New Roman" w:cs="Times New Roman"/>
          <w:color w:val="000000" w:themeColor="text1"/>
          <w:kern w:val="0"/>
          <w:sz w:val="24"/>
          <w:szCs w:val="24"/>
          <w14:ligatures w14:val="none"/>
        </w:rPr>
        <w:t xml:space="preserve">Kohustused puudutavad </w:t>
      </w:r>
      <w:r w:rsidRPr="00980AE5">
        <w:rPr>
          <w:rFonts w:ascii="Times New Roman" w:eastAsia="Times New Roman" w:hAnsi="Times New Roman" w:cs="Times New Roman"/>
          <w:color w:val="000000" w:themeColor="text1"/>
          <w:kern w:val="0"/>
          <w:sz w:val="24"/>
          <w:szCs w:val="24"/>
          <w14:ligatures w14:val="none"/>
        </w:rPr>
        <w:t>riigi- ja kohaliku omavalitsus</w:t>
      </w:r>
      <w:r w:rsidR="009E239A">
        <w:rPr>
          <w:rFonts w:ascii="Times New Roman" w:eastAsia="Times New Roman" w:hAnsi="Times New Roman" w:cs="Times New Roman"/>
          <w:color w:val="000000" w:themeColor="text1"/>
          <w:kern w:val="0"/>
          <w:sz w:val="24"/>
          <w:szCs w:val="24"/>
          <w14:ligatures w14:val="none"/>
        </w:rPr>
        <w:t xml:space="preserve">e </w:t>
      </w:r>
      <w:r w:rsidR="0075101E">
        <w:rPr>
          <w:rFonts w:ascii="Times New Roman" w:eastAsia="Times New Roman" w:hAnsi="Times New Roman" w:cs="Times New Roman"/>
          <w:color w:val="000000" w:themeColor="text1"/>
          <w:kern w:val="0"/>
          <w:sz w:val="24"/>
          <w:szCs w:val="24"/>
          <w14:ligatures w14:val="none"/>
        </w:rPr>
        <w:t xml:space="preserve">üksuste </w:t>
      </w:r>
      <w:r w:rsidRPr="00980AE5">
        <w:rPr>
          <w:rFonts w:ascii="Times New Roman" w:eastAsia="Times New Roman" w:hAnsi="Times New Roman" w:cs="Times New Roman"/>
          <w:color w:val="000000" w:themeColor="text1"/>
          <w:kern w:val="0"/>
          <w:sz w:val="24"/>
          <w:szCs w:val="24"/>
          <w14:ligatures w14:val="none"/>
        </w:rPr>
        <w:t>asutus</w:t>
      </w:r>
      <w:r w:rsidR="2789DC82" w:rsidRPr="00980AE5">
        <w:rPr>
          <w:rFonts w:ascii="Times New Roman" w:eastAsia="Times New Roman" w:hAnsi="Times New Roman" w:cs="Times New Roman"/>
          <w:color w:val="000000" w:themeColor="text1"/>
          <w:kern w:val="0"/>
          <w:sz w:val="24"/>
          <w:szCs w:val="24"/>
          <w14:ligatures w14:val="none"/>
        </w:rPr>
        <w:t>te tegevust</w:t>
      </w:r>
      <w:r w:rsidRPr="00980AE5">
        <w:rPr>
          <w:rFonts w:ascii="Times New Roman" w:eastAsia="Times New Roman" w:hAnsi="Times New Roman" w:cs="Times New Roman"/>
          <w:color w:val="000000" w:themeColor="text1"/>
          <w:kern w:val="0"/>
          <w:sz w:val="24"/>
          <w:szCs w:val="24"/>
          <w14:ligatures w14:val="none"/>
        </w:rPr>
        <w:t xml:space="preserve"> </w:t>
      </w:r>
      <w:r w:rsidRPr="00980AE5">
        <w:rPr>
          <w:rFonts w:ascii="Times New Roman" w:eastAsia="Times New Roman" w:hAnsi="Times New Roman" w:cs="Times New Roman"/>
          <w:kern w:val="0"/>
          <w:sz w:val="24"/>
          <w:szCs w:val="24"/>
          <w14:ligatures w14:val="none"/>
        </w:rPr>
        <w:t>õigusakt</w:t>
      </w:r>
      <w:r w:rsidR="7189B00E" w:rsidRPr="00980AE5">
        <w:rPr>
          <w:rFonts w:ascii="Times New Roman" w:eastAsia="Times New Roman" w:hAnsi="Times New Roman" w:cs="Times New Roman"/>
          <w:kern w:val="0"/>
          <w:sz w:val="24"/>
          <w:szCs w:val="24"/>
          <w14:ligatures w14:val="none"/>
        </w:rPr>
        <w:t>id</w:t>
      </w:r>
      <w:r w:rsidRPr="00980AE5">
        <w:rPr>
          <w:rFonts w:ascii="Times New Roman" w:eastAsia="Times New Roman" w:hAnsi="Times New Roman" w:cs="Times New Roman"/>
          <w:kern w:val="0"/>
          <w:sz w:val="24"/>
          <w:szCs w:val="24"/>
          <w14:ligatures w14:val="none"/>
        </w:rPr>
        <w:t>e</w:t>
      </w:r>
      <w:r w:rsidR="00DD1D59">
        <w:rPr>
          <w:rFonts w:ascii="Times New Roman" w:eastAsia="Times New Roman" w:hAnsi="Times New Roman" w:cs="Times New Roman"/>
          <w:kern w:val="0"/>
          <w:sz w:val="24"/>
          <w:szCs w:val="24"/>
          <w14:ligatures w14:val="none"/>
        </w:rPr>
        <w:t>, riigi tasandi strateegiliste arengudokumentide, kohaliku omavalitsuse tasandi arengukavade, muude riigi või kohaliku omavalitsuse tasandi arengudokumentide</w:t>
      </w:r>
      <w:r w:rsidRPr="00980AE5">
        <w:rPr>
          <w:rFonts w:ascii="Times New Roman" w:eastAsia="Times New Roman" w:hAnsi="Times New Roman" w:cs="Times New Roman"/>
          <w:kern w:val="0"/>
          <w:sz w:val="24"/>
          <w:szCs w:val="24"/>
          <w14:ligatures w14:val="none"/>
        </w:rPr>
        <w:t xml:space="preserve"> ning </w:t>
      </w:r>
      <w:r w:rsidR="00DD1D59">
        <w:rPr>
          <w:rFonts w:ascii="Times New Roman" w:eastAsia="Times New Roman" w:hAnsi="Times New Roman" w:cs="Times New Roman"/>
          <w:kern w:val="0"/>
          <w:sz w:val="24"/>
          <w:szCs w:val="24"/>
          <w14:ligatures w14:val="none"/>
        </w:rPr>
        <w:t xml:space="preserve">nende alusel </w:t>
      </w:r>
      <w:r w:rsidR="2C8CAED6" w:rsidRPr="00980AE5">
        <w:rPr>
          <w:rFonts w:ascii="Times New Roman" w:eastAsia="Times New Roman" w:hAnsi="Times New Roman" w:cs="Times New Roman"/>
          <w:kern w:val="0"/>
          <w:sz w:val="24"/>
          <w:szCs w:val="24"/>
          <w14:ligatures w14:val="none"/>
        </w:rPr>
        <w:t xml:space="preserve">tegevuste </w:t>
      </w:r>
      <w:r w:rsidR="00B8331C">
        <w:rPr>
          <w:rFonts w:ascii="Times New Roman" w:eastAsia="Times New Roman" w:hAnsi="Times New Roman" w:cs="Times New Roman"/>
          <w:kern w:val="0"/>
          <w:sz w:val="24"/>
          <w:szCs w:val="24"/>
          <w14:ligatures w14:val="none"/>
        </w:rPr>
        <w:t xml:space="preserve">ja teenuste </w:t>
      </w:r>
      <w:r w:rsidR="2C8CAED6" w:rsidRPr="00980AE5">
        <w:rPr>
          <w:rFonts w:ascii="Times New Roman" w:eastAsia="Times New Roman" w:hAnsi="Times New Roman" w:cs="Times New Roman"/>
          <w:kern w:val="0"/>
          <w:sz w:val="24"/>
          <w:szCs w:val="24"/>
          <w14:ligatures w14:val="none"/>
        </w:rPr>
        <w:t xml:space="preserve">planeerimisel, elluviimisel, hindamisel, samuti nende elluviimiseks vajalike vahendite planeerimisel ja nende kasutamisel. </w:t>
      </w:r>
      <w:bookmarkStart w:id="18" w:name="_Hlk164433685"/>
      <w:r w:rsidR="00DD1D59">
        <w:rPr>
          <w:rFonts w:ascii="Times New Roman" w:eastAsia="Times New Roman" w:hAnsi="Times New Roman" w:cs="Times New Roman"/>
          <w:kern w:val="0"/>
          <w:sz w:val="24"/>
          <w:szCs w:val="24"/>
          <w14:ligatures w14:val="none"/>
        </w:rPr>
        <w:t>Riigi tasandi s</w:t>
      </w:r>
      <w:r w:rsidR="00346E26">
        <w:rPr>
          <w:rFonts w:ascii="Times New Roman" w:eastAsia="Times New Roman" w:hAnsi="Times New Roman" w:cs="Times New Roman"/>
          <w:kern w:val="0"/>
          <w:sz w:val="24"/>
          <w:szCs w:val="24"/>
          <w14:ligatures w14:val="none"/>
        </w:rPr>
        <w:t>trateegilised arengudokumendid on riigieelarve seaduse § 19 lõike 1 kohaselt riigi pikaajaline arengustrateegia, poliitika põhialused, valdkonna arengukava ja programm.</w:t>
      </w:r>
      <w:r w:rsidR="00DD1D59">
        <w:rPr>
          <w:rFonts w:ascii="Times New Roman" w:eastAsia="Times New Roman" w:hAnsi="Times New Roman" w:cs="Times New Roman"/>
          <w:kern w:val="0"/>
          <w:sz w:val="24"/>
          <w:szCs w:val="24"/>
          <w14:ligatures w14:val="none"/>
        </w:rPr>
        <w:t xml:space="preserve"> Samas on praktikas riigi tasandil kasutusel ka muid arengudokumente, </w:t>
      </w:r>
      <w:r w:rsidR="00B47A2A">
        <w:rPr>
          <w:rFonts w:ascii="Times New Roman" w:eastAsia="Times New Roman" w:hAnsi="Times New Roman" w:cs="Times New Roman"/>
          <w:kern w:val="0"/>
          <w:sz w:val="24"/>
          <w:szCs w:val="24"/>
          <w14:ligatures w14:val="none"/>
        </w:rPr>
        <w:t xml:space="preserve">mis võimaldavad paremat valitsemisalade vahelist koordinatsiooni ja keskendumist kitsamatele küsimustele, </w:t>
      </w:r>
      <w:r w:rsidR="00DD1D59">
        <w:rPr>
          <w:rFonts w:ascii="Times New Roman" w:eastAsia="Times New Roman" w:hAnsi="Times New Roman" w:cs="Times New Roman"/>
          <w:kern w:val="0"/>
          <w:sz w:val="24"/>
          <w:szCs w:val="24"/>
          <w14:ligatures w14:val="none"/>
        </w:rPr>
        <w:t xml:space="preserve">näiteks rohelised </w:t>
      </w:r>
      <w:r w:rsidR="00B47A2A">
        <w:rPr>
          <w:rFonts w:ascii="Times New Roman" w:eastAsia="Times New Roman" w:hAnsi="Times New Roman" w:cs="Times New Roman"/>
          <w:kern w:val="0"/>
          <w:sz w:val="24"/>
          <w:szCs w:val="24"/>
          <w14:ligatures w14:val="none"/>
        </w:rPr>
        <w:t xml:space="preserve">(probleemistiku püstitamiseks) </w:t>
      </w:r>
      <w:r w:rsidR="00DD1D59">
        <w:rPr>
          <w:rFonts w:ascii="Times New Roman" w:eastAsia="Times New Roman" w:hAnsi="Times New Roman" w:cs="Times New Roman"/>
          <w:kern w:val="0"/>
          <w:sz w:val="24"/>
          <w:szCs w:val="24"/>
          <w14:ligatures w14:val="none"/>
        </w:rPr>
        <w:t xml:space="preserve">või valged </w:t>
      </w:r>
      <w:r w:rsidR="00B47A2A">
        <w:rPr>
          <w:rFonts w:ascii="Times New Roman" w:eastAsia="Times New Roman" w:hAnsi="Times New Roman" w:cs="Times New Roman"/>
          <w:kern w:val="0"/>
          <w:sz w:val="24"/>
          <w:szCs w:val="24"/>
          <w14:ligatures w14:val="none"/>
        </w:rPr>
        <w:t xml:space="preserve">(lähtekohtade kokkuleppimiseks) </w:t>
      </w:r>
      <w:r w:rsidR="00DD1D59">
        <w:rPr>
          <w:rFonts w:ascii="Times New Roman" w:eastAsia="Times New Roman" w:hAnsi="Times New Roman" w:cs="Times New Roman"/>
          <w:kern w:val="0"/>
          <w:sz w:val="24"/>
          <w:szCs w:val="24"/>
          <w14:ligatures w14:val="none"/>
        </w:rPr>
        <w:t xml:space="preserve">raamatud, </w:t>
      </w:r>
      <w:r w:rsidR="00DD1D59" w:rsidRPr="001E3E31">
        <w:rPr>
          <w:rFonts w:ascii="Times New Roman" w:eastAsia="Times New Roman" w:hAnsi="Times New Roman" w:cs="Times New Roman"/>
          <w:kern w:val="0"/>
          <w:sz w:val="24"/>
          <w:szCs w:val="24"/>
          <w14:ligatures w14:val="none"/>
        </w:rPr>
        <w:t>arengusuunad, kontseptsioonid, tegevuskavad. T</w:t>
      </w:r>
      <w:r w:rsidR="008114D3" w:rsidRPr="001E3E31">
        <w:rPr>
          <w:rFonts w:ascii="Times New Roman" w:eastAsia="Times New Roman" w:hAnsi="Times New Roman" w:cs="Times New Roman"/>
          <w:kern w:val="0"/>
          <w:sz w:val="24"/>
          <w:szCs w:val="24"/>
          <w14:ligatures w14:val="none"/>
        </w:rPr>
        <w:t xml:space="preserve">egevusele ja teenusele viidatakse </w:t>
      </w:r>
      <w:r w:rsidR="004726A4" w:rsidRPr="001E3E31">
        <w:rPr>
          <w:rFonts w:ascii="Times New Roman" w:eastAsia="Times New Roman" w:hAnsi="Times New Roman" w:cs="Times New Roman"/>
          <w:kern w:val="0"/>
          <w:sz w:val="24"/>
          <w:szCs w:val="24"/>
          <w14:ligatures w14:val="none"/>
        </w:rPr>
        <w:t xml:space="preserve">sättes riigi tasandil </w:t>
      </w:r>
      <w:r w:rsidR="00B66F0A" w:rsidRPr="001E3E31">
        <w:rPr>
          <w:rFonts w:ascii="Times New Roman" w:eastAsia="Times New Roman" w:hAnsi="Times New Roman" w:cs="Times New Roman"/>
          <w:kern w:val="0"/>
          <w:sz w:val="24"/>
          <w:szCs w:val="24"/>
          <w14:ligatures w14:val="none"/>
        </w:rPr>
        <w:t xml:space="preserve">nii </w:t>
      </w:r>
      <w:r w:rsidR="008114D3" w:rsidRPr="001E3E31">
        <w:rPr>
          <w:rFonts w:ascii="Times New Roman" w:eastAsia="Times New Roman" w:hAnsi="Times New Roman" w:cs="Times New Roman"/>
          <w:kern w:val="0"/>
          <w:sz w:val="24"/>
          <w:szCs w:val="24"/>
          <w14:ligatures w14:val="none"/>
        </w:rPr>
        <w:t>rahandusministri 27.12.2021 määruse nr 50 „Eelarveklassifikaator“</w:t>
      </w:r>
      <w:r w:rsidR="00B66F0A" w:rsidRPr="001E3E31">
        <w:rPr>
          <w:rFonts w:ascii="Times New Roman" w:eastAsia="Times New Roman" w:hAnsi="Times New Roman" w:cs="Times New Roman"/>
          <w:kern w:val="0"/>
          <w:sz w:val="24"/>
          <w:szCs w:val="24"/>
          <w14:ligatures w14:val="none"/>
        </w:rPr>
        <w:t xml:space="preserve"> kui laiemas</w:t>
      </w:r>
      <w:r w:rsidR="008114D3" w:rsidRPr="001E3E31">
        <w:rPr>
          <w:rFonts w:ascii="Times New Roman" w:eastAsia="Times New Roman" w:hAnsi="Times New Roman" w:cs="Times New Roman"/>
          <w:kern w:val="0"/>
          <w:sz w:val="24"/>
          <w:szCs w:val="24"/>
          <w14:ligatures w14:val="none"/>
        </w:rPr>
        <w:t xml:space="preserve"> tähenduse</w:t>
      </w:r>
      <w:r w:rsidR="004726A4" w:rsidRPr="001E3E31">
        <w:rPr>
          <w:rFonts w:ascii="Times New Roman" w:eastAsia="Times New Roman" w:hAnsi="Times New Roman" w:cs="Times New Roman"/>
          <w:kern w:val="0"/>
          <w:sz w:val="24"/>
          <w:szCs w:val="24"/>
          <w14:ligatures w14:val="none"/>
        </w:rPr>
        <w:t>s</w:t>
      </w:r>
      <w:r w:rsidR="008114D3" w:rsidRPr="001E3E31">
        <w:rPr>
          <w:rFonts w:ascii="Times New Roman" w:eastAsia="Times New Roman" w:hAnsi="Times New Roman" w:cs="Times New Roman"/>
          <w:kern w:val="0"/>
          <w:sz w:val="24"/>
          <w:szCs w:val="24"/>
          <w14:ligatures w14:val="none"/>
        </w:rPr>
        <w:t>.</w:t>
      </w:r>
      <w:r w:rsidR="001E3E31">
        <w:rPr>
          <w:rFonts w:ascii="Times New Roman" w:eastAsia="Times New Roman" w:hAnsi="Times New Roman" w:cs="Times New Roman"/>
          <w:kern w:val="0"/>
          <w:sz w:val="24"/>
          <w:szCs w:val="24"/>
          <w14:ligatures w14:val="none"/>
        </w:rPr>
        <w:t xml:space="preserve"> </w:t>
      </w:r>
      <w:r w:rsidR="008114D3" w:rsidRPr="001E3E31">
        <w:rPr>
          <w:rFonts w:ascii="Times New Roman" w:eastAsia="Times New Roman" w:hAnsi="Times New Roman" w:cs="Times New Roman"/>
          <w:kern w:val="0"/>
          <w:sz w:val="24"/>
          <w:szCs w:val="24"/>
          <w14:ligatures w14:val="none"/>
        </w:rPr>
        <w:t>Määruse kohaselt on strateegiliseks planeerimiseks kasutatavad planeerimistasandis lisaks tulemusvaldkonnale ja programmile meede, programmi tegevus ja teenus.</w:t>
      </w:r>
      <w:r w:rsidR="00B66F0A">
        <w:rPr>
          <w:rFonts w:ascii="Times New Roman" w:eastAsia="Times New Roman" w:hAnsi="Times New Roman" w:cs="Times New Roman"/>
          <w:kern w:val="0"/>
          <w:sz w:val="24"/>
          <w:szCs w:val="24"/>
          <w14:ligatures w14:val="none"/>
        </w:rPr>
        <w:t xml:space="preserve"> Samas tuleb </w:t>
      </w:r>
      <w:r w:rsidR="001E3E31">
        <w:rPr>
          <w:rFonts w:ascii="Times New Roman" w:eastAsia="Times New Roman" w:hAnsi="Times New Roman" w:cs="Times New Roman"/>
          <w:kern w:val="0"/>
          <w:sz w:val="24"/>
          <w:szCs w:val="24"/>
          <w14:ligatures w14:val="none"/>
        </w:rPr>
        <w:t xml:space="preserve">§ 9 lg 1 nõudeid silmas pidada ka konkreetsemaid tegevusi (s.h näiteks hanked) ja riigi pakutavaid teenuseid planeerides ja ellu viies. </w:t>
      </w:r>
      <w:r w:rsidR="004726A4">
        <w:rPr>
          <w:rFonts w:ascii="Times New Roman" w:eastAsia="Times New Roman" w:hAnsi="Times New Roman" w:cs="Times New Roman"/>
          <w:kern w:val="0"/>
          <w:sz w:val="24"/>
          <w:szCs w:val="24"/>
          <w14:ligatures w14:val="none"/>
        </w:rPr>
        <w:t xml:space="preserve">Kohalike omavalitsuste </w:t>
      </w:r>
      <w:r w:rsidR="00DD1D59">
        <w:rPr>
          <w:rFonts w:ascii="Times New Roman" w:eastAsia="Times New Roman" w:hAnsi="Times New Roman" w:cs="Times New Roman"/>
          <w:kern w:val="0"/>
          <w:sz w:val="24"/>
          <w:szCs w:val="24"/>
          <w14:ligatures w14:val="none"/>
        </w:rPr>
        <w:t xml:space="preserve">tasandi arengukavadeks </w:t>
      </w:r>
      <w:r w:rsidR="000F211D">
        <w:rPr>
          <w:rFonts w:ascii="Times New Roman" w:eastAsia="Times New Roman" w:hAnsi="Times New Roman" w:cs="Times New Roman"/>
          <w:kern w:val="0"/>
          <w:sz w:val="24"/>
          <w:szCs w:val="24"/>
          <w14:ligatures w14:val="none"/>
        </w:rPr>
        <w:t>on KOKS §-s 37 viidatud linna või valla arengukavad, eelarvestrateegiad, samuti täiendavad arengukavad, mis võivad olla koostatud valla või linna territooriumi osa või mitme valla või linna või nende territooriumi osade kohta, samuti mõne tegevusvaldkonna arendamiseks koostatud täiendavad arengukavad</w:t>
      </w:r>
      <w:r w:rsidR="000F211D" w:rsidRPr="000F211D">
        <w:rPr>
          <w:rFonts w:ascii="Times New Roman" w:eastAsia="Times New Roman" w:hAnsi="Times New Roman" w:cs="Times New Roman"/>
          <w:kern w:val="0"/>
          <w:sz w:val="24"/>
          <w:szCs w:val="24"/>
          <w14:ligatures w14:val="none"/>
        </w:rPr>
        <w:t>.</w:t>
      </w:r>
      <w:r w:rsidR="000F211D">
        <w:rPr>
          <w:rFonts w:ascii="Times New Roman" w:eastAsia="Times New Roman" w:hAnsi="Times New Roman" w:cs="Times New Roman"/>
          <w:kern w:val="0"/>
          <w:sz w:val="24"/>
          <w:szCs w:val="24"/>
          <w14:ligatures w14:val="none"/>
        </w:rPr>
        <w:t xml:space="preserve"> Kohaliku omavalitsuse tegevustena käsitletakse eeskätt arengukava strateegiliste eesmärkide täitmiseks kavandatud tegevusi</w:t>
      </w:r>
      <w:r w:rsidR="00346EAC">
        <w:rPr>
          <w:rFonts w:ascii="Times New Roman" w:eastAsia="Times New Roman" w:hAnsi="Times New Roman" w:cs="Times New Roman"/>
          <w:kern w:val="0"/>
          <w:sz w:val="24"/>
          <w:szCs w:val="24"/>
          <w14:ligatures w14:val="none"/>
        </w:rPr>
        <w:t xml:space="preserve"> (KOKS § 37 lg 2 p 4) ja kohaliku omavalitsuse </w:t>
      </w:r>
      <w:r w:rsidR="0075101E">
        <w:rPr>
          <w:rFonts w:ascii="Times New Roman" w:eastAsia="Times New Roman" w:hAnsi="Times New Roman" w:cs="Times New Roman"/>
          <w:kern w:val="0"/>
          <w:sz w:val="24"/>
          <w:szCs w:val="24"/>
          <w14:ligatures w14:val="none"/>
        </w:rPr>
        <w:t xml:space="preserve">üksuste </w:t>
      </w:r>
      <w:r w:rsidR="00346EAC">
        <w:rPr>
          <w:rFonts w:ascii="Times New Roman" w:eastAsia="Times New Roman" w:hAnsi="Times New Roman" w:cs="Times New Roman"/>
          <w:kern w:val="0"/>
          <w:sz w:val="24"/>
          <w:szCs w:val="24"/>
          <w14:ligatures w14:val="none"/>
        </w:rPr>
        <w:t>asutuste poolt pakutavaid avalikke teenuseid.</w:t>
      </w:r>
      <w:bookmarkEnd w:id="18"/>
      <w:r w:rsidR="00DD1D59">
        <w:rPr>
          <w:rFonts w:ascii="Times New Roman" w:eastAsia="Times New Roman" w:hAnsi="Times New Roman" w:cs="Times New Roman"/>
          <w:kern w:val="0"/>
          <w:sz w:val="24"/>
          <w:szCs w:val="24"/>
          <w14:ligatures w14:val="none"/>
        </w:rPr>
        <w:t xml:space="preserve"> </w:t>
      </w:r>
      <w:r w:rsidR="7A280282" w:rsidRPr="00980AE5">
        <w:rPr>
          <w:rFonts w:ascii="Times New Roman" w:hAnsi="Times New Roman" w:cs="Times New Roman"/>
          <w:sz w:val="24"/>
          <w:szCs w:val="24"/>
        </w:rPr>
        <w:t>Kirjeldatud ülesanded panevad tähelepanu pöörama otsuste langetamise protsessidele, hoiakutele, eelarvamustele ja stereotüüpidele, mis rutiinselt, kuigi asjaosalistele teadvustamatult, taastoodavad ebavõrdsust ja põhjustavad diskrimineerimist.</w:t>
      </w:r>
      <w:r w:rsidR="00B8331C">
        <w:rPr>
          <w:rFonts w:ascii="Times New Roman" w:hAnsi="Times New Roman" w:cs="Times New Roman"/>
          <w:sz w:val="24"/>
          <w:szCs w:val="24"/>
        </w:rPr>
        <w:t xml:space="preserve"> </w:t>
      </w:r>
    </w:p>
    <w:p w14:paraId="54D10640" w14:textId="457A2AB3" w:rsidR="00C6323B" w:rsidRPr="00980AE5" w:rsidRDefault="00C6323B" w:rsidP="008259EE">
      <w:pPr>
        <w:widowControl w:val="0"/>
        <w:spacing w:after="0" w:line="240" w:lineRule="auto"/>
        <w:contextualSpacing/>
        <w:jc w:val="both"/>
        <w:rPr>
          <w:rFonts w:ascii="Times New Roman" w:hAnsi="Times New Roman" w:cs="Times New Roman"/>
          <w:color w:val="000000" w:themeColor="text1"/>
          <w:sz w:val="24"/>
          <w:szCs w:val="24"/>
        </w:rPr>
      </w:pPr>
    </w:p>
    <w:p w14:paraId="7EA5B9C8" w14:textId="28F6F852" w:rsidR="00C6323B" w:rsidRPr="00980AE5" w:rsidRDefault="3CF5EBBC" w:rsidP="008259EE">
      <w:pPr>
        <w:widowControl w:val="0"/>
        <w:spacing w:after="0" w:line="240" w:lineRule="auto"/>
        <w:contextualSpacing/>
        <w:jc w:val="both"/>
        <w:rPr>
          <w:rFonts w:ascii="Times New Roman" w:hAnsi="Times New Roman" w:cs="Times New Roman"/>
          <w:color w:val="000000" w:themeColor="text1"/>
          <w:sz w:val="24"/>
          <w:szCs w:val="24"/>
        </w:rPr>
      </w:pPr>
      <w:r w:rsidRPr="00980AE5">
        <w:rPr>
          <w:rFonts w:ascii="Times New Roman" w:hAnsi="Times New Roman" w:cs="Times New Roman"/>
          <w:color w:val="000000" w:themeColor="text1"/>
          <w:sz w:val="24"/>
          <w:szCs w:val="24"/>
        </w:rPr>
        <w:t xml:space="preserve">Punkti </w:t>
      </w:r>
      <w:r w:rsidR="00446A48">
        <w:rPr>
          <w:rFonts w:ascii="Times New Roman" w:hAnsi="Times New Roman" w:cs="Times New Roman"/>
          <w:color w:val="000000" w:themeColor="text1"/>
          <w:sz w:val="24"/>
          <w:szCs w:val="24"/>
        </w:rPr>
        <w:t>1</w:t>
      </w:r>
      <w:r w:rsidRPr="00980AE5">
        <w:rPr>
          <w:rFonts w:ascii="Times New Roman" w:hAnsi="Times New Roman" w:cs="Times New Roman"/>
          <w:color w:val="000000" w:themeColor="text1"/>
          <w:sz w:val="24"/>
          <w:szCs w:val="24"/>
        </w:rPr>
        <w:t xml:space="preserve"> kohaselt tuleb </w:t>
      </w:r>
      <w:r w:rsidR="00446A48">
        <w:rPr>
          <w:rFonts w:ascii="Times New Roman" w:hAnsi="Times New Roman" w:cs="Times New Roman"/>
          <w:color w:val="000000" w:themeColor="text1"/>
          <w:sz w:val="24"/>
          <w:szCs w:val="24"/>
        </w:rPr>
        <w:t xml:space="preserve">statistikale ja analüüsidele </w:t>
      </w:r>
      <w:r w:rsidR="336326B3" w:rsidRPr="00980AE5">
        <w:rPr>
          <w:rFonts w:ascii="Times New Roman" w:hAnsi="Times New Roman" w:cs="Times New Roman"/>
          <w:color w:val="000000" w:themeColor="text1"/>
          <w:sz w:val="24"/>
          <w:szCs w:val="24"/>
        </w:rPr>
        <w:t xml:space="preserve">toetudes </w:t>
      </w:r>
      <w:r w:rsidR="6AB58370" w:rsidRPr="00980AE5">
        <w:rPr>
          <w:rFonts w:ascii="Times New Roman" w:hAnsi="Times New Roman" w:cs="Times New Roman"/>
          <w:color w:val="000000" w:themeColor="text1"/>
          <w:sz w:val="24"/>
          <w:szCs w:val="24"/>
        </w:rPr>
        <w:t>v</w:t>
      </w:r>
      <w:r w:rsidR="188AAC3F" w:rsidRPr="00980AE5">
        <w:rPr>
          <w:rFonts w:ascii="Times New Roman" w:hAnsi="Times New Roman" w:cs="Times New Roman"/>
          <w:color w:val="000000" w:themeColor="text1"/>
          <w:sz w:val="24"/>
          <w:szCs w:val="24"/>
        </w:rPr>
        <w:t xml:space="preserve">älja </w:t>
      </w:r>
      <w:r w:rsidR="6AB58370" w:rsidRPr="00980AE5">
        <w:rPr>
          <w:rFonts w:ascii="Times New Roman" w:hAnsi="Times New Roman" w:cs="Times New Roman"/>
          <w:color w:val="000000" w:themeColor="text1"/>
          <w:sz w:val="24"/>
          <w:szCs w:val="24"/>
        </w:rPr>
        <w:t>selgitada</w:t>
      </w:r>
      <w:r w:rsidR="066C9EA6" w:rsidRPr="00980AE5">
        <w:rPr>
          <w:rFonts w:ascii="Times New Roman" w:hAnsi="Times New Roman" w:cs="Times New Roman"/>
          <w:color w:val="000000" w:themeColor="text1"/>
          <w:sz w:val="24"/>
          <w:szCs w:val="24"/>
        </w:rPr>
        <w:t xml:space="preserve">, kas ja millised on käsitletavas küsimuses või valdkonnas </w:t>
      </w:r>
      <w:r w:rsidR="3EDE99B1" w:rsidRPr="00980AE5">
        <w:rPr>
          <w:rFonts w:ascii="Times New Roman" w:hAnsi="Times New Roman" w:cs="Times New Roman"/>
          <w:color w:val="000000" w:themeColor="text1"/>
          <w:sz w:val="24"/>
          <w:szCs w:val="24"/>
        </w:rPr>
        <w:t>erinevused eelkõige naiste ja meeste, puudega ning eri vanuses ja rahvusest inimeste olukorras, ühiskondlikus staatuses, vajadustes ja võimalustes</w:t>
      </w:r>
      <w:r w:rsidR="72080BE4" w:rsidRPr="00980AE5">
        <w:rPr>
          <w:rFonts w:ascii="Times New Roman" w:hAnsi="Times New Roman" w:cs="Times New Roman"/>
          <w:color w:val="000000" w:themeColor="text1"/>
          <w:sz w:val="24"/>
          <w:szCs w:val="24"/>
        </w:rPr>
        <w:t xml:space="preserve">. Kui erinevused on tuvastatud, tuleb välja selgitada </w:t>
      </w:r>
      <w:r w:rsidR="03B66909" w:rsidRPr="00980AE5">
        <w:rPr>
          <w:rFonts w:ascii="Times New Roman" w:hAnsi="Times New Roman" w:cs="Times New Roman"/>
          <w:color w:val="000000" w:themeColor="text1"/>
          <w:sz w:val="24"/>
          <w:szCs w:val="24"/>
        </w:rPr>
        <w:t xml:space="preserve">ka </w:t>
      </w:r>
      <w:r w:rsidR="72080BE4" w:rsidRPr="00980AE5">
        <w:rPr>
          <w:rFonts w:ascii="Times New Roman" w:hAnsi="Times New Roman" w:cs="Times New Roman"/>
          <w:color w:val="000000" w:themeColor="text1"/>
          <w:sz w:val="24"/>
          <w:szCs w:val="24"/>
        </w:rPr>
        <w:t>nende põhjused.</w:t>
      </w:r>
      <w:r w:rsidR="00446A48">
        <w:rPr>
          <w:rFonts w:ascii="Times New Roman" w:hAnsi="Times New Roman" w:cs="Times New Roman"/>
          <w:color w:val="000000" w:themeColor="text1"/>
          <w:sz w:val="24"/>
          <w:szCs w:val="24"/>
        </w:rPr>
        <w:t xml:space="preserve"> </w:t>
      </w:r>
      <w:r w:rsidR="00E729E1">
        <w:rPr>
          <w:rFonts w:ascii="Times New Roman" w:hAnsi="Times New Roman" w:cs="Times New Roman"/>
          <w:color w:val="000000" w:themeColor="text1"/>
          <w:sz w:val="24"/>
          <w:szCs w:val="24"/>
        </w:rPr>
        <w:t xml:space="preserve">Kohustuse täitmise eelduseks on andmete olemasolu, </w:t>
      </w:r>
      <w:r w:rsidR="00E729E1" w:rsidRPr="00E729E1">
        <w:rPr>
          <w:rFonts w:ascii="Times New Roman" w:hAnsi="Times New Roman" w:cs="Times New Roman"/>
          <w:color w:val="000000" w:themeColor="text1"/>
          <w:sz w:val="24"/>
          <w:szCs w:val="24"/>
        </w:rPr>
        <w:t>mis võimaldavad jälgida eri elanikkonnarühmade olukorda ühiskonnas ja hinnata nii valdkondlike kui ka soolise võrdsuse ja võrdsete võimaluste edendamiseks ellu viidud meetmete ja tegevuste mõj</w:t>
      </w:r>
      <w:r w:rsidR="00E729E1">
        <w:rPr>
          <w:rFonts w:ascii="Times New Roman" w:hAnsi="Times New Roman" w:cs="Times New Roman"/>
          <w:color w:val="000000" w:themeColor="text1"/>
          <w:sz w:val="24"/>
          <w:szCs w:val="24"/>
        </w:rPr>
        <w:t xml:space="preserve">u. </w:t>
      </w:r>
      <w:r w:rsidR="00E729E1" w:rsidRPr="00E729E1">
        <w:rPr>
          <w:rFonts w:ascii="Times New Roman" w:hAnsi="Times New Roman" w:cs="Times New Roman"/>
          <w:color w:val="000000" w:themeColor="text1"/>
          <w:sz w:val="24"/>
          <w:szCs w:val="24"/>
        </w:rPr>
        <w:t>See võib tähendada, et nt ministeerium peab aktiivselt töötama selle nimel, et tema vastutusel oleva poliitika kujundamiseks ja mõjude hindamiseks oleksid Statistikaameti poolt vajalikud andmed kogutud ja ka avaldatud selliselt, et need annaksid teavet elanikkonnarühmade kaupa</w:t>
      </w:r>
      <w:r w:rsidR="00E729E1">
        <w:rPr>
          <w:rFonts w:ascii="Times New Roman" w:hAnsi="Times New Roman" w:cs="Times New Roman"/>
          <w:color w:val="000000" w:themeColor="text1"/>
          <w:sz w:val="24"/>
          <w:szCs w:val="24"/>
        </w:rPr>
        <w:t>.</w:t>
      </w:r>
      <w:r w:rsidR="003022FA">
        <w:rPr>
          <w:rFonts w:ascii="Times New Roman" w:hAnsi="Times New Roman" w:cs="Times New Roman"/>
          <w:color w:val="000000" w:themeColor="text1"/>
          <w:sz w:val="24"/>
          <w:szCs w:val="24"/>
        </w:rPr>
        <w:t xml:space="preserve"> Vajalik võib olla ka andmete saamiseks uuringute tellimine. </w:t>
      </w:r>
      <w:r w:rsidR="00E729E1">
        <w:rPr>
          <w:rFonts w:ascii="Times New Roman" w:hAnsi="Times New Roman" w:cs="Times New Roman"/>
          <w:color w:val="000000" w:themeColor="text1"/>
          <w:sz w:val="24"/>
          <w:szCs w:val="24"/>
        </w:rPr>
        <w:t>Punktis 1 on e</w:t>
      </w:r>
      <w:r w:rsidR="00446A48" w:rsidRPr="00446A48">
        <w:rPr>
          <w:rFonts w:ascii="Times New Roman" w:hAnsi="Times New Roman" w:cs="Times New Roman"/>
          <w:color w:val="000000" w:themeColor="text1"/>
          <w:sz w:val="24"/>
          <w:szCs w:val="24"/>
        </w:rPr>
        <w:t xml:space="preserve">lanikkonnarühmade loetlemisel arvesse võetud, millistes kategooriates riikliku statistika või uuringute kaudu eelkõige andmeid kogutakse või on võimalik koguda. Samas, kui asjakohane (nt kui meede on suunatud peamiselt või ainult sellele sihtrühmale) ja võimalik (nt rassi/nahavärvuse, usuliste veendumuste või seksuaalse sättumuse lõikes ei ole enamikes valdkondades andmeid olemas ning neid on ka uuringute kaudu keeruline või isikuandmete kaitse tõttu võimatu koguda) tuleb välja selgitada erinevused ka muude kaitstud tunnuste lõikes. </w:t>
      </w:r>
    </w:p>
    <w:p w14:paraId="362DCBF6" w14:textId="6A70FFE6" w:rsidR="00C6323B" w:rsidRPr="00980AE5" w:rsidRDefault="00C6323B" w:rsidP="008259EE">
      <w:pPr>
        <w:widowControl w:val="0"/>
        <w:spacing w:after="0" w:line="240" w:lineRule="auto"/>
        <w:contextualSpacing/>
        <w:jc w:val="both"/>
        <w:rPr>
          <w:rFonts w:ascii="Times New Roman" w:hAnsi="Times New Roman" w:cs="Times New Roman"/>
          <w:color w:val="000000" w:themeColor="text1"/>
          <w:sz w:val="24"/>
          <w:szCs w:val="24"/>
        </w:rPr>
      </w:pPr>
    </w:p>
    <w:p w14:paraId="0080E884" w14:textId="25A11AA9" w:rsidR="00C6323B" w:rsidRPr="00980AE5" w:rsidRDefault="6CD733DB" w:rsidP="008259EE">
      <w:pPr>
        <w:widowControl w:val="0"/>
        <w:spacing w:after="0" w:line="240" w:lineRule="auto"/>
        <w:contextualSpacing/>
        <w:jc w:val="both"/>
        <w:rPr>
          <w:rFonts w:ascii="Times New Roman" w:hAnsi="Times New Roman" w:cs="Times New Roman"/>
          <w:color w:val="000000" w:themeColor="text1"/>
          <w:sz w:val="24"/>
          <w:szCs w:val="24"/>
        </w:rPr>
      </w:pPr>
      <w:r w:rsidRPr="00980AE5">
        <w:rPr>
          <w:rFonts w:ascii="Times New Roman" w:hAnsi="Times New Roman" w:cs="Times New Roman"/>
          <w:color w:val="000000" w:themeColor="text1"/>
          <w:sz w:val="24"/>
          <w:szCs w:val="24"/>
        </w:rPr>
        <w:t>Punkt</w:t>
      </w:r>
      <w:r w:rsidR="009E239A">
        <w:rPr>
          <w:rFonts w:ascii="Times New Roman" w:hAnsi="Times New Roman" w:cs="Times New Roman"/>
          <w:color w:val="000000" w:themeColor="text1"/>
          <w:sz w:val="24"/>
          <w:szCs w:val="24"/>
        </w:rPr>
        <w:t>i</w:t>
      </w:r>
      <w:r w:rsidRPr="00980AE5">
        <w:rPr>
          <w:rFonts w:ascii="Times New Roman" w:hAnsi="Times New Roman" w:cs="Times New Roman"/>
          <w:color w:val="000000" w:themeColor="text1"/>
          <w:sz w:val="24"/>
          <w:szCs w:val="24"/>
        </w:rPr>
        <w:t xml:space="preserve"> </w:t>
      </w:r>
      <w:r w:rsidR="00446A48">
        <w:rPr>
          <w:rFonts w:ascii="Times New Roman" w:hAnsi="Times New Roman" w:cs="Times New Roman"/>
          <w:color w:val="000000" w:themeColor="text1"/>
          <w:sz w:val="24"/>
          <w:szCs w:val="24"/>
        </w:rPr>
        <w:t>2</w:t>
      </w:r>
      <w:r w:rsidRPr="00980AE5">
        <w:rPr>
          <w:rFonts w:ascii="Times New Roman" w:hAnsi="Times New Roman" w:cs="Times New Roman"/>
          <w:color w:val="000000" w:themeColor="text1"/>
          <w:sz w:val="24"/>
          <w:szCs w:val="24"/>
        </w:rPr>
        <w:t xml:space="preserve"> </w:t>
      </w:r>
      <w:r w:rsidR="00133834">
        <w:rPr>
          <w:rFonts w:ascii="Times New Roman" w:hAnsi="Times New Roman" w:cs="Times New Roman"/>
          <w:color w:val="000000" w:themeColor="text1"/>
          <w:sz w:val="24"/>
          <w:szCs w:val="24"/>
        </w:rPr>
        <w:t>järgi</w:t>
      </w:r>
      <w:r w:rsidRPr="00980AE5">
        <w:rPr>
          <w:rFonts w:ascii="Times New Roman" w:hAnsi="Times New Roman" w:cs="Times New Roman"/>
          <w:color w:val="000000" w:themeColor="text1"/>
          <w:sz w:val="24"/>
          <w:szCs w:val="24"/>
        </w:rPr>
        <w:t xml:space="preserve"> </w:t>
      </w:r>
      <w:r w:rsidR="009E239A">
        <w:rPr>
          <w:rFonts w:ascii="Times New Roman" w:hAnsi="Times New Roman" w:cs="Times New Roman"/>
          <w:color w:val="000000" w:themeColor="text1"/>
          <w:sz w:val="24"/>
          <w:szCs w:val="24"/>
        </w:rPr>
        <w:t>tuleb</w:t>
      </w:r>
      <w:r w:rsidRPr="00980AE5">
        <w:rPr>
          <w:rFonts w:ascii="Times New Roman" w:hAnsi="Times New Roman" w:cs="Times New Roman"/>
          <w:color w:val="000000" w:themeColor="text1"/>
          <w:sz w:val="24"/>
          <w:szCs w:val="24"/>
        </w:rPr>
        <w:t xml:space="preserve"> </w:t>
      </w:r>
      <w:r w:rsidR="12ECE577" w:rsidRPr="00980AE5">
        <w:rPr>
          <w:rFonts w:ascii="Times New Roman" w:hAnsi="Times New Roman" w:cs="Times New Roman"/>
          <w:color w:val="000000" w:themeColor="text1"/>
          <w:sz w:val="24"/>
          <w:szCs w:val="24"/>
        </w:rPr>
        <w:t xml:space="preserve">hinnata, </w:t>
      </w:r>
      <w:r w:rsidR="3EDE99B1" w:rsidRPr="00980AE5">
        <w:rPr>
          <w:rFonts w:ascii="Times New Roman" w:hAnsi="Times New Roman" w:cs="Times New Roman"/>
          <w:color w:val="000000" w:themeColor="text1"/>
          <w:sz w:val="24"/>
          <w:szCs w:val="24"/>
        </w:rPr>
        <w:t xml:space="preserve">kuidas kavandatavad, rakendatavad ja rakendatud valdkondlikud meetmed ja tegevused </w:t>
      </w:r>
      <w:r w:rsidR="65B1BFEF" w:rsidRPr="00980AE5">
        <w:rPr>
          <w:rFonts w:ascii="Times New Roman" w:hAnsi="Times New Roman" w:cs="Times New Roman"/>
          <w:color w:val="000000" w:themeColor="text1"/>
          <w:sz w:val="24"/>
          <w:szCs w:val="24"/>
        </w:rPr>
        <w:t>tuvastatud</w:t>
      </w:r>
      <w:r w:rsidR="3EDE99B1" w:rsidRPr="00980AE5">
        <w:rPr>
          <w:rFonts w:ascii="Times New Roman" w:hAnsi="Times New Roman" w:cs="Times New Roman"/>
          <w:color w:val="000000" w:themeColor="text1"/>
          <w:sz w:val="24"/>
          <w:szCs w:val="24"/>
        </w:rPr>
        <w:t xml:space="preserve"> erinevusi mõjutavad</w:t>
      </w:r>
      <w:r w:rsidR="27FFD58A" w:rsidRPr="00980AE5">
        <w:rPr>
          <w:rFonts w:ascii="Times New Roman" w:hAnsi="Times New Roman" w:cs="Times New Roman"/>
          <w:color w:val="000000" w:themeColor="text1"/>
          <w:sz w:val="24"/>
          <w:szCs w:val="24"/>
        </w:rPr>
        <w:t xml:space="preserve">. Kui selgub, et </w:t>
      </w:r>
      <w:r w:rsidR="00133834">
        <w:rPr>
          <w:rFonts w:ascii="Times New Roman" w:hAnsi="Times New Roman" w:cs="Times New Roman"/>
          <w:color w:val="000000" w:themeColor="text1"/>
          <w:sz w:val="24"/>
          <w:szCs w:val="24"/>
        </w:rPr>
        <w:t>neil</w:t>
      </w:r>
      <w:r w:rsidR="27FFD58A" w:rsidRPr="00980AE5">
        <w:rPr>
          <w:rFonts w:ascii="Times New Roman" w:hAnsi="Times New Roman" w:cs="Times New Roman"/>
          <w:color w:val="000000" w:themeColor="text1"/>
          <w:sz w:val="24"/>
          <w:szCs w:val="24"/>
        </w:rPr>
        <w:t xml:space="preserve"> võib olla ebavõrdsust tekitav, </w:t>
      </w:r>
      <w:r w:rsidR="07524823" w:rsidRPr="00980AE5">
        <w:rPr>
          <w:rFonts w:ascii="Times New Roman" w:hAnsi="Times New Roman" w:cs="Times New Roman"/>
          <w:color w:val="000000" w:themeColor="text1"/>
          <w:sz w:val="24"/>
          <w:szCs w:val="24"/>
        </w:rPr>
        <w:t>sh taasloov või isegi süvendav mõju, tuleb need ümber kujundada</w:t>
      </w:r>
      <w:r w:rsidR="1DB179CB" w:rsidRPr="00980AE5">
        <w:rPr>
          <w:rFonts w:ascii="Times New Roman" w:hAnsi="Times New Roman" w:cs="Times New Roman"/>
          <w:color w:val="000000" w:themeColor="text1"/>
          <w:sz w:val="24"/>
          <w:szCs w:val="24"/>
        </w:rPr>
        <w:t xml:space="preserve"> selliselt, et need </w:t>
      </w:r>
      <w:r w:rsidR="00133834">
        <w:rPr>
          <w:rFonts w:ascii="Times New Roman" w:hAnsi="Times New Roman" w:cs="Times New Roman"/>
          <w:color w:val="000000" w:themeColor="text1"/>
          <w:sz w:val="24"/>
          <w:szCs w:val="24"/>
        </w:rPr>
        <w:t>aitaksid suurenda</w:t>
      </w:r>
      <w:r w:rsidR="0028709F">
        <w:rPr>
          <w:rFonts w:ascii="Times New Roman" w:hAnsi="Times New Roman" w:cs="Times New Roman"/>
          <w:color w:val="000000" w:themeColor="text1"/>
          <w:sz w:val="24"/>
          <w:szCs w:val="24"/>
        </w:rPr>
        <w:t>da</w:t>
      </w:r>
      <w:r w:rsidR="1DB179CB" w:rsidRPr="00980AE5">
        <w:rPr>
          <w:rFonts w:ascii="Times New Roman" w:hAnsi="Times New Roman" w:cs="Times New Roman"/>
          <w:color w:val="000000" w:themeColor="text1"/>
          <w:sz w:val="24"/>
          <w:szCs w:val="24"/>
        </w:rPr>
        <w:t xml:space="preserve"> soolis</w:t>
      </w:r>
      <w:r w:rsidR="00133834">
        <w:rPr>
          <w:rFonts w:ascii="Times New Roman" w:hAnsi="Times New Roman" w:cs="Times New Roman"/>
          <w:color w:val="000000" w:themeColor="text1"/>
          <w:sz w:val="24"/>
          <w:szCs w:val="24"/>
        </w:rPr>
        <w:t>t</w:t>
      </w:r>
      <w:r w:rsidR="1DB179CB" w:rsidRPr="00980AE5">
        <w:rPr>
          <w:rFonts w:ascii="Times New Roman" w:hAnsi="Times New Roman" w:cs="Times New Roman"/>
          <w:color w:val="000000" w:themeColor="text1"/>
          <w:sz w:val="24"/>
          <w:szCs w:val="24"/>
        </w:rPr>
        <w:t xml:space="preserve"> võrdsus</w:t>
      </w:r>
      <w:r w:rsidR="00133834">
        <w:rPr>
          <w:rFonts w:ascii="Times New Roman" w:hAnsi="Times New Roman" w:cs="Times New Roman"/>
          <w:color w:val="000000" w:themeColor="text1"/>
          <w:sz w:val="24"/>
          <w:szCs w:val="24"/>
        </w:rPr>
        <w:t>t</w:t>
      </w:r>
      <w:r w:rsidR="1DB179CB" w:rsidRPr="00980AE5">
        <w:rPr>
          <w:rFonts w:ascii="Times New Roman" w:hAnsi="Times New Roman" w:cs="Times New Roman"/>
          <w:color w:val="000000" w:themeColor="text1"/>
          <w:sz w:val="24"/>
          <w:szCs w:val="24"/>
        </w:rPr>
        <w:t xml:space="preserve"> ja vähemuste võrdse</w:t>
      </w:r>
      <w:r w:rsidR="00133834">
        <w:rPr>
          <w:rFonts w:ascii="Times New Roman" w:hAnsi="Times New Roman" w:cs="Times New Roman"/>
          <w:color w:val="000000" w:themeColor="text1"/>
          <w:sz w:val="24"/>
          <w:szCs w:val="24"/>
        </w:rPr>
        <w:t>id</w:t>
      </w:r>
      <w:r w:rsidR="1DB179CB" w:rsidRPr="00980AE5">
        <w:rPr>
          <w:rFonts w:ascii="Times New Roman" w:hAnsi="Times New Roman" w:cs="Times New Roman"/>
          <w:color w:val="000000" w:themeColor="text1"/>
          <w:sz w:val="24"/>
          <w:szCs w:val="24"/>
        </w:rPr>
        <w:t xml:space="preserve"> võimalus</w:t>
      </w:r>
      <w:r w:rsidR="00133834">
        <w:rPr>
          <w:rFonts w:ascii="Times New Roman" w:hAnsi="Times New Roman" w:cs="Times New Roman"/>
          <w:color w:val="000000" w:themeColor="text1"/>
          <w:sz w:val="24"/>
          <w:szCs w:val="24"/>
        </w:rPr>
        <w:t>i</w:t>
      </w:r>
      <w:r w:rsidR="07524823" w:rsidRPr="00980AE5">
        <w:rPr>
          <w:rFonts w:ascii="Times New Roman" w:hAnsi="Times New Roman" w:cs="Times New Roman"/>
          <w:color w:val="000000" w:themeColor="text1"/>
          <w:sz w:val="24"/>
          <w:szCs w:val="24"/>
        </w:rPr>
        <w:t>.</w:t>
      </w:r>
    </w:p>
    <w:p w14:paraId="4C7B30BA" w14:textId="3081D64F" w:rsidR="00C6323B" w:rsidRPr="00980AE5" w:rsidRDefault="00C6323B" w:rsidP="008259EE">
      <w:pPr>
        <w:widowControl w:val="0"/>
        <w:spacing w:after="0" w:line="240" w:lineRule="auto"/>
        <w:contextualSpacing/>
        <w:jc w:val="both"/>
        <w:rPr>
          <w:rFonts w:ascii="Times New Roman" w:hAnsi="Times New Roman" w:cs="Times New Roman"/>
          <w:color w:val="000000" w:themeColor="text1"/>
          <w:sz w:val="24"/>
          <w:szCs w:val="24"/>
        </w:rPr>
      </w:pPr>
    </w:p>
    <w:p w14:paraId="3717938C" w14:textId="30889A11" w:rsidR="00C6323B" w:rsidRPr="00980AE5" w:rsidRDefault="2D728957" w:rsidP="008259EE">
      <w:pPr>
        <w:widowControl w:val="0"/>
        <w:spacing w:after="0" w:line="240" w:lineRule="auto"/>
        <w:contextualSpacing/>
        <w:jc w:val="both"/>
        <w:rPr>
          <w:rFonts w:ascii="Times New Roman" w:hAnsi="Times New Roman" w:cs="Times New Roman"/>
          <w:sz w:val="24"/>
          <w:szCs w:val="24"/>
        </w:rPr>
      </w:pPr>
      <w:r w:rsidRPr="00980AE5">
        <w:rPr>
          <w:rFonts w:ascii="Times New Roman" w:hAnsi="Times New Roman" w:cs="Times New Roman"/>
          <w:color w:val="000000" w:themeColor="text1"/>
          <w:sz w:val="24"/>
          <w:szCs w:val="24"/>
        </w:rPr>
        <w:t xml:space="preserve">Punkt </w:t>
      </w:r>
      <w:r w:rsidR="00446A48">
        <w:rPr>
          <w:rFonts w:ascii="Times New Roman" w:hAnsi="Times New Roman" w:cs="Times New Roman"/>
          <w:color w:val="000000" w:themeColor="text1"/>
          <w:sz w:val="24"/>
          <w:szCs w:val="24"/>
        </w:rPr>
        <w:t>3</w:t>
      </w:r>
      <w:r w:rsidRPr="00980AE5">
        <w:rPr>
          <w:rFonts w:ascii="Times New Roman" w:hAnsi="Times New Roman" w:cs="Times New Roman"/>
          <w:color w:val="000000" w:themeColor="text1"/>
          <w:sz w:val="24"/>
          <w:szCs w:val="24"/>
        </w:rPr>
        <w:t xml:space="preserve"> </w:t>
      </w:r>
      <w:r w:rsidR="3EFD5111" w:rsidRPr="00980AE5">
        <w:rPr>
          <w:rFonts w:ascii="Times New Roman" w:hAnsi="Times New Roman" w:cs="Times New Roman"/>
          <w:color w:val="000000" w:themeColor="text1"/>
          <w:sz w:val="24"/>
          <w:szCs w:val="24"/>
        </w:rPr>
        <w:t>paneb asutustele ülesande v</w:t>
      </w:r>
      <w:r w:rsidR="07524823" w:rsidRPr="00980AE5">
        <w:rPr>
          <w:rFonts w:ascii="Times New Roman" w:hAnsi="Times New Roman" w:cs="Times New Roman"/>
          <w:color w:val="000000" w:themeColor="text1"/>
          <w:sz w:val="24"/>
          <w:szCs w:val="24"/>
        </w:rPr>
        <w:t xml:space="preserve">iia ellu </w:t>
      </w:r>
      <w:r w:rsidR="3EDE99B1" w:rsidRPr="00980AE5">
        <w:rPr>
          <w:rFonts w:ascii="Times New Roman" w:hAnsi="Times New Roman" w:cs="Times New Roman"/>
          <w:sz w:val="24"/>
          <w:szCs w:val="24"/>
        </w:rPr>
        <w:t>sihitatud, tõhusaid, asjakohaseid ja proportsionaalseid meetmeid ja tegevusi, et muuta tingimusi ning asjaolusid, mis takistavad eri elanikkonnarühmadesse kuuluvate</w:t>
      </w:r>
      <w:r w:rsidR="009E239A">
        <w:rPr>
          <w:rFonts w:ascii="Times New Roman" w:hAnsi="Times New Roman" w:cs="Times New Roman"/>
          <w:sz w:val="24"/>
          <w:szCs w:val="24"/>
        </w:rPr>
        <w:t>l</w:t>
      </w:r>
      <w:r w:rsidR="3EDE99B1" w:rsidRPr="00980AE5">
        <w:rPr>
          <w:rFonts w:ascii="Times New Roman" w:hAnsi="Times New Roman" w:cs="Times New Roman"/>
          <w:sz w:val="24"/>
          <w:szCs w:val="24"/>
        </w:rPr>
        <w:t xml:space="preserve"> inimeste</w:t>
      </w:r>
      <w:r w:rsidR="009E239A">
        <w:rPr>
          <w:rFonts w:ascii="Times New Roman" w:hAnsi="Times New Roman" w:cs="Times New Roman"/>
          <w:sz w:val="24"/>
          <w:szCs w:val="24"/>
        </w:rPr>
        <w:t>l</w:t>
      </w:r>
      <w:r w:rsidR="3EDE99B1" w:rsidRPr="00980AE5">
        <w:rPr>
          <w:rFonts w:ascii="Times New Roman" w:hAnsi="Times New Roman" w:cs="Times New Roman"/>
          <w:sz w:val="24"/>
          <w:szCs w:val="24"/>
        </w:rPr>
        <w:t xml:space="preserve"> </w:t>
      </w:r>
      <w:r w:rsidR="009E239A">
        <w:rPr>
          <w:rFonts w:ascii="Times New Roman" w:hAnsi="Times New Roman" w:cs="Times New Roman"/>
          <w:sz w:val="24"/>
          <w:szCs w:val="24"/>
        </w:rPr>
        <w:t>saavutada</w:t>
      </w:r>
      <w:r w:rsidR="009E239A" w:rsidRPr="00980AE5">
        <w:rPr>
          <w:rFonts w:ascii="Times New Roman" w:hAnsi="Times New Roman" w:cs="Times New Roman"/>
          <w:sz w:val="24"/>
          <w:szCs w:val="24"/>
        </w:rPr>
        <w:t xml:space="preserve"> </w:t>
      </w:r>
      <w:r w:rsidR="3EDE99B1" w:rsidRPr="00980AE5">
        <w:rPr>
          <w:rFonts w:ascii="Times New Roman" w:hAnsi="Times New Roman" w:cs="Times New Roman"/>
          <w:sz w:val="24"/>
          <w:szCs w:val="24"/>
        </w:rPr>
        <w:t>soolis</w:t>
      </w:r>
      <w:r w:rsidR="009E239A">
        <w:rPr>
          <w:rFonts w:ascii="Times New Roman" w:hAnsi="Times New Roman" w:cs="Times New Roman"/>
          <w:sz w:val="24"/>
          <w:szCs w:val="24"/>
        </w:rPr>
        <w:t>t</w:t>
      </w:r>
      <w:r w:rsidR="3EDE99B1" w:rsidRPr="00980AE5">
        <w:rPr>
          <w:rFonts w:ascii="Times New Roman" w:hAnsi="Times New Roman" w:cs="Times New Roman"/>
          <w:sz w:val="24"/>
          <w:szCs w:val="24"/>
        </w:rPr>
        <w:t xml:space="preserve"> võrdsus</w:t>
      </w:r>
      <w:r w:rsidR="009E239A">
        <w:rPr>
          <w:rFonts w:ascii="Times New Roman" w:hAnsi="Times New Roman" w:cs="Times New Roman"/>
          <w:sz w:val="24"/>
          <w:szCs w:val="24"/>
        </w:rPr>
        <w:t>t</w:t>
      </w:r>
      <w:r w:rsidR="3EDE99B1" w:rsidRPr="00980AE5">
        <w:rPr>
          <w:rFonts w:ascii="Times New Roman" w:hAnsi="Times New Roman" w:cs="Times New Roman"/>
          <w:sz w:val="24"/>
          <w:szCs w:val="24"/>
        </w:rPr>
        <w:t xml:space="preserve"> ja võrdse</w:t>
      </w:r>
      <w:r w:rsidR="009E239A">
        <w:rPr>
          <w:rFonts w:ascii="Times New Roman" w:hAnsi="Times New Roman" w:cs="Times New Roman"/>
          <w:sz w:val="24"/>
          <w:szCs w:val="24"/>
        </w:rPr>
        <w:t>id</w:t>
      </w:r>
      <w:r w:rsidR="3EDE99B1" w:rsidRPr="00980AE5">
        <w:rPr>
          <w:rFonts w:ascii="Times New Roman" w:hAnsi="Times New Roman" w:cs="Times New Roman"/>
          <w:sz w:val="24"/>
          <w:szCs w:val="24"/>
        </w:rPr>
        <w:t xml:space="preserve"> võimalus</w:t>
      </w:r>
      <w:r w:rsidR="009E239A">
        <w:rPr>
          <w:rFonts w:ascii="Times New Roman" w:hAnsi="Times New Roman" w:cs="Times New Roman"/>
          <w:sz w:val="24"/>
          <w:szCs w:val="24"/>
        </w:rPr>
        <w:t>i.</w:t>
      </w:r>
      <w:r w:rsidR="2DB03CD3" w:rsidRPr="00980AE5">
        <w:rPr>
          <w:rFonts w:ascii="Times New Roman" w:hAnsi="Times New Roman" w:cs="Times New Roman"/>
          <w:sz w:val="24"/>
          <w:szCs w:val="24"/>
        </w:rPr>
        <w:t xml:space="preserve"> </w:t>
      </w:r>
      <w:r w:rsidR="713662A9" w:rsidRPr="00980AE5">
        <w:rPr>
          <w:rFonts w:ascii="Times New Roman" w:hAnsi="Times New Roman" w:cs="Times New Roman"/>
          <w:sz w:val="24"/>
          <w:szCs w:val="24"/>
        </w:rPr>
        <w:t xml:space="preserve">Sellised </w:t>
      </w:r>
      <w:r w:rsidR="0EE00F22" w:rsidRPr="00980AE5">
        <w:rPr>
          <w:rFonts w:ascii="Times New Roman" w:hAnsi="Times New Roman" w:cs="Times New Roman"/>
          <w:sz w:val="24"/>
          <w:szCs w:val="24"/>
        </w:rPr>
        <w:t xml:space="preserve">takistavad </w:t>
      </w:r>
      <w:r w:rsidR="713662A9" w:rsidRPr="00980AE5">
        <w:rPr>
          <w:rFonts w:ascii="Times New Roman" w:hAnsi="Times New Roman" w:cs="Times New Roman"/>
          <w:sz w:val="24"/>
          <w:szCs w:val="24"/>
        </w:rPr>
        <w:t>tingimused ja asjaolud</w:t>
      </w:r>
      <w:r w:rsidR="37438349" w:rsidRPr="00980AE5">
        <w:rPr>
          <w:rFonts w:ascii="Times New Roman" w:hAnsi="Times New Roman" w:cs="Times New Roman"/>
          <w:sz w:val="24"/>
          <w:szCs w:val="24"/>
        </w:rPr>
        <w:t xml:space="preserve"> ehk barjäärid</w:t>
      </w:r>
      <w:r w:rsidR="713662A9" w:rsidRPr="00980AE5">
        <w:rPr>
          <w:rFonts w:ascii="Times New Roman" w:hAnsi="Times New Roman" w:cs="Times New Roman"/>
          <w:sz w:val="24"/>
          <w:szCs w:val="24"/>
        </w:rPr>
        <w:t xml:space="preserve"> selguvad</w:t>
      </w:r>
      <w:r w:rsidR="009E239A">
        <w:rPr>
          <w:rFonts w:ascii="Times New Roman" w:hAnsi="Times New Roman" w:cs="Times New Roman"/>
          <w:sz w:val="24"/>
          <w:szCs w:val="24"/>
        </w:rPr>
        <w:t>,</w:t>
      </w:r>
      <w:r w:rsidR="713662A9" w:rsidRPr="00980AE5">
        <w:rPr>
          <w:rFonts w:ascii="Times New Roman" w:hAnsi="Times New Roman" w:cs="Times New Roman"/>
          <w:sz w:val="24"/>
          <w:szCs w:val="24"/>
        </w:rPr>
        <w:t xml:space="preserve"> analüüsides </w:t>
      </w:r>
      <w:r w:rsidR="600C275E" w:rsidRPr="00980AE5">
        <w:rPr>
          <w:rFonts w:ascii="Times New Roman" w:hAnsi="Times New Roman" w:cs="Times New Roman"/>
          <w:sz w:val="24"/>
          <w:szCs w:val="24"/>
        </w:rPr>
        <w:t>punktist 2 lähtu</w:t>
      </w:r>
      <w:r w:rsidR="009E239A">
        <w:rPr>
          <w:rFonts w:ascii="Times New Roman" w:hAnsi="Times New Roman" w:cs="Times New Roman"/>
          <w:sz w:val="24"/>
          <w:szCs w:val="24"/>
        </w:rPr>
        <w:t>des</w:t>
      </w:r>
      <w:r w:rsidR="600C275E" w:rsidRPr="00980AE5">
        <w:rPr>
          <w:rFonts w:ascii="Times New Roman" w:hAnsi="Times New Roman" w:cs="Times New Roman"/>
          <w:sz w:val="24"/>
          <w:szCs w:val="24"/>
        </w:rPr>
        <w:t xml:space="preserve"> </w:t>
      </w:r>
      <w:r w:rsidR="713662A9" w:rsidRPr="00980AE5">
        <w:rPr>
          <w:rFonts w:ascii="Times New Roman" w:hAnsi="Times New Roman" w:cs="Times New Roman"/>
          <w:sz w:val="24"/>
          <w:szCs w:val="24"/>
        </w:rPr>
        <w:t xml:space="preserve">erinevusi </w:t>
      </w:r>
      <w:r w:rsidR="72BBB868" w:rsidRPr="00980AE5">
        <w:rPr>
          <w:rFonts w:ascii="Times New Roman" w:hAnsi="Times New Roman" w:cs="Times New Roman"/>
          <w:sz w:val="24"/>
          <w:szCs w:val="24"/>
        </w:rPr>
        <w:t xml:space="preserve">soo, vanuse või muu tunnuse alusel </w:t>
      </w:r>
      <w:r w:rsidR="55A1B6EE" w:rsidRPr="00980AE5">
        <w:rPr>
          <w:rFonts w:ascii="Times New Roman" w:hAnsi="Times New Roman" w:cs="Times New Roman"/>
          <w:sz w:val="24"/>
          <w:szCs w:val="24"/>
        </w:rPr>
        <w:t xml:space="preserve">eri </w:t>
      </w:r>
      <w:r w:rsidR="713662A9" w:rsidRPr="00980AE5">
        <w:rPr>
          <w:rFonts w:ascii="Times New Roman" w:hAnsi="Times New Roman" w:cs="Times New Roman"/>
          <w:sz w:val="24"/>
          <w:szCs w:val="24"/>
        </w:rPr>
        <w:t>elanikkonnarühmade</w:t>
      </w:r>
      <w:r w:rsidR="3A67DC8E" w:rsidRPr="00980AE5">
        <w:rPr>
          <w:rFonts w:ascii="Times New Roman" w:hAnsi="Times New Roman" w:cs="Times New Roman"/>
          <w:sz w:val="24"/>
          <w:szCs w:val="24"/>
        </w:rPr>
        <w:t xml:space="preserve">sse kuuluvate inimeste </w:t>
      </w:r>
      <w:r w:rsidR="713662A9" w:rsidRPr="00980AE5">
        <w:rPr>
          <w:rFonts w:ascii="Times New Roman" w:hAnsi="Times New Roman" w:cs="Times New Roman"/>
          <w:sz w:val="24"/>
          <w:szCs w:val="24"/>
        </w:rPr>
        <w:t xml:space="preserve">ühiskondlikus staatuses, vajadustes ja võimalustes ja nende põhjusi. </w:t>
      </w:r>
      <w:r w:rsidR="37D2BC8A" w:rsidRPr="00980AE5">
        <w:rPr>
          <w:rFonts w:ascii="Times New Roman" w:hAnsi="Times New Roman" w:cs="Times New Roman"/>
          <w:sz w:val="24"/>
          <w:szCs w:val="24"/>
        </w:rPr>
        <w:t>Taolisteks barjäärideks võivad olla soorolle või eri vanuses või rahvusest inimesi puudutavad müüdid, eelarvamused, hoiakud ja stereotüübi</w:t>
      </w:r>
      <w:r w:rsidR="361DBAD3" w:rsidRPr="00980AE5">
        <w:rPr>
          <w:rFonts w:ascii="Times New Roman" w:hAnsi="Times New Roman" w:cs="Times New Roman"/>
          <w:sz w:val="24"/>
          <w:szCs w:val="24"/>
        </w:rPr>
        <w:t>d. Samuti võivad barjääriks olla juba kehtivad reeglid või nõuded, mis eri</w:t>
      </w:r>
      <w:r w:rsidR="092732C6" w:rsidRPr="00980AE5">
        <w:rPr>
          <w:rFonts w:ascii="Times New Roman" w:hAnsi="Times New Roman" w:cs="Times New Roman"/>
          <w:sz w:val="24"/>
          <w:szCs w:val="24"/>
        </w:rPr>
        <w:t xml:space="preserve"> elanikkonnarühmadesse kuuluvate inimeste vajadusi ja kogemusi ei arvesta.</w:t>
      </w:r>
    </w:p>
    <w:p w14:paraId="3FD13B08" w14:textId="7BA0E0D3" w:rsidR="00C6323B" w:rsidRPr="00980AE5" w:rsidRDefault="00C6323B" w:rsidP="008259EE">
      <w:pPr>
        <w:widowControl w:val="0"/>
        <w:spacing w:after="0" w:line="240" w:lineRule="auto"/>
        <w:contextualSpacing/>
        <w:jc w:val="both"/>
        <w:rPr>
          <w:rFonts w:ascii="Times New Roman" w:hAnsi="Times New Roman" w:cs="Times New Roman"/>
          <w:sz w:val="24"/>
          <w:szCs w:val="24"/>
        </w:rPr>
      </w:pPr>
    </w:p>
    <w:p w14:paraId="3E9BFF4D" w14:textId="65D5D665" w:rsidR="00C6323B" w:rsidRPr="00980AE5" w:rsidRDefault="00C6323B" w:rsidP="008259EE">
      <w:pPr>
        <w:spacing w:after="0" w:line="240" w:lineRule="auto"/>
        <w:contextualSpacing/>
        <w:jc w:val="both"/>
        <w:rPr>
          <w:rFonts w:ascii="Times New Roman" w:hAnsi="Times New Roman" w:cs="Times New Roman"/>
          <w:sz w:val="24"/>
          <w:szCs w:val="24"/>
        </w:rPr>
      </w:pPr>
      <w:commentRangeStart w:id="19"/>
      <w:r w:rsidRPr="00980AE5">
        <w:rPr>
          <w:rFonts w:ascii="Times New Roman" w:hAnsi="Times New Roman" w:cs="Times New Roman"/>
          <w:sz w:val="24"/>
          <w:szCs w:val="24"/>
        </w:rPr>
        <w:t xml:space="preserve">Kohustusi seades lähtutakse eelnõus sarnaselt SoVSile edendamise </w:t>
      </w:r>
      <w:r w:rsidR="3EDE99B1" w:rsidRPr="00980AE5">
        <w:rPr>
          <w:rFonts w:ascii="Times New Roman" w:hAnsi="Times New Roman" w:cs="Times New Roman"/>
          <w:sz w:val="24"/>
          <w:szCs w:val="24"/>
        </w:rPr>
        <w:t>n</w:t>
      </w:r>
      <w:r w:rsidR="1AD58FEA" w:rsidRPr="00980AE5">
        <w:rPr>
          <w:rFonts w:ascii="Times New Roman" w:hAnsi="Times New Roman" w:cs="Times New Roman"/>
          <w:sz w:val="24"/>
          <w:szCs w:val="24"/>
        </w:rPr>
        <w:t>n</w:t>
      </w:r>
      <w:r w:rsidRPr="00980AE5">
        <w:rPr>
          <w:rFonts w:ascii="Times New Roman" w:hAnsi="Times New Roman" w:cs="Times New Roman"/>
          <w:sz w:val="24"/>
          <w:szCs w:val="24"/>
        </w:rPr>
        <w:t xml:space="preserve"> kahesest strateegiast – </w:t>
      </w:r>
      <w:r w:rsidR="007E7021" w:rsidRPr="00980AE5">
        <w:rPr>
          <w:rFonts w:ascii="Times New Roman" w:hAnsi="Times New Roman" w:cs="Times New Roman"/>
          <w:sz w:val="24"/>
          <w:szCs w:val="24"/>
        </w:rPr>
        <w:t>võrdsus</w:t>
      </w:r>
      <w:r w:rsidRPr="00980AE5">
        <w:rPr>
          <w:rFonts w:ascii="Times New Roman" w:hAnsi="Times New Roman" w:cs="Times New Roman"/>
          <w:sz w:val="24"/>
          <w:szCs w:val="24"/>
        </w:rPr>
        <w:t xml:space="preserve">lõime ja erimeetmed. </w:t>
      </w:r>
      <w:commentRangeEnd w:id="19"/>
      <w:r w:rsidR="007B6120">
        <w:rPr>
          <w:rStyle w:val="Kommentaariviide"/>
        </w:rPr>
        <w:commentReference w:id="19"/>
      </w:r>
      <w:r w:rsidRPr="00980AE5">
        <w:rPr>
          <w:rFonts w:ascii="Times New Roman" w:hAnsi="Times New Roman" w:cs="Times New Roman"/>
          <w:sz w:val="24"/>
          <w:szCs w:val="24"/>
        </w:rPr>
        <w:t xml:space="preserve">Valdkondlike meetmete ja tegevuste puhul, mille peamine eesmärk ei ole võrdsuspoliitikast tulenev, vaid </w:t>
      </w:r>
      <w:r w:rsidR="00403C4C">
        <w:rPr>
          <w:rFonts w:ascii="Times New Roman" w:hAnsi="Times New Roman" w:cs="Times New Roman"/>
          <w:sz w:val="24"/>
          <w:szCs w:val="24"/>
        </w:rPr>
        <w:t xml:space="preserve">on </w:t>
      </w:r>
      <w:r w:rsidR="00071497" w:rsidRPr="00980AE5">
        <w:rPr>
          <w:rFonts w:ascii="Times New Roman" w:hAnsi="Times New Roman" w:cs="Times New Roman"/>
          <w:sz w:val="24"/>
          <w:szCs w:val="24"/>
        </w:rPr>
        <w:t xml:space="preserve">muu poliitikavaldkonnaga seotud, </w:t>
      </w:r>
      <w:r w:rsidRPr="00980AE5">
        <w:rPr>
          <w:rFonts w:ascii="Times New Roman" w:hAnsi="Times New Roman" w:cs="Times New Roman"/>
          <w:sz w:val="24"/>
          <w:szCs w:val="24"/>
        </w:rPr>
        <w:t>n</w:t>
      </w:r>
      <w:r w:rsidR="00A03E07">
        <w:rPr>
          <w:rFonts w:ascii="Times New Roman" w:hAnsi="Times New Roman" w:cs="Times New Roman"/>
          <w:sz w:val="24"/>
          <w:szCs w:val="24"/>
        </w:rPr>
        <w:t>äiteks</w:t>
      </w:r>
      <w:r w:rsidRPr="00980AE5">
        <w:rPr>
          <w:rFonts w:ascii="Times New Roman" w:hAnsi="Times New Roman" w:cs="Times New Roman"/>
          <w:sz w:val="24"/>
          <w:szCs w:val="24"/>
        </w:rPr>
        <w:t xml:space="preserve"> ettevõtluse edendamine, oskuste arendamine, vaesuse vähendamine, keskkonnahoid vms, </w:t>
      </w:r>
      <w:r w:rsidR="00500F03" w:rsidRPr="00980AE5">
        <w:rPr>
          <w:rFonts w:ascii="Times New Roman" w:hAnsi="Times New Roman" w:cs="Times New Roman"/>
          <w:sz w:val="24"/>
          <w:szCs w:val="24"/>
        </w:rPr>
        <w:t xml:space="preserve">tuleb teha </w:t>
      </w:r>
      <w:r w:rsidR="007E7021" w:rsidRPr="00980AE5">
        <w:rPr>
          <w:rFonts w:ascii="Times New Roman" w:hAnsi="Times New Roman" w:cs="Times New Roman"/>
          <w:sz w:val="24"/>
          <w:szCs w:val="24"/>
        </w:rPr>
        <w:t>võrdsus</w:t>
      </w:r>
      <w:r w:rsidR="00500F03" w:rsidRPr="00980AE5">
        <w:rPr>
          <w:rFonts w:ascii="Times New Roman" w:hAnsi="Times New Roman" w:cs="Times New Roman"/>
          <w:sz w:val="24"/>
          <w:szCs w:val="24"/>
        </w:rPr>
        <w:t xml:space="preserve">lõimet. S.t </w:t>
      </w:r>
      <w:r w:rsidR="007E7021" w:rsidRPr="00980AE5">
        <w:rPr>
          <w:rFonts w:ascii="Times New Roman" w:hAnsi="Times New Roman" w:cs="Times New Roman"/>
          <w:sz w:val="24"/>
          <w:szCs w:val="24"/>
        </w:rPr>
        <w:t xml:space="preserve">neil juhtudel </w:t>
      </w:r>
      <w:r w:rsidRPr="00980AE5">
        <w:rPr>
          <w:rFonts w:ascii="Times New Roman" w:hAnsi="Times New Roman" w:cs="Times New Roman"/>
          <w:sz w:val="24"/>
          <w:szCs w:val="24"/>
        </w:rPr>
        <w:t>on oluline siiski välja selgitada ja arvestada, milline on kaitstud tunnuste järgi jagunevate elanikkonnarühmade (nt sugu – naised ja mehed, vanus – noored, keskealised ja vanemaealised, keel – eesti emakeelega, muu emakeelega jne) olukord valdkonnas, milles meetmeid ja tegevusi planeeritakse, kuidas meetmed ja tegevused neid rühmi mõjutavad</w:t>
      </w:r>
      <w:r w:rsidR="009E239A">
        <w:rPr>
          <w:rFonts w:ascii="Times New Roman" w:hAnsi="Times New Roman" w:cs="Times New Roman"/>
          <w:sz w:val="24"/>
          <w:szCs w:val="24"/>
        </w:rPr>
        <w:t>. H</w:t>
      </w:r>
      <w:r w:rsidRPr="00980AE5">
        <w:rPr>
          <w:rFonts w:ascii="Times New Roman" w:hAnsi="Times New Roman" w:cs="Times New Roman"/>
          <w:sz w:val="24"/>
          <w:szCs w:val="24"/>
        </w:rPr>
        <w:t>oiduda tuleb ebavõrdsuse tekitamisest</w:t>
      </w:r>
      <w:r w:rsidR="00FD01B5" w:rsidRPr="00980AE5">
        <w:rPr>
          <w:rFonts w:ascii="Times New Roman" w:hAnsi="Times New Roman" w:cs="Times New Roman"/>
          <w:sz w:val="24"/>
          <w:szCs w:val="24"/>
        </w:rPr>
        <w:t xml:space="preserve"> (sh </w:t>
      </w:r>
      <w:r w:rsidR="00C3105A" w:rsidRPr="00980AE5">
        <w:rPr>
          <w:rFonts w:ascii="Times New Roman" w:hAnsi="Times New Roman" w:cs="Times New Roman"/>
          <w:sz w:val="24"/>
          <w:szCs w:val="24"/>
        </w:rPr>
        <w:t xml:space="preserve">selle </w:t>
      </w:r>
      <w:r w:rsidR="00EC363B" w:rsidRPr="00980AE5">
        <w:rPr>
          <w:rFonts w:ascii="Times New Roman" w:hAnsi="Times New Roman" w:cs="Times New Roman"/>
          <w:sz w:val="24"/>
          <w:szCs w:val="24"/>
        </w:rPr>
        <w:t>taasloomisest ehk sisuliselt säilitamisest)</w:t>
      </w:r>
      <w:r w:rsidRPr="00980AE5">
        <w:rPr>
          <w:rFonts w:ascii="Times New Roman" w:hAnsi="Times New Roman" w:cs="Times New Roman"/>
          <w:sz w:val="24"/>
          <w:szCs w:val="24"/>
        </w:rPr>
        <w:t xml:space="preserve"> ja suurendamisest, vajaduse korral kavandatud meetmeid muutes. </w:t>
      </w:r>
      <w:r w:rsidR="009E239A">
        <w:rPr>
          <w:rFonts w:ascii="Times New Roman" w:hAnsi="Times New Roman" w:cs="Times New Roman"/>
          <w:sz w:val="24"/>
          <w:szCs w:val="24"/>
        </w:rPr>
        <w:t>K</w:t>
      </w:r>
      <w:r w:rsidRPr="00980AE5">
        <w:rPr>
          <w:rFonts w:ascii="Times New Roman" w:hAnsi="Times New Roman" w:cs="Times New Roman"/>
          <w:sz w:val="24"/>
          <w:szCs w:val="24"/>
        </w:rPr>
        <w:t>ui olukorra analüüs näitab, et valdkonnas on elanikkonnarühmades ebavõrdsust, tuleb välja selgitada selle põhjused ning</w:t>
      </w:r>
      <w:r w:rsidR="009E239A">
        <w:rPr>
          <w:rFonts w:ascii="Times New Roman" w:hAnsi="Times New Roman" w:cs="Times New Roman"/>
          <w:sz w:val="24"/>
          <w:szCs w:val="24"/>
        </w:rPr>
        <w:t>,</w:t>
      </w:r>
      <w:r w:rsidRPr="00980AE5">
        <w:rPr>
          <w:rFonts w:ascii="Times New Roman" w:hAnsi="Times New Roman" w:cs="Times New Roman"/>
          <w:sz w:val="24"/>
          <w:szCs w:val="24"/>
        </w:rPr>
        <w:t xml:space="preserve"> kus asjakohane, viia ellu otseselt soolise võrdsuse ja võrdsete võimaluste edendamisele sihitud </w:t>
      </w:r>
      <w:r w:rsidR="00511D02" w:rsidRPr="00980AE5">
        <w:rPr>
          <w:rFonts w:ascii="Times New Roman" w:hAnsi="Times New Roman" w:cs="Times New Roman"/>
          <w:sz w:val="24"/>
          <w:szCs w:val="24"/>
        </w:rPr>
        <w:t>eri</w:t>
      </w:r>
      <w:r w:rsidRPr="00980AE5">
        <w:rPr>
          <w:rFonts w:ascii="Times New Roman" w:hAnsi="Times New Roman" w:cs="Times New Roman"/>
          <w:sz w:val="24"/>
          <w:szCs w:val="24"/>
        </w:rPr>
        <w:t xml:space="preserve">meetmeid ja </w:t>
      </w:r>
      <w:r w:rsidR="00511D02" w:rsidRPr="00980AE5">
        <w:rPr>
          <w:rFonts w:ascii="Times New Roman" w:hAnsi="Times New Roman" w:cs="Times New Roman"/>
          <w:sz w:val="24"/>
          <w:szCs w:val="24"/>
        </w:rPr>
        <w:t>-</w:t>
      </w:r>
      <w:r w:rsidRPr="00980AE5">
        <w:rPr>
          <w:rFonts w:ascii="Times New Roman" w:hAnsi="Times New Roman" w:cs="Times New Roman"/>
          <w:sz w:val="24"/>
          <w:szCs w:val="24"/>
        </w:rPr>
        <w:t>tegevusi.</w:t>
      </w:r>
    </w:p>
    <w:p w14:paraId="019DFF9F" w14:textId="77777777" w:rsidR="00C6323B" w:rsidRPr="00980AE5" w:rsidRDefault="00C6323B" w:rsidP="008259EE">
      <w:pPr>
        <w:spacing w:after="0" w:line="240" w:lineRule="auto"/>
        <w:contextualSpacing/>
        <w:jc w:val="both"/>
        <w:rPr>
          <w:rFonts w:ascii="Times New Roman" w:hAnsi="Times New Roman" w:cs="Times New Roman"/>
          <w:sz w:val="24"/>
          <w:szCs w:val="24"/>
        </w:rPr>
      </w:pPr>
    </w:p>
    <w:p w14:paraId="256437A7" w14:textId="482B2C9A" w:rsidR="00C6323B" w:rsidRPr="00980AE5" w:rsidRDefault="00C6323B" w:rsidP="008259EE">
      <w:pPr>
        <w:spacing w:after="0" w:line="240" w:lineRule="auto"/>
        <w:contextualSpacing/>
        <w:jc w:val="both"/>
        <w:rPr>
          <w:rFonts w:ascii="Times New Roman" w:hAnsi="Times New Roman" w:cs="Times New Roman"/>
          <w:sz w:val="24"/>
          <w:szCs w:val="24"/>
        </w:rPr>
      </w:pPr>
      <w:r w:rsidRPr="00980AE5">
        <w:rPr>
          <w:rFonts w:ascii="Times New Roman" w:hAnsi="Times New Roman" w:cs="Times New Roman"/>
          <w:sz w:val="24"/>
          <w:szCs w:val="24"/>
        </w:rPr>
        <w:t>Lõike 3 kohaselt tuleb ee</w:t>
      </w:r>
      <w:r w:rsidR="009E239A">
        <w:rPr>
          <w:rFonts w:ascii="Times New Roman" w:hAnsi="Times New Roman" w:cs="Times New Roman"/>
          <w:sz w:val="24"/>
          <w:szCs w:val="24"/>
        </w:rPr>
        <w:t>spool</w:t>
      </w:r>
      <w:r w:rsidRPr="00980AE5">
        <w:rPr>
          <w:rFonts w:ascii="Times New Roman" w:hAnsi="Times New Roman" w:cs="Times New Roman"/>
          <w:sz w:val="24"/>
          <w:szCs w:val="24"/>
        </w:rPr>
        <w:t xml:space="preserve"> viidatud kohustuste täitmist planeerides ja neid kohustusi täites konsulteerida vajaduse korral asjakohaste huvirühmadega ning kodanikuühendustega, kellel on õigustatud huvi võidelda diskrimineerimise vastu ning toetada soolise võrdsuse ja võrdsete võimaluste edendamist. </w:t>
      </w:r>
      <w:r w:rsidR="5BABCC68" w:rsidRPr="00980AE5">
        <w:rPr>
          <w:rFonts w:ascii="Times New Roman" w:hAnsi="Times New Roman" w:cs="Times New Roman"/>
          <w:sz w:val="24"/>
          <w:szCs w:val="24"/>
        </w:rPr>
        <w:t>Sa</w:t>
      </w:r>
      <w:r w:rsidR="009E239A">
        <w:rPr>
          <w:rFonts w:ascii="Times New Roman" w:hAnsi="Times New Roman" w:cs="Times New Roman"/>
          <w:sz w:val="24"/>
          <w:szCs w:val="24"/>
        </w:rPr>
        <w:t>masugune</w:t>
      </w:r>
      <w:r w:rsidR="5BABCC68" w:rsidRPr="00980AE5">
        <w:rPr>
          <w:rFonts w:ascii="Times New Roman" w:hAnsi="Times New Roman" w:cs="Times New Roman"/>
          <w:sz w:val="24"/>
          <w:szCs w:val="24"/>
        </w:rPr>
        <w:t xml:space="preserve"> </w:t>
      </w:r>
      <w:r w:rsidR="008D7E7F">
        <w:rPr>
          <w:rFonts w:ascii="Times New Roman" w:hAnsi="Times New Roman" w:cs="Times New Roman"/>
          <w:sz w:val="24"/>
          <w:szCs w:val="24"/>
        </w:rPr>
        <w:t xml:space="preserve">vajaduspõhine </w:t>
      </w:r>
      <w:r w:rsidR="5BABCC68" w:rsidRPr="00980AE5">
        <w:rPr>
          <w:rFonts w:ascii="Times New Roman" w:hAnsi="Times New Roman" w:cs="Times New Roman"/>
          <w:sz w:val="24"/>
          <w:szCs w:val="24"/>
        </w:rPr>
        <w:t xml:space="preserve">konsulteerimise kohustus on SoVSis ning selle peamine eesmärk on aidata kaasa, et </w:t>
      </w:r>
      <w:r w:rsidR="1E5F055E" w:rsidRPr="00980AE5">
        <w:rPr>
          <w:rFonts w:ascii="Times New Roman" w:hAnsi="Times New Roman" w:cs="Times New Roman"/>
          <w:sz w:val="24"/>
          <w:szCs w:val="24"/>
        </w:rPr>
        <w:t>kavandatavad ja elluviidavad poliitikad, meetmed ning tegevused vastaksid parimal moel sihtrühma olukorrale ja vajadustele.</w:t>
      </w:r>
    </w:p>
    <w:p w14:paraId="10B7C0B0" w14:textId="77777777" w:rsidR="00C6323B" w:rsidRPr="00980AE5" w:rsidRDefault="00C6323B" w:rsidP="008259EE">
      <w:pPr>
        <w:spacing w:after="0" w:line="240" w:lineRule="auto"/>
        <w:contextualSpacing/>
        <w:jc w:val="both"/>
        <w:rPr>
          <w:rFonts w:ascii="Times New Roman" w:hAnsi="Times New Roman" w:cs="Times New Roman"/>
          <w:sz w:val="24"/>
          <w:szCs w:val="24"/>
        </w:rPr>
      </w:pPr>
    </w:p>
    <w:p w14:paraId="7467D5B2" w14:textId="492D5FB5" w:rsidR="00C6323B" w:rsidRPr="00980AE5" w:rsidRDefault="00C6323B" w:rsidP="008259EE">
      <w:pPr>
        <w:spacing w:after="0" w:line="240" w:lineRule="auto"/>
        <w:contextualSpacing/>
        <w:jc w:val="both"/>
        <w:rPr>
          <w:rFonts w:ascii="Times New Roman" w:hAnsi="Times New Roman" w:cs="Times New Roman"/>
          <w:sz w:val="24"/>
          <w:szCs w:val="24"/>
        </w:rPr>
      </w:pPr>
      <w:r w:rsidRPr="00980AE5">
        <w:rPr>
          <w:rFonts w:ascii="Times New Roman" w:hAnsi="Times New Roman" w:cs="Times New Roman"/>
          <w:sz w:val="24"/>
          <w:szCs w:val="24"/>
        </w:rPr>
        <w:t xml:space="preserve">Lõikes 4 nähakse kehtiva õigusega võrreldes ministeeriumidele </w:t>
      </w:r>
      <w:r w:rsidR="000F14FD">
        <w:rPr>
          <w:rFonts w:ascii="Times New Roman" w:hAnsi="Times New Roman" w:cs="Times New Roman"/>
          <w:sz w:val="24"/>
          <w:szCs w:val="24"/>
        </w:rPr>
        <w:t xml:space="preserve">täiendavalt </w:t>
      </w:r>
      <w:r w:rsidRPr="00980AE5">
        <w:rPr>
          <w:rFonts w:ascii="Times New Roman" w:hAnsi="Times New Roman" w:cs="Times New Roman"/>
          <w:sz w:val="24"/>
          <w:szCs w:val="24"/>
        </w:rPr>
        <w:t xml:space="preserve">ette kohustus anda </w:t>
      </w:r>
      <w:r w:rsidR="00B44486">
        <w:rPr>
          <w:rFonts w:ascii="Times New Roman" w:hAnsi="Times New Roman" w:cs="Times New Roman"/>
          <w:sz w:val="24"/>
          <w:szCs w:val="24"/>
        </w:rPr>
        <w:t xml:space="preserve">riigieelarve </w:t>
      </w:r>
      <w:r w:rsidR="00B44486" w:rsidRPr="00A9264B">
        <w:rPr>
          <w:rFonts w:ascii="Times New Roman" w:hAnsi="Times New Roman" w:cs="Times New Roman"/>
          <w:sz w:val="24"/>
          <w:szCs w:val="24"/>
        </w:rPr>
        <w:t xml:space="preserve">seaduse </w:t>
      </w:r>
      <w:r w:rsidR="00B44486" w:rsidRPr="00AC16ED">
        <w:rPr>
          <w:rFonts w:ascii="Times New Roman" w:hAnsi="Times New Roman" w:cs="Times New Roman"/>
          <w:color w:val="202020"/>
          <w:sz w:val="24"/>
          <w:szCs w:val="24"/>
          <w:shd w:val="clear" w:color="auto" w:fill="FFFFFF"/>
        </w:rPr>
        <w:t>§ 33</w:t>
      </w:r>
      <w:r w:rsidR="00B44486" w:rsidRPr="00AC16ED">
        <w:rPr>
          <w:rFonts w:ascii="Times New Roman" w:hAnsi="Times New Roman" w:cs="Times New Roman"/>
          <w:color w:val="202020"/>
          <w:sz w:val="24"/>
          <w:szCs w:val="24"/>
          <w:bdr w:val="none" w:sz="0" w:space="0" w:color="auto" w:frame="1"/>
          <w:shd w:val="clear" w:color="auto" w:fill="FFFFFF"/>
          <w:vertAlign w:val="superscript"/>
        </w:rPr>
        <w:t>1</w:t>
      </w:r>
      <w:r w:rsidR="00B44486" w:rsidRPr="00AC16ED">
        <w:rPr>
          <w:rFonts w:ascii="Times New Roman" w:hAnsi="Times New Roman" w:cs="Times New Roman"/>
          <w:color w:val="202020"/>
          <w:sz w:val="24"/>
          <w:szCs w:val="24"/>
          <w:shd w:val="clear" w:color="auto" w:fill="FFFFFF"/>
        </w:rPr>
        <w:t> lõike 5</w:t>
      </w:r>
      <w:r w:rsidR="00B44486" w:rsidRPr="00A9264B">
        <w:rPr>
          <w:rFonts w:ascii="Times New Roman" w:hAnsi="Times New Roman" w:cs="Times New Roman"/>
          <w:sz w:val="24"/>
          <w:szCs w:val="24"/>
        </w:rPr>
        <w:t xml:space="preserve"> </w:t>
      </w:r>
      <w:r w:rsidR="00B44486">
        <w:rPr>
          <w:rFonts w:ascii="Times New Roman" w:hAnsi="Times New Roman" w:cs="Times New Roman"/>
          <w:sz w:val="24"/>
          <w:szCs w:val="24"/>
        </w:rPr>
        <w:t>alusel antud Vabariigi Valitsuse 19.12.2019 määruse nr 112 „</w:t>
      </w:r>
      <w:r w:rsidR="00B44486" w:rsidRPr="00B44486">
        <w:rPr>
          <w:rFonts w:ascii="Times New Roman" w:hAnsi="Times New Roman" w:cs="Times New Roman"/>
          <w:sz w:val="24"/>
          <w:szCs w:val="24"/>
        </w:rPr>
        <w:t>Riigi</w:t>
      </w:r>
      <w:r w:rsidR="00B44486">
        <w:rPr>
          <w:rFonts w:ascii="Times New Roman" w:hAnsi="Times New Roman" w:cs="Times New Roman"/>
          <w:sz w:val="24"/>
          <w:szCs w:val="24"/>
        </w:rPr>
        <w:t xml:space="preserve"> </w:t>
      </w:r>
      <w:r w:rsidR="00B44486" w:rsidRPr="00B44486">
        <w:rPr>
          <w:rFonts w:ascii="Times New Roman" w:hAnsi="Times New Roman" w:cs="Times New Roman"/>
          <w:sz w:val="24"/>
          <w:szCs w:val="24"/>
        </w:rPr>
        <w:t>eelarvestrateegia, riigieelarve eelnõu ja tõhustamiskava koostamise ning riigieelarve vahendite ülekandmise tingimused ja kord ning riigieelarve seadusest tulenevate aruannete esitamise kord</w:t>
      </w:r>
      <w:r w:rsidR="00FE621C">
        <w:rPr>
          <w:rFonts w:ascii="Times New Roman" w:hAnsi="Times New Roman" w:cs="Times New Roman"/>
          <w:sz w:val="24"/>
          <w:szCs w:val="24"/>
        </w:rPr>
        <w:t>“</w:t>
      </w:r>
      <w:r w:rsidR="00B44486">
        <w:rPr>
          <w:rFonts w:ascii="Times New Roman" w:hAnsi="Times New Roman" w:cs="Times New Roman"/>
          <w:sz w:val="24"/>
          <w:szCs w:val="24"/>
        </w:rPr>
        <w:t xml:space="preserve"> kohaselt koostatud </w:t>
      </w:r>
      <w:r w:rsidRPr="00980AE5">
        <w:rPr>
          <w:rFonts w:ascii="Times New Roman" w:hAnsi="Times New Roman" w:cs="Times New Roman"/>
          <w:sz w:val="24"/>
          <w:szCs w:val="24"/>
        </w:rPr>
        <w:t>tulemusaruand</w:t>
      </w:r>
      <w:r w:rsidR="00C7296A">
        <w:rPr>
          <w:rFonts w:ascii="Times New Roman" w:hAnsi="Times New Roman" w:cs="Times New Roman"/>
          <w:sz w:val="24"/>
          <w:szCs w:val="24"/>
        </w:rPr>
        <w:t>es</w:t>
      </w:r>
      <w:r w:rsidRPr="00980AE5">
        <w:rPr>
          <w:rFonts w:ascii="Times New Roman" w:hAnsi="Times New Roman" w:cs="Times New Roman"/>
          <w:sz w:val="24"/>
          <w:szCs w:val="24"/>
        </w:rPr>
        <w:t xml:space="preserve"> ülevaade ka selle kohta, kuidas ministeerium ja selle valitsemisala asutused neile </w:t>
      </w:r>
      <w:r w:rsidR="001E3E31">
        <w:rPr>
          <w:rFonts w:ascii="Times New Roman" w:hAnsi="Times New Roman" w:cs="Times New Roman"/>
          <w:sz w:val="24"/>
          <w:szCs w:val="24"/>
        </w:rPr>
        <w:t xml:space="preserve">§ 9 lõikes 1 </w:t>
      </w:r>
      <w:r w:rsidRPr="00980AE5">
        <w:rPr>
          <w:rFonts w:ascii="Times New Roman" w:hAnsi="Times New Roman" w:cs="Times New Roman"/>
          <w:sz w:val="24"/>
          <w:szCs w:val="24"/>
        </w:rPr>
        <w:t xml:space="preserve">pandud edendamiskohustust </w:t>
      </w:r>
      <w:r w:rsidR="001E3E31" w:rsidRPr="001E3E31">
        <w:rPr>
          <w:rFonts w:ascii="Times New Roman" w:hAnsi="Times New Roman" w:cs="Times New Roman"/>
          <w:sz w:val="24"/>
          <w:szCs w:val="24"/>
        </w:rPr>
        <w:t>tulemusvaldkonna ja programmide eesmärkide saavutamiseks tegevuste planeerimisel ja elluviimisel ning nendega seotud eelarveliste vahendite kasutamise</w:t>
      </w:r>
      <w:r w:rsidR="001E3E31">
        <w:rPr>
          <w:rFonts w:ascii="Times New Roman" w:hAnsi="Times New Roman" w:cs="Times New Roman"/>
          <w:sz w:val="24"/>
          <w:szCs w:val="24"/>
        </w:rPr>
        <w:t xml:space="preserve">l </w:t>
      </w:r>
      <w:r w:rsidRPr="00980AE5">
        <w:rPr>
          <w:rFonts w:ascii="Times New Roman" w:hAnsi="Times New Roman" w:cs="Times New Roman"/>
          <w:sz w:val="24"/>
          <w:szCs w:val="24"/>
        </w:rPr>
        <w:t xml:space="preserve">täitnud on. </w:t>
      </w:r>
      <w:r w:rsidR="00C7296A">
        <w:rPr>
          <w:rFonts w:ascii="Times New Roman" w:hAnsi="Times New Roman" w:cs="Times New Roman"/>
          <w:sz w:val="24"/>
          <w:szCs w:val="24"/>
        </w:rPr>
        <w:t>E</w:t>
      </w:r>
      <w:r w:rsidRPr="00980AE5">
        <w:rPr>
          <w:rFonts w:ascii="Times New Roman" w:hAnsi="Times New Roman" w:cs="Times New Roman"/>
          <w:sz w:val="24"/>
          <w:szCs w:val="24"/>
        </w:rPr>
        <w:t>elnõu § 32 l</w:t>
      </w:r>
      <w:r w:rsidR="00C7296A">
        <w:rPr>
          <w:rFonts w:ascii="Times New Roman" w:hAnsi="Times New Roman" w:cs="Times New Roman"/>
          <w:sz w:val="24"/>
          <w:szCs w:val="24"/>
        </w:rPr>
        <w:t>õike</w:t>
      </w:r>
      <w:r w:rsidRPr="00980AE5">
        <w:rPr>
          <w:rFonts w:ascii="Times New Roman" w:hAnsi="Times New Roman" w:cs="Times New Roman"/>
          <w:sz w:val="24"/>
          <w:szCs w:val="24"/>
        </w:rPr>
        <w:t xml:space="preserve"> 1 punkti 3 </w:t>
      </w:r>
      <w:r w:rsidR="00C7296A">
        <w:rPr>
          <w:rFonts w:ascii="Times New Roman" w:hAnsi="Times New Roman" w:cs="Times New Roman"/>
          <w:sz w:val="24"/>
          <w:szCs w:val="24"/>
        </w:rPr>
        <w:t xml:space="preserve">kohaselt </w:t>
      </w:r>
      <w:r w:rsidRPr="00980AE5">
        <w:rPr>
          <w:rFonts w:ascii="Times New Roman" w:hAnsi="Times New Roman" w:cs="Times New Roman"/>
          <w:sz w:val="24"/>
          <w:szCs w:val="24"/>
        </w:rPr>
        <w:t>annab Vabariigi Valitsusele nõu</w:t>
      </w:r>
      <w:r w:rsidR="00C7296A">
        <w:rPr>
          <w:rFonts w:ascii="Times New Roman" w:hAnsi="Times New Roman" w:cs="Times New Roman"/>
          <w:sz w:val="24"/>
          <w:szCs w:val="24"/>
        </w:rPr>
        <w:t xml:space="preserve"> </w:t>
      </w:r>
      <w:r w:rsidRPr="00980AE5">
        <w:rPr>
          <w:rFonts w:ascii="Times New Roman" w:hAnsi="Times New Roman" w:cs="Times New Roman"/>
          <w:sz w:val="24"/>
          <w:szCs w:val="24"/>
        </w:rPr>
        <w:t>andev võrdsusnõukogu tulemusaruand</w:t>
      </w:r>
      <w:r w:rsidR="00C7296A">
        <w:rPr>
          <w:rFonts w:ascii="Times New Roman" w:hAnsi="Times New Roman" w:cs="Times New Roman"/>
          <w:sz w:val="24"/>
          <w:szCs w:val="24"/>
        </w:rPr>
        <w:t>es</w:t>
      </w:r>
      <w:r w:rsidRPr="00980AE5">
        <w:rPr>
          <w:rFonts w:ascii="Times New Roman" w:hAnsi="Times New Roman" w:cs="Times New Roman"/>
          <w:sz w:val="24"/>
          <w:szCs w:val="24"/>
        </w:rPr>
        <w:t xml:space="preserve"> esitatud informatsioonist lähtudes </w:t>
      </w:r>
      <w:r w:rsidR="000F14FD">
        <w:rPr>
          <w:rFonts w:ascii="Times New Roman" w:hAnsi="Times New Roman" w:cs="Times New Roman"/>
          <w:sz w:val="24"/>
          <w:szCs w:val="24"/>
        </w:rPr>
        <w:t xml:space="preserve">talle </w:t>
      </w:r>
      <w:r w:rsidRPr="00980AE5">
        <w:rPr>
          <w:rFonts w:ascii="Times New Roman" w:hAnsi="Times New Roman" w:cs="Times New Roman"/>
          <w:sz w:val="24"/>
          <w:szCs w:val="24"/>
        </w:rPr>
        <w:t>edendamiskohustuse täitmise kohta regulaarselt ülevaateid. Samuti võib võrdsusnõukogu neist ülevaadetest lähtu</w:t>
      </w:r>
      <w:r w:rsidR="00C7296A">
        <w:rPr>
          <w:rFonts w:ascii="Times New Roman" w:hAnsi="Times New Roman" w:cs="Times New Roman"/>
          <w:sz w:val="24"/>
          <w:szCs w:val="24"/>
        </w:rPr>
        <w:t>des</w:t>
      </w:r>
      <w:r w:rsidRPr="00980AE5">
        <w:rPr>
          <w:rFonts w:ascii="Times New Roman" w:hAnsi="Times New Roman" w:cs="Times New Roman"/>
          <w:sz w:val="24"/>
          <w:szCs w:val="24"/>
        </w:rPr>
        <w:t xml:space="preserve"> esitada valitsusele ettepanekuid valdkondlike arengukavade ja programmide muutmiseks</w:t>
      </w:r>
      <w:r w:rsidR="00C7296A">
        <w:rPr>
          <w:rFonts w:ascii="Times New Roman" w:hAnsi="Times New Roman" w:cs="Times New Roman"/>
          <w:sz w:val="24"/>
          <w:szCs w:val="24"/>
        </w:rPr>
        <w:t>,</w:t>
      </w:r>
      <w:r w:rsidRPr="00980AE5">
        <w:rPr>
          <w:rFonts w:ascii="Times New Roman" w:hAnsi="Times New Roman" w:cs="Times New Roman"/>
          <w:sz w:val="24"/>
          <w:szCs w:val="24"/>
        </w:rPr>
        <w:t xml:space="preserve"> kui nende koostamisel on edendamiskohustus täitmata jäetud.</w:t>
      </w:r>
    </w:p>
    <w:p w14:paraId="4E7E073C" w14:textId="77777777" w:rsidR="00C6323B" w:rsidRPr="00980AE5" w:rsidRDefault="00C6323B" w:rsidP="008259EE">
      <w:pPr>
        <w:spacing w:after="0" w:line="240" w:lineRule="auto"/>
        <w:contextualSpacing/>
        <w:jc w:val="both"/>
        <w:rPr>
          <w:rFonts w:ascii="Times New Roman" w:hAnsi="Times New Roman" w:cs="Times New Roman"/>
          <w:sz w:val="24"/>
          <w:szCs w:val="24"/>
        </w:rPr>
      </w:pPr>
    </w:p>
    <w:p w14:paraId="53E86AE1" w14:textId="2297D017" w:rsidR="00C6323B" w:rsidRPr="00980AE5" w:rsidRDefault="00C6323B" w:rsidP="008259EE">
      <w:pPr>
        <w:spacing w:after="0" w:line="240" w:lineRule="auto"/>
        <w:contextualSpacing/>
        <w:jc w:val="both"/>
        <w:rPr>
          <w:rFonts w:ascii="Times New Roman" w:hAnsi="Times New Roman" w:cs="Times New Roman"/>
          <w:sz w:val="24"/>
          <w:szCs w:val="24"/>
        </w:rPr>
      </w:pPr>
      <w:r w:rsidRPr="00980AE5">
        <w:rPr>
          <w:rFonts w:ascii="Times New Roman" w:hAnsi="Times New Roman" w:cs="Times New Roman"/>
          <w:sz w:val="24"/>
          <w:szCs w:val="24"/>
        </w:rPr>
        <w:t>Lõike</w:t>
      </w:r>
      <w:r w:rsidR="00C7296A">
        <w:rPr>
          <w:rFonts w:ascii="Times New Roman" w:hAnsi="Times New Roman" w:cs="Times New Roman"/>
          <w:sz w:val="24"/>
          <w:szCs w:val="24"/>
        </w:rPr>
        <w:t>s</w:t>
      </w:r>
      <w:r w:rsidRPr="00980AE5">
        <w:rPr>
          <w:rFonts w:ascii="Times New Roman" w:hAnsi="Times New Roman" w:cs="Times New Roman"/>
          <w:sz w:val="24"/>
          <w:szCs w:val="24"/>
        </w:rPr>
        <w:t xml:space="preserve"> 5 sätestatakse riigi- ja kohaliku omavalitsus</w:t>
      </w:r>
      <w:r w:rsidR="00C7296A">
        <w:rPr>
          <w:rFonts w:ascii="Times New Roman" w:hAnsi="Times New Roman" w:cs="Times New Roman"/>
          <w:sz w:val="24"/>
          <w:szCs w:val="24"/>
        </w:rPr>
        <w:t xml:space="preserve">e </w:t>
      </w:r>
      <w:r w:rsidR="00902781">
        <w:rPr>
          <w:rFonts w:ascii="Times New Roman" w:hAnsi="Times New Roman" w:cs="Times New Roman"/>
          <w:sz w:val="24"/>
          <w:szCs w:val="24"/>
        </w:rPr>
        <w:t xml:space="preserve">üksuste </w:t>
      </w:r>
      <w:r w:rsidRPr="00980AE5">
        <w:rPr>
          <w:rFonts w:ascii="Times New Roman" w:hAnsi="Times New Roman" w:cs="Times New Roman"/>
          <w:sz w:val="24"/>
          <w:szCs w:val="24"/>
        </w:rPr>
        <w:t>asutus</w:t>
      </w:r>
      <w:r w:rsidR="00C7296A">
        <w:rPr>
          <w:rFonts w:ascii="Times New Roman" w:hAnsi="Times New Roman" w:cs="Times New Roman"/>
          <w:sz w:val="24"/>
          <w:szCs w:val="24"/>
        </w:rPr>
        <w:t>t</w:t>
      </w:r>
      <w:r w:rsidRPr="00980AE5">
        <w:rPr>
          <w:rFonts w:ascii="Times New Roman" w:hAnsi="Times New Roman" w:cs="Times New Roman"/>
          <w:sz w:val="24"/>
          <w:szCs w:val="24"/>
        </w:rPr>
        <w:t xml:space="preserve">ele kohustus arvestada soolise võrdsuse ja võrdsete võimaluste edendamise eesmärki ka sotsiaalmajanduslikke rakendusuuringuid tellides ja </w:t>
      </w:r>
      <w:r w:rsidR="00C7296A">
        <w:rPr>
          <w:rFonts w:ascii="Times New Roman" w:hAnsi="Times New Roman" w:cs="Times New Roman"/>
          <w:sz w:val="24"/>
          <w:szCs w:val="24"/>
        </w:rPr>
        <w:t>tehes</w:t>
      </w:r>
      <w:r w:rsidRPr="00980AE5">
        <w:rPr>
          <w:rFonts w:ascii="Times New Roman" w:hAnsi="Times New Roman" w:cs="Times New Roman"/>
          <w:sz w:val="24"/>
          <w:szCs w:val="24"/>
        </w:rPr>
        <w:t xml:space="preserve">. </w:t>
      </w:r>
      <w:r w:rsidR="005007BC">
        <w:rPr>
          <w:rFonts w:ascii="Times New Roman" w:hAnsi="Times New Roman" w:cs="Times New Roman"/>
          <w:sz w:val="24"/>
          <w:szCs w:val="24"/>
        </w:rPr>
        <w:t xml:space="preserve">See aitab </w:t>
      </w:r>
      <w:r w:rsidR="2F893060" w:rsidRPr="00980AE5">
        <w:rPr>
          <w:rFonts w:ascii="Times New Roman" w:hAnsi="Times New Roman" w:cs="Times New Roman"/>
          <w:sz w:val="24"/>
          <w:szCs w:val="24"/>
        </w:rPr>
        <w:t xml:space="preserve">parandada lõigetes 1 ja 2 ette nähtud kohustuste täitmiseks vajalike </w:t>
      </w:r>
      <w:r w:rsidR="218B3403" w:rsidRPr="00403C4C">
        <w:rPr>
          <w:rFonts w:ascii="Times New Roman" w:hAnsi="Times New Roman" w:cs="Times New Roman"/>
          <w:sz w:val="24"/>
          <w:szCs w:val="24"/>
        </w:rPr>
        <w:t>aja- ja asja</w:t>
      </w:r>
      <w:r w:rsidR="2F893060" w:rsidRPr="00BF34F8">
        <w:rPr>
          <w:rFonts w:ascii="Times New Roman" w:hAnsi="Times New Roman" w:cs="Times New Roman"/>
          <w:sz w:val="24"/>
          <w:szCs w:val="24"/>
        </w:rPr>
        <w:t>andmet</w:t>
      </w:r>
      <w:r w:rsidR="0B593C04" w:rsidRPr="003C2296">
        <w:rPr>
          <w:rFonts w:ascii="Times New Roman" w:hAnsi="Times New Roman" w:cs="Times New Roman"/>
          <w:sz w:val="24"/>
          <w:szCs w:val="24"/>
        </w:rPr>
        <w:t>e</w:t>
      </w:r>
      <w:r w:rsidR="0B593C04" w:rsidRPr="00980AE5">
        <w:rPr>
          <w:rFonts w:ascii="Times New Roman" w:hAnsi="Times New Roman" w:cs="Times New Roman"/>
          <w:sz w:val="24"/>
          <w:szCs w:val="24"/>
        </w:rPr>
        <w:t xml:space="preserve"> olemasolu </w:t>
      </w:r>
      <w:r w:rsidR="7D22FAD2" w:rsidRPr="00980AE5">
        <w:rPr>
          <w:rFonts w:ascii="Times New Roman" w:hAnsi="Times New Roman" w:cs="Times New Roman"/>
          <w:sz w:val="24"/>
          <w:szCs w:val="24"/>
        </w:rPr>
        <w:t>ning</w:t>
      </w:r>
      <w:r w:rsidR="0B593C04" w:rsidRPr="00980AE5">
        <w:rPr>
          <w:rFonts w:ascii="Times New Roman" w:hAnsi="Times New Roman" w:cs="Times New Roman"/>
          <w:sz w:val="24"/>
          <w:szCs w:val="24"/>
        </w:rPr>
        <w:t xml:space="preserve"> kvaliteeti.</w:t>
      </w:r>
    </w:p>
    <w:p w14:paraId="16590AAA" w14:textId="77777777" w:rsidR="00C6323B" w:rsidRPr="00980AE5" w:rsidRDefault="00C6323B" w:rsidP="008259EE">
      <w:pPr>
        <w:spacing w:after="0" w:line="240" w:lineRule="auto"/>
        <w:contextualSpacing/>
        <w:jc w:val="both"/>
        <w:rPr>
          <w:rFonts w:ascii="Times New Roman" w:hAnsi="Times New Roman" w:cs="Times New Roman"/>
          <w:sz w:val="24"/>
          <w:szCs w:val="24"/>
        </w:rPr>
      </w:pPr>
    </w:p>
    <w:p w14:paraId="70FAD5D3" w14:textId="0877F39B" w:rsidR="00C6323B" w:rsidRPr="00980AE5" w:rsidRDefault="00C6323B" w:rsidP="008259EE">
      <w:pPr>
        <w:spacing w:after="0" w:line="240" w:lineRule="auto"/>
        <w:contextualSpacing/>
        <w:jc w:val="both"/>
        <w:rPr>
          <w:rFonts w:ascii="Times New Roman" w:hAnsi="Times New Roman" w:cs="Times New Roman"/>
          <w:sz w:val="24"/>
          <w:szCs w:val="24"/>
        </w:rPr>
      </w:pPr>
      <w:r w:rsidRPr="00980AE5">
        <w:rPr>
          <w:rFonts w:ascii="Times New Roman" w:hAnsi="Times New Roman" w:cs="Times New Roman"/>
          <w:sz w:val="24"/>
          <w:szCs w:val="24"/>
        </w:rPr>
        <w:lastRenderedPageBreak/>
        <w:t>Lõikega 6 kohustatakse riigi- ja kohalik</w:t>
      </w:r>
      <w:r w:rsidR="00C7296A">
        <w:rPr>
          <w:rFonts w:ascii="Times New Roman" w:hAnsi="Times New Roman" w:cs="Times New Roman"/>
          <w:sz w:val="24"/>
          <w:szCs w:val="24"/>
        </w:rPr>
        <w:t>u</w:t>
      </w:r>
      <w:r w:rsidRPr="00980AE5">
        <w:rPr>
          <w:rFonts w:ascii="Times New Roman" w:hAnsi="Times New Roman" w:cs="Times New Roman"/>
          <w:sz w:val="24"/>
          <w:szCs w:val="24"/>
        </w:rPr>
        <w:t xml:space="preserve"> omavalitsus</w:t>
      </w:r>
      <w:r w:rsidR="00C7296A">
        <w:rPr>
          <w:rFonts w:ascii="Times New Roman" w:hAnsi="Times New Roman" w:cs="Times New Roman"/>
          <w:sz w:val="24"/>
          <w:szCs w:val="24"/>
        </w:rPr>
        <w:t xml:space="preserve">e </w:t>
      </w:r>
      <w:r w:rsidR="00902781">
        <w:rPr>
          <w:rFonts w:ascii="Times New Roman" w:hAnsi="Times New Roman" w:cs="Times New Roman"/>
          <w:sz w:val="24"/>
          <w:szCs w:val="24"/>
        </w:rPr>
        <w:t xml:space="preserve">üksuste </w:t>
      </w:r>
      <w:r w:rsidRPr="00980AE5">
        <w:rPr>
          <w:rFonts w:ascii="Times New Roman" w:hAnsi="Times New Roman" w:cs="Times New Roman"/>
          <w:sz w:val="24"/>
          <w:szCs w:val="24"/>
        </w:rPr>
        <w:t>asutusi seadma eesmärgi</w:t>
      </w:r>
      <w:r w:rsidR="00403C4C">
        <w:rPr>
          <w:rFonts w:ascii="Times New Roman" w:hAnsi="Times New Roman" w:cs="Times New Roman"/>
          <w:sz w:val="24"/>
          <w:szCs w:val="24"/>
        </w:rPr>
        <w:t>ks</w:t>
      </w:r>
      <w:r w:rsidRPr="00980AE5">
        <w:rPr>
          <w:rFonts w:ascii="Times New Roman" w:hAnsi="Times New Roman" w:cs="Times New Roman"/>
          <w:sz w:val="24"/>
          <w:szCs w:val="24"/>
        </w:rPr>
        <w:t>, et tema moodustatud komisjonides, nõukogudes ja teistes kollegiaalsetes otsustuskogudes saavutataks sooline tasakaal. Nõue on edasiarendus SoVS</w:t>
      </w:r>
      <w:r w:rsidR="00C7296A">
        <w:rPr>
          <w:rFonts w:ascii="Times New Roman" w:hAnsi="Times New Roman" w:cs="Times New Roman"/>
          <w:sz w:val="24"/>
          <w:szCs w:val="24"/>
        </w:rPr>
        <w:t>i</w:t>
      </w:r>
      <w:r w:rsidRPr="00980AE5">
        <w:rPr>
          <w:rFonts w:ascii="Times New Roman" w:hAnsi="Times New Roman" w:cs="Times New Roman"/>
          <w:sz w:val="24"/>
          <w:szCs w:val="24"/>
        </w:rPr>
        <w:t xml:space="preserve"> § 9 lõikest 4, mis näeb ette, et riigi- ja kohalik</w:t>
      </w:r>
      <w:r w:rsidR="00C7296A">
        <w:rPr>
          <w:rFonts w:ascii="Times New Roman" w:hAnsi="Times New Roman" w:cs="Times New Roman"/>
          <w:sz w:val="24"/>
          <w:szCs w:val="24"/>
        </w:rPr>
        <w:t>u</w:t>
      </w:r>
      <w:r w:rsidRPr="00980AE5">
        <w:rPr>
          <w:rFonts w:ascii="Times New Roman" w:hAnsi="Times New Roman" w:cs="Times New Roman"/>
          <w:sz w:val="24"/>
          <w:szCs w:val="24"/>
        </w:rPr>
        <w:t xml:space="preserve"> omavalitsus</w:t>
      </w:r>
      <w:r w:rsidR="00C7296A">
        <w:rPr>
          <w:rFonts w:ascii="Times New Roman" w:hAnsi="Times New Roman" w:cs="Times New Roman"/>
          <w:sz w:val="24"/>
          <w:szCs w:val="24"/>
        </w:rPr>
        <w:t xml:space="preserve">e </w:t>
      </w:r>
      <w:r w:rsidR="00902781">
        <w:rPr>
          <w:rFonts w:ascii="Times New Roman" w:hAnsi="Times New Roman" w:cs="Times New Roman"/>
          <w:sz w:val="24"/>
          <w:szCs w:val="24"/>
        </w:rPr>
        <w:t xml:space="preserve">üksuste </w:t>
      </w:r>
      <w:r w:rsidRPr="00980AE5">
        <w:rPr>
          <w:rFonts w:ascii="Times New Roman" w:hAnsi="Times New Roman" w:cs="Times New Roman"/>
          <w:sz w:val="24"/>
          <w:szCs w:val="24"/>
        </w:rPr>
        <w:t xml:space="preserve">asutuste moodustatud komisjonides, nõukogudes ja teistes kollegiaalsetes kogudes peavad võimaluse korral olema esindatud mõlemad sugupooled. Muudatus on vajalik, kuna senine kohustus ei aita olulisel määral kaasa otsuste </w:t>
      </w:r>
      <w:r w:rsidR="00160AEF">
        <w:rPr>
          <w:rFonts w:ascii="Times New Roman" w:hAnsi="Times New Roman" w:cs="Times New Roman"/>
          <w:sz w:val="24"/>
          <w:szCs w:val="24"/>
        </w:rPr>
        <w:t xml:space="preserve">mõjutamisel </w:t>
      </w:r>
      <w:r w:rsidR="00E15B17">
        <w:rPr>
          <w:rFonts w:ascii="Times New Roman" w:hAnsi="Times New Roman" w:cs="Times New Roman"/>
          <w:sz w:val="24"/>
          <w:szCs w:val="24"/>
        </w:rPr>
        <w:t>ja</w:t>
      </w:r>
      <w:r w:rsidR="00160AEF">
        <w:rPr>
          <w:rFonts w:ascii="Times New Roman" w:hAnsi="Times New Roman" w:cs="Times New Roman"/>
          <w:sz w:val="24"/>
          <w:szCs w:val="24"/>
        </w:rPr>
        <w:t xml:space="preserve"> </w:t>
      </w:r>
      <w:r w:rsidRPr="00980AE5">
        <w:rPr>
          <w:rFonts w:ascii="Times New Roman" w:hAnsi="Times New Roman" w:cs="Times New Roman"/>
          <w:sz w:val="24"/>
          <w:szCs w:val="24"/>
        </w:rPr>
        <w:t>langetamisel soolise võrdsuse saavutamisele, samas kui SVVVS</w:t>
      </w:r>
      <w:r w:rsidR="00C7296A">
        <w:rPr>
          <w:rFonts w:ascii="Times New Roman" w:hAnsi="Times New Roman" w:cs="Times New Roman"/>
          <w:sz w:val="24"/>
          <w:szCs w:val="24"/>
        </w:rPr>
        <w:t>i</w:t>
      </w:r>
      <w:r w:rsidRPr="00980AE5">
        <w:rPr>
          <w:rFonts w:ascii="Times New Roman" w:hAnsi="Times New Roman" w:cs="Times New Roman"/>
          <w:sz w:val="24"/>
          <w:szCs w:val="24"/>
        </w:rPr>
        <w:t xml:space="preserve"> § 9 lõike 6 täitmiseks peaksid asutused seadma ajalised eesmärgid ja kavandama meetmed eesmärgi poole liikumiseks. Lõike</w:t>
      </w:r>
      <w:r w:rsidR="00C7296A">
        <w:rPr>
          <w:rFonts w:ascii="Times New Roman" w:hAnsi="Times New Roman" w:cs="Times New Roman"/>
          <w:sz w:val="24"/>
          <w:szCs w:val="24"/>
        </w:rPr>
        <w:t>s</w:t>
      </w:r>
      <w:r w:rsidRPr="00980AE5">
        <w:rPr>
          <w:rFonts w:ascii="Times New Roman" w:hAnsi="Times New Roman" w:cs="Times New Roman"/>
          <w:sz w:val="24"/>
          <w:szCs w:val="24"/>
        </w:rPr>
        <w:t xml:space="preserve"> 6 ei sätestata siiski kohustust tagada, et kõigis riigi- ja kohalik</w:t>
      </w:r>
      <w:r w:rsidR="00C7296A">
        <w:rPr>
          <w:rFonts w:ascii="Times New Roman" w:hAnsi="Times New Roman" w:cs="Times New Roman"/>
          <w:sz w:val="24"/>
          <w:szCs w:val="24"/>
        </w:rPr>
        <w:t>u</w:t>
      </w:r>
      <w:r w:rsidRPr="00980AE5">
        <w:rPr>
          <w:rFonts w:ascii="Times New Roman" w:hAnsi="Times New Roman" w:cs="Times New Roman"/>
          <w:sz w:val="24"/>
          <w:szCs w:val="24"/>
        </w:rPr>
        <w:t xml:space="preserve"> omavalitsus</w:t>
      </w:r>
      <w:r w:rsidR="00C7296A">
        <w:rPr>
          <w:rFonts w:ascii="Times New Roman" w:hAnsi="Times New Roman" w:cs="Times New Roman"/>
          <w:sz w:val="24"/>
          <w:szCs w:val="24"/>
        </w:rPr>
        <w:t xml:space="preserve">e </w:t>
      </w:r>
      <w:r w:rsidR="00902781">
        <w:rPr>
          <w:rFonts w:ascii="Times New Roman" w:hAnsi="Times New Roman" w:cs="Times New Roman"/>
          <w:sz w:val="24"/>
          <w:szCs w:val="24"/>
        </w:rPr>
        <w:t xml:space="preserve">üksuste </w:t>
      </w:r>
      <w:r w:rsidRPr="00980AE5">
        <w:rPr>
          <w:rFonts w:ascii="Times New Roman" w:hAnsi="Times New Roman" w:cs="Times New Roman"/>
          <w:sz w:val="24"/>
          <w:szCs w:val="24"/>
        </w:rPr>
        <w:t>asutuste loodud kollegiaalsetes kogudes peaks naised ja mehed seaduse täitmiseks võrdselt esindatud olema.</w:t>
      </w:r>
    </w:p>
    <w:p w14:paraId="61E9F716" w14:textId="77777777" w:rsidR="00C6323B" w:rsidRPr="00980AE5" w:rsidRDefault="00C6323B" w:rsidP="008259EE">
      <w:pPr>
        <w:spacing w:after="0" w:line="240" w:lineRule="auto"/>
        <w:contextualSpacing/>
        <w:jc w:val="both"/>
        <w:rPr>
          <w:rFonts w:ascii="Times New Roman" w:hAnsi="Times New Roman" w:cs="Times New Roman"/>
          <w:sz w:val="24"/>
          <w:szCs w:val="24"/>
        </w:rPr>
      </w:pPr>
    </w:p>
    <w:p w14:paraId="67B8F582" w14:textId="6101F7D2" w:rsidR="00C6323B" w:rsidRPr="00980AE5" w:rsidRDefault="00C6323B" w:rsidP="008259EE">
      <w:pPr>
        <w:shd w:val="clear" w:color="auto" w:fill="FFFFFF" w:themeFill="background1"/>
        <w:spacing w:after="0" w:line="240" w:lineRule="auto"/>
        <w:contextualSpacing/>
        <w:jc w:val="both"/>
        <w:rPr>
          <w:rFonts w:ascii="Times New Roman" w:hAnsi="Times New Roman" w:cs="Times New Roman"/>
          <w:sz w:val="24"/>
          <w:szCs w:val="24"/>
        </w:rPr>
      </w:pPr>
      <w:r w:rsidRPr="00980AE5">
        <w:rPr>
          <w:rFonts w:ascii="Times New Roman" w:eastAsia="Times New Roman" w:hAnsi="Times New Roman" w:cs="Times New Roman"/>
          <w:kern w:val="0"/>
          <w:sz w:val="24"/>
          <w:szCs w:val="24"/>
          <w:lang w:eastAsia="et-EE"/>
          <w14:ligatures w14:val="none"/>
        </w:rPr>
        <w:t>Lõige 7 paneb riigi- ja kohaliku omavalitsus</w:t>
      </w:r>
      <w:r w:rsidR="00C7296A">
        <w:rPr>
          <w:rFonts w:ascii="Times New Roman" w:eastAsia="Times New Roman" w:hAnsi="Times New Roman" w:cs="Times New Roman"/>
          <w:kern w:val="0"/>
          <w:sz w:val="24"/>
          <w:szCs w:val="24"/>
          <w:lang w:eastAsia="et-EE"/>
          <w14:ligatures w14:val="none"/>
        </w:rPr>
        <w:t xml:space="preserve">e </w:t>
      </w:r>
      <w:r w:rsidR="00902781">
        <w:rPr>
          <w:rFonts w:ascii="Times New Roman" w:eastAsia="Times New Roman" w:hAnsi="Times New Roman" w:cs="Times New Roman"/>
          <w:kern w:val="0"/>
          <w:sz w:val="24"/>
          <w:szCs w:val="24"/>
          <w:lang w:eastAsia="et-EE"/>
          <w14:ligatures w14:val="none"/>
        </w:rPr>
        <w:t xml:space="preserve">üksuse </w:t>
      </w:r>
      <w:r w:rsidRPr="00980AE5">
        <w:rPr>
          <w:rFonts w:ascii="Times New Roman" w:eastAsia="Times New Roman" w:hAnsi="Times New Roman" w:cs="Times New Roman"/>
          <w:kern w:val="0"/>
          <w:sz w:val="24"/>
          <w:szCs w:val="24"/>
          <w:lang w:eastAsia="et-EE"/>
          <w14:ligatures w14:val="none"/>
        </w:rPr>
        <w:t xml:space="preserve">asutusele kohustuse kanda hoolt selle eest, et tema kasutatav algoritmiline süsteem oleks kavandatud ja välja töötatud </w:t>
      </w:r>
      <w:r w:rsidRPr="00980AE5">
        <w:rPr>
          <w:rFonts w:ascii="Times New Roman" w:hAnsi="Times New Roman" w:cs="Times New Roman"/>
          <w:sz w:val="24"/>
          <w:szCs w:val="24"/>
        </w:rPr>
        <w:t>võrdse kohtlemise põhimõtet ning soolise võrdsuse ja võrdsete võimaluste eesmärke arvestavalt ning et selle kasutamine ei avaldaks isikutele kaitstud tunnuste põh</w:t>
      </w:r>
      <w:r w:rsidR="00C7296A">
        <w:rPr>
          <w:rFonts w:ascii="Times New Roman" w:hAnsi="Times New Roman" w:cs="Times New Roman"/>
          <w:sz w:val="24"/>
          <w:szCs w:val="24"/>
        </w:rPr>
        <w:t>jal</w:t>
      </w:r>
      <w:r w:rsidRPr="00980AE5">
        <w:rPr>
          <w:rFonts w:ascii="Times New Roman" w:hAnsi="Times New Roman" w:cs="Times New Roman"/>
          <w:sz w:val="24"/>
          <w:szCs w:val="24"/>
        </w:rPr>
        <w:t xml:space="preserve"> ebasoodsat mõju ega taastoodaks või süvendaks kaitstud tunnuste põh</w:t>
      </w:r>
      <w:r w:rsidR="00C7296A">
        <w:rPr>
          <w:rFonts w:ascii="Times New Roman" w:hAnsi="Times New Roman" w:cs="Times New Roman"/>
          <w:sz w:val="24"/>
          <w:szCs w:val="24"/>
        </w:rPr>
        <w:t>jal</w:t>
      </w:r>
      <w:r w:rsidRPr="00980AE5">
        <w:rPr>
          <w:rFonts w:ascii="Times New Roman" w:hAnsi="Times New Roman" w:cs="Times New Roman"/>
          <w:sz w:val="24"/>
          <w:szCs w:val="24"/>
        </w:rPr>
        <w:t xml:space="preserve"> ühiskondlikku ebavõrdsust.</w:t>
      </w:r>
      <w:r w:rsidRPr="00980AE5">
        <w:rPr>
          <w:rFonts w:ascii="Times New Roman" w:hAnsi="Times New Roman" w:cs="Times New Roman"/>
          <w:sz w:val="24"/>
          <w:szCs w:val="24"/>
          <w:vertAlign w:val="superscript"/>
        </w:rPr>
        <w:footnoteReference w:id="58"/>
      </w:r>
      <w:r w:rsidRPr="00980AE5">
        <w:rPr>
          <w:rFonts w:ascii="Times New Roman" w:hAnsi="Times New Roman" w:cs="Times New Roman"/>
          <w:sz w:val="24"/>
          <w:szCs w:val="24"/>
        </w:rPr>
        <w:t xml:space="preserve"> Kohustus täiendab algoritmipõhise diskrimineerimise keeldu ja eeldab asutustelt sammude astumist diskrimineerimise ennetamiseks ning tõkestamiseks. Samuti rõhutatakse kohustusega, et avalikus sektoris </w:t>
      </w:r>
      <w:r w:rsidR="450EF92A" w:rsidRPr="00980AE5">
        <w:rPr>
          <w:rFonts w:ascii="Times New Roman" w:hAnsi="Times New Roman" w:cs="Times New Roman"/>
          <w:sz w:val="24"/>
          <w:szCs w:val="24"/>
        </w:rPr>
        <w:t xml:space="preserve">järjest laiemalt </w:t>
      </w:r>
      <w:r w:rsidRPr="00980AE5">
        <w:rPr>
          <w:rFonts w:ascii="Times New Roman" w:hAnsi="Times New Roman" w:cs="Times New Roman"/>
          <w:sz w:val="24"/>
          <w:szCs w:val="24"/>
        </w:rPr>
        <w:t>levivad tehisintellekti kasutavad lahendused peavad sarnaselt asutuste muudele tegevustele lähtuma asutuse üldisest edendamiskohustusest. Kohustuse täitmiseks on muu</w:t>
      </w:r>
      <w:r w:rsidR="005007BC">
        <w:rPr>
          <w:rFonts w:ascii="Times New Roman" w:hAnsi="Times New Roman" w:cs="Times New Roman"/>
          <w:sz w:val="24"/>
          <w:szCs w:val="24"/>
        </w:rPr>
        <w:t xml:space="preserve"> </w:t>
      </w:r>
      <w:r w:rsidRPr="00980AE5">
        <w:rPr>
          <w:rFonts w:ascii="Times New Roman" w:hAnsi="Times New Roman" w:cs="Times New Roman"/>
          <w:sz w:val="24"/>
          <w:szCs w:val="24"/>
        </w:rPr>
        <w:t xml:space="preserve">hulgas asjakohane pöörata tähelepanu masinõppel kasutatavate andmekogude representatiivsusele, diskrimineerimist soodustavate andmete valimist väljajätmisele, süsteemi regulaarsele testimisele, </w:t>
      </w:r>
      <w:r w:rsidR="2FA655AD" w:rsidRPr="00980AE5">
        <w:rPr>
          <w:rFonts w:ascii="Times New Roman" w:hAnsi="Times New Roman" w:cs="Times New Roman"/>
          <w:sz w:val="24"/>
          <w:szCs w:val="24"/>
        </w:rPr>
        <w:t xml:space="preserve">samuti </w:t>
      </w:r>
      <w:r w:rsidRPr="00980AE5">
        <w:rPr>
          <w:rFonts w:ascii="Times New Roman" w:hAnsi="Times New Roman" w:cs="Times New Roman"/>
          <w:sz w:val="24"/>
          <w:szCs w:val="24"/>
        </w:rPr>
        <w:t xml:space="preserve">nii väljatöötamisse/arendamisse kui </w:t>
      </w:r>
      <w:r w:rsidR="00C7296A">
        <w:rPr>
          <w:rFonts w:ascii="Times New Roman" w:hAnsi="Times New Roman" w:cs="Times New Roman"/>
          <w:sz w:val="24"/>
          <w:szCs w:val="24"/>
        </w:rPr>
        <w:t xml:space="preserve">ka </w:t>
      </w:r>
      <w:r w:rsidRPr="00980AE5">
        <w:rPr>
          <w:rFonts w:ascii="Times New Roman" w:hAnsi="Times New Roman" w:cs="Times New Roman"/>
          <w:sz w:val="24"/>
          <w:szCs w:val="24"/>
        </w:rPr>
        <w:t>testimisse, aga ka n</w:t>
      </w:r>
      <w:r w:rsidR="00C7296A">
        <w:rPr>
          <w:rFonts w:ascii="Times New Roman" w:hAnsi="Times New Roman" w:cs="Times New Roman"/>
          <w:sz w:val="24"/>
          <w:szCs w:val="24"/>
        </w:rPr>
        <w:t>äiteks</w:t>
      </w:r>
      <w:r w:rsidRPr="00980AE5">
        <w:rPr>
          <w:rFonts w:ascii="Times New Roman" w:hAnsi="Times New Roman" w:cs="Times New Roman"/>
          <w:sz w:val="24"/>
          <w:szCs w:val="24"/>
        </w:rPr>
        <w:t xml:space="preserve"> valdkondlikku poliitikakujundamisse eri ühiskonnarühmade esindajate kaasamisele, </w:t>
      </w:r>
      <w:r w:rsidR="00C7296A">
        <w:rPr>
          <w:rFonts w:ascii="Times New Roman" w:hAnsi="Times New Roman" w:cs="Times New Roman"/>
          <w:sz w:val="24"/>
          <w:szCs w:val="24"/>
        </w:rPr>
        <w:t>teha</w:t>
      </w:r>
      <w:r w:rsidRPr="00980AE5">
        <w:rPr>
          <w:rFonts w:ascii="Times New Roman" w:hAnsi="Times New Roman" w:cs="Times New Roman"/>
          <w:sz w:val="24"/>
          <w:szCs w:val="24"/>
        </w:rPr>
        <w:t xml:space="preserve"> diskrimineerimise ja kallutatuse riski ning soolise võrdsuse ja võrdsete võimaluste mõjuanalüüs, kaaluda tuleks ka väliste auditite tellimist. </w:t>
      </w:r>
      <w:r w:rsidR="00C7296A">
        <w:rPr>
          <w:rFonts w:ascii="Times New Roman" w:hAnsi="Times New Roman" w:cs="Times New Roman"/>
          <w:sz w:val="24"/>
          <w:szCs w:val="24"/>
        </w:rPr>
        <w:t xml:space="preserve">Tuleb suurendada </w:t>
      </w:r>
      <w:r w:rsidRPr="00980AE5">
        <w:rPr>
          <w:rFonts w:ascii="Times New Roman" w:hAnsi="Times New Roman" w:cs="Times New Roman"/>
          <w:sz w:val="24"/>
          <w:szCs w:val="24"/>
        </w:rPr>
        <w:t xml:space="preserve">nii arendajate, kasutajate kui </w:t>
      </w:r>
      <w:r w:rsidR="00C7296A">
        <w:rPr>
          <w:rFonts w:ascii="Times New Roman" w:hAnsi="Times New Roman" w:cs="Times New Roman"/>
          <w:sz w:val="24"/>
          <w:szCs w:val="24"/>
        </w:rPr>
        <w:t xml:space="preserve">ka </w:t>
      </w:r>
      <w:r w:rsidRPr="00980AE5">
        <w:rPr>
          <w:rFonts w:ascii="Times New Roman" w:hAnsi="Times New Roman" w:cs="Times New Roman"/>
          <w:sz w:val="24"/>
          <w:szCs w:val="24"/>
        </w:rPr>
        <w:t>tarbijate teadlikkus</w:t>
      </w:r>
      <w:r w:rsidR="00C7296A">
        <w:rPr>
          <w:rFonts w:ascii="Times New Roman" w:hAnsi="Times New Roman" w:cs="Times New Roman"/>
          <w:sz w:val="24"/>
          <w:szCs w:val="24"/>
        </w:rPr>
        <w:t>t</w:t>
      </w:r>
      <w:r w:rsidRPr="00980AE5">
        <w:rPr>
          <w:rFonts w:ascii="Times New Roman" w:hAnsi="Times New Roman" w:cs="Times New Roman"/>
          <w:sz w:val="24"/>
          <w:szCs w:val="24"/>
        </w:rPr>
        <w:t xml:space="preserve"> </w:t>
      </w:r>
      <w:r w:rsidR="1E3ED76B" w:rsidRPr="00980AE5">
        <w:rPr>
          <w:rFonts w:ascii="Times New Roman" w:hAnsi="Times New Roman" w:cs="Times New Roman"/>
          <w:sz w:val="24"/>
          <w:szCs w:val="24"/>
        </w:rPr>
        <w:t xml:space="preserve">lahenduse </w:t>
      </w:r>
      <w:r w:rsidRPr="00980AE5">
        <w:rPr>
          <w:rFonts w:ascii="Times New Roman" w:hAnsi="Times New Roman" w:cs="Times New Roman"/>
          <w:sz w:val="24"/>
          <w:szCs w:val="24"/>
        </w:rPr>
        <w:t xml:space="preserve">võimalikust </w:t>
      </w:r>
      <w:commentRangeStart w:id="20"/>
      <w:r w:rsidRPr="00980AE5">
        <w:rPr>
          <w:rFonts w:ascii="Times New Roman" w:hAnsi="Times New Roman" w:cs="Times New Roman"/>
          <w:sz w:val="24"/>
          <w:szCs w:val="24"/>
        </w:rPr>
        <w:t>kallutatusest</w:t>
      </w:r>
      <w:commentRangeEnd w:id="20"/>
      <w:r w:rsidR="00341C2C">
        <w:rPr>
          <w:rStyle w:val="Kommentaariviide"/>
        </w:rPr>
        <w:commentReference w:id="20"/>
      </w:r>
      <w:r w:rsidR="00C7296A">
        <w:rPr>
          <w:rFonts w:ascii="Times New Roman" w:hAnsi="Times New Roman" w:cs="Times New Roman"/>
          <w:sz w:val="24"/>
          <w:szCs w:val="24"/>
        </w:rPr>
        <w:t>.</w:t>
      </w:r>
    </w:p>
    <w:p w14:paraId="3DAF795B" w14:textId="77777777" w:rsidR="00C6323B" w:rsidRPr="00980AE5" w:rsidRDefault="00C6323B" w:rsidP="008259EE">
      <w:pPr>
        <w:shd w:val="clear" w:color="auto" w:fill="FFFFFF" w:themeFill="background1"/>
        <w:spacing w:after="0" w:line="240" w:lineRule="auto"/>
        <w:contextualSpacing/>
        <w:jc w:val="both"/>
        <w:rPr>
          <w:rFonts w:ascii="Times New Roman" w:hAnsi="Times New Roman" w:cs="Times New Roman"/>
          <w:sz w:val="24"/>
          <w:szCs w:val="24"/>
        </w:rPr>
      </w:pPr>
    </w:p>
    <w:p w14:paraId="0FCF7EF0" w14:textId="0800C702" w:rsidR="00C6323B" w:rsidRPr="00980AE5" w:rsidRDefault="00CD35AD" w:rsidP="008259EE">
      <w:pPr>
        <w:shd w:val="clear" w:color="auto" w:fill="FFFFFF" w:themeFill="background1"/>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A</w:t>
      </w:r>
      <w:r w:rsidR="00C6323B" w:rsidRPr="00980AE5">
        <w:rPr>
          <w:rFonts w:ascii="Times New Roman" w:hAnsi="Times New Roman" w:cs="Times New Roman"/>
          <w:sz w:val="24"/>
          <w:szCs w:val="24"/>
        </w:rPr>
        <w:t>lgoritmiliste süsteemide väljatöötamises ja kasutamises osalevate sidusrühmade asjakohas</w:t>
      </w:r>
      <w:r>
        <w:rPr>
          <w:rFonts w:ascii="Times New Roman" w:hAnsi="Times New Roman" w:cs="Times New Roman"/>
          <w:sz w:val="24"/>
          <w:szCs w:val="24"/>
        </w:rPr>
        <w:t xml:space="preserve">e </w:t>
      </w:r>
      <w:r w:rsidR="00C6323B" w:rsidRPr="00980AE5">
        <w:rPr>
          <w:rFonts w:ascii="Times New Roman" w:hAnsi="Times New Roman" w:cs="Times New Roman"/>
          <w:sz w:val="24"/>
          <w:szCs w:val="24"/>
        </w:rPr>
        <w:t>võimekus</w:t>
      </w:r>
      <w:r>
        <w:rPr>
          <w:rFonts w:ascii="Times New Roman" w:hAnsi="Times New Roman" w:cs="Times New Roman"/>
          <w:sz w:val="24"/>
          <w:szCs w:val="24"/>
        </w:rPr>
        <w:t xml:space="preserve">e parandamiseks </w:t>
      </w:r>
      <w:r w:rsidR="00C6323B" w:rsidRPr="00980AE5">
        <w:rPr>
          <w:rFonts w:ascii="Times New Roman" w:hAnsi="Times New Roman" w:cs="Times New Roman"/>
          <w:sz w:val="24"/>
          <w:szCs w:val="24"/>
        </w:rPr>
        <w:t>viiakse 2024</w:t>
      </w:r>
      <w:r w:rsidR="30BCDA18" w:rsidRPr="00980AE5">
        <w:rPr>
          <w:rFonts w:ascii="Times New Roman" w:hAnsi="Times New Roman" w:cs="Times New Roman"/>
          <w:sz w:val="24"/>
          <w:szCs w:val="24"/>
        </w:rPr>
        <w:t>–</w:t>
      </w:r>
      <w:r w:rsidR="00C6323B" w:rsidRPr="00980AE5">
        <w:rPr>
          <w:rFonts w:ascii="Times New Roman" w:hAnsi="Times New Roman" w:cs="Times New Roman"/>
          <w:sz w:val="24"/>
          <w:szCs w:val="24"/>
        </w:rPr>
        <w:t>2026 soolise võrdõiguslikkuse ja võrdse kohtlemise voliniku kantselei eestvedamisel EL</w:t>
      </w:r>
      <w:r>
        <w:rPr>
          <w:rFonts w:ascii="Times New Roman" w:hAnsi="Times New Roman" w:cs="Times New Roman"/>
          <w:sz w:val="24"/>
          <w:szCs w:val="24"/>
        </w:rPr>
        <w:t>i</w:t>
      </w:r>
      <w:r w:rsidR="00C6323B" w:rsidRPr="00980AE5">
        <w:rPr>
          <w:rFonts w:ascii="Times New Roman" w:hAnsi="Times New Roman" w:cs="Times New Roman"/>
          <w:sz w:val="24"/>
          <w:szCs w:val="24"/>
        </w:rPr>
        <w:t xml:space="preserve"> kodanike, võrdõiguslikkuse, õiguste ja väärtuste programmi kaasrahastusel ellu kaheaastane projekt </w:t>
      </w:r>
      <w:r w:rsidR="68EE4A0E" w:rsidRPr="00980AE5">
        <w:rPr>
          <w:rFonts w:ascii="Times New Roman" w:eastAsia="Times New Roman" w:hAnsi="Times New Roman" w:cs="Times New Roman"/>
          <w:sz w:val="24"/>
          <w:szCs w:val="24"/>
          <w:lang w:eastAsia="et-EE"/>
        </w:rPr>
        <w:t>„</w:t>
      </w:r>
      <w:r w:rsidR="00C6323B" w:rsidRPr="00980AE5">
        <w:rPr>
          <w:rFonts w:ascii="Times New Roman" w:hAnsi="Times New Roman" w:cs="Times New Roman"/>
          <w:sz w:val="24"/>
          <w:szCs w:val="24"/>
        </w:rPr>
        <w:t>EquiTech</w:t>
      </w:r>
      <w:r w:rsidR="0A6AD155" w:rsidRPr="00980AE5">
        <w:rPr>
          <w:rFonts w:ascii="Times New Roman" w:eastAsia="Times New Roman" w:hAnsi="Times New Roman" w:cs="Times New Roman"/>
          <w:sz w:val="24"/>
          <w:szCs w:val="24"/>
          <w:lang w:eastAsia="et-EE"/>
        </w:rPr>
        <w:t>“</w:t>
      </w:r>
      <w:r w:rsidR="00C6323B" w:rsidRPr="00980AE5">
        <w:rPr>
          <w:rFonts w:ascii="Times New Roman" w:hAnsi="Times New Roman" w:cs="Times New Roman"/>
          <w:sz w:val="24"/>
          <w:szCs w:val="24"/>
        </w:rPr>
        <w:t>. Projekti peamine eesmärk on suurendada Eesti ja Leedu ametiasutuste võimekust käsitleda kallutatuse (</w:t>
      </w:r>
      <w:r w:rsidR="00C6323B" w:rsidRPr="00980AE5">
        <w:rPr>
          <w:rFonts w:ascii="Times New Roman" w:hAnsi="Times New Roman" w:cs="Times New Roman"/>
          <w:i/>
          <w:iCs/>
          <w:sz w:val="24"/>
          <w:szCs w:val="24"/>
        </w:rPr>
        <w:t>bias</w:t>
      </w:r>
      <w:r w:rsidR="00C6323B" w:rsidRPr="00980AE5">
        <w:rPr>
          <w:rFonts w:ascii="Times New Roman" w:hAnsi="Times New Roman" w:cs="Times New Roman"/>
          <w:sz w:val="24"/>
          <w:szCs w:val="24"/>
        </w:rPr>
        <w:t xml:space="preserve">) ja diskrimineerimise riske algoritmipõhistes otsustusprotsessides. Projekti </w:t>
      </w:r>
      <w:r>
        <w:rPr>
          <w:rFonts w:ascii="Times New Roman" w:hAnsi="Times New Roman" w:cs="Times New Roman"/>
          <w:sz w:val="24"/>
          <w:szCs w:val="24"/>
        </w:rPr>
        <w:t xml:space="preserve">ellu </w:t>
      </w:r>
      <w:r w:rsidR="00C6323B" w:rsidRPr="00980AE5">
        <w:rPr>
          <w:rFonts w:ascii="Times New Roman" w:hAnsi="Times New Roman" w:cs="Times New Roman"/>
          <w:sz w:val="24"/>
          <w:szCs w:val="24"/>
        </w:rPr>
        <w:t>viivasse konsortsiumisse kuuluvad lisaks voliniku kantseleile Eestist Majandus- ja Kommunikatsiooniministeerium, Justiitsministeerium ja Tal</w:t>
      </w:r>
      <w:r w:rsidR="678FB8B4" w:rsidRPr="00980AE5">
        <w:rPr>
          <w:rFonts w:ascii="Times New Roman" w:hAnsi="Times New Roman" w:cs="Times New Roman"/>
          <w:sz w:val="24"/>
          <w:szCs w:val="24"/>
        </w:rPr>
        <w:t>linna Tehnikaülikool</w:t>
      </w:r>
      <w:r w:rsidR="00C6323B" w:rsidRPr="00980AE5">
        <w:rPr>
          <w:rFonts w:ascii="Times New Roman" w:hAnsi="Times New Roman" w:cs="Times New Roman"/>
          <w:sz w:val="24"/>
          <w:szCs w:val="24"/>
        </w:rPr>
        <w:t xml:space="preserve"> ning Leedust võrdsete võimaluste ombudi büroo. Kavas on välja töötada praktilisi töövahendeid (nt hindamiskaardid kallutatuse ja diskrimineerimise riskide olemasolu testimiseks avaliku sektori automatiseeritud otsustussüsteemides (ADM</w:t>
      </w:r>
      <w:r w:rsidR="00C6323B" w:rsidRPr="00980AE5">
        <w:rPr>
          <w:rFonts w:ascii="Times New Roman" w:hAnsi="Times New Roman" w:cs="Times New Roman"/>
          <w:sz w:val="24"/>
          <w:szCs w:val="24"/>
          <w:vertAlign w:val="superscript"/>
        </w:rPr>
        <w:footnoteReference w:id="59"/>
      </w:r>
      <w:r w:rsidR="00C6323B" w:rsidRPr="00980AE5">
        <w:rPr>
          <w:rFonts w:ascii="Times New Roman" w:hAnsi="Times New Roman" w:cs="Times New Roman"/>
          <w:sz w:val="24"/>
          <w:szCs w:val="24"/>
        </w:rPr>
        <w:t>) ning juhised kallutatuse ja diskrimineerimisriskide tuvastamiseks ADM-süsteemide projekteerimise ja kasutuselevõtu etapis). Võimekuse parandamiseks on ette nähtud koolitusprogrammid ametiasutustele ning avaliku- ja erasektori ADMi arendajatele, samuti on plaanis välja töötada lühike veebipõhine kursus ADM-süsteemides esinevate kallutatuse ja diskrimineerimise riskide teemal.</w:t>
      </w:r>
    </w:p>
    <w:p w14:paraId="26457FBA" w14:textId="77777777" w:rsidR="00C6323B" w:rsidRPr="00980AE5" w:rsidRDefault="00C6323B" w:rsidP="008259EE">
      <w:pPr>
        <w:shd w:val="clear" w:color="auto" w:fill="FFFFFF" w:themeFill="background1"/>
        <w:spacing w:after="0" w:line="240" w:lineRule="auto"/>
        <w:contextualSpacing/>
        <w:jc w:val="both"/>
        <w:rPr>
          <w:rFonts w:ascii="Times New Roman" w:hAnsi="Times New Roman" w:cs="Times New Roman"/>
          <w:sz w:val="24"/>
          <w:szCs w:val="24"/>
        </w:rPr>
      </w:pPr>
    </w:p>
    <w:p w14:paraId="5341C16F" w14:textId="5757B30D" w:rsidR="00C6323B" w:rsidRPr="00980AE5" w:rsidRDefault="00C6323B" w:rsidP="008259EE">
      <w:pPr>
        <w:shd w:val="clear" w:color="auto" w:fill="FFFFFF" w:themeFill="background1"/>
        <w:spacing w:after="0" w:line="240" w:lineRule="auto"/>
        <w:contextualSpacing/>
        <w:jc w:val="both"/>
        <w:rPr>
          <w:rFonts w:ascii="Times New Roman" w:hAnsi="Times New Roman" w:cs="Times New Roman"/>
          <w:sz w:val="24"/>
          <w:szCs w:val="24"/>
        </w:rPr>
      </w:pPr>
      <w:r w:rsidRPr="00980AE5">
        <w:rPr>
          <w:rFonts w:ascii="Times New Roman" w:hAnsi="Times New Roman" w:cs="Times New Roman"/>
          <w:sz w:val="24"/>
          <w:szCs w:val="24"/>
        </w:rPr>
        <w:lastRenderedPageBreak/>
        <w:t>Lisaks osaleb Eesti Inimõiguste Keskus 2024</w:t>
      </w:r>
      <w:r w:rsidR="0F217C10" w:rsidRPr="00980AE5">
        <w:rPr>
          <w:rFonts w:ascii="Times New Roman" w:hAnsi="Times New Roman" w:cs="Times New Roman"/>
          <w:sz w:val="24"/>
          <w:szCs w:val="24"/>
        </w:rPr>
        <w:t>–</w:t>
      </w:r>
      <w:r w:rsidRPr="00980AE5">
        <w:rPr>
          <w:rFonts w:ascii="Times New Roman" w:hAnsi="Times New Roman" w:cs="Times New Roman"/>
          <w:sz w:val="24"/>
          <w:szCs w:val="24"/>
        </w:rPr>
        <w:t xml:space="preserve">2026 koos partneritega Bulgaariast, Maltalt, Kreekast ja Hollandist Euroopa Komisjoni kaasrahastatavas projektis </w:t>
      </w:r>
      <w:r w:rsidR="74C54E71" w:rsidRPr="00980AE5">
        <w:rPr>
          <w:rFonts w:ascii="Times New Roman" w:eastAsia="Times New Roman" w:hAnsi="Times New Roman" w:cs="Times New Roman"/>
          <w:sz w:val="24"/>
          <w:szCs w:val="24"/>
          <w:lang w:eastAsia="et-EE"/>
        </w:rPr>
        <w:t>„</w:t>
      </w:r>
      <w:r w:rsidRPr="00980AE5">
        <w:rPr>
          <w:rFonts w:ascii="Times New Roman" w:hAnsi="Times New Roman" w:cs="Times New Roman"/>
          <w:sz w:val="24"/>
          <w:szCs w:val="24"/>
        </w:rPr>
        <w:t>Reinforcing Equality and Fundamental Rights in an Artificial Intelligence-Maintained Environment</w:t>
      </w:r>
      <w:r w:rsidR="244F8AB4" w:rsidRPr="00980AE5">
        <w:rPr>
          <w:rFonts w:ascii="Times New Roman" w:eastAsia="Times New Roman" w:hAnsi="Times New Roman" w:cs="Times New Roman"/>
          <w:sz w:val="24"/>
          <w:szCs w:val="24"/>
          <w:lang w:eastAsia="et-EE"/>
        </w:rPr>
        <w:t>“</w:t>
      </w:r>
      <w:r w:rsidRPr="00980AE5">
        <w:rPr>
          <w:rFonts w:ascii="Times New Roman" w:hAnsi="Times New Roman" w:cs="Times New Roman"/>
          <w:sz w:val="24"/>
          <w:szCs w:val="24"/>
        </w:rPr>
        <w:t xml:space="preserve"> (e.k </w:t>
      </w:r>
      <w:r w:rsidR="7621C7E2" w:rsidRPr="00980AE5">
        <w:rPr>
          <w:rFonts w:ascii="Times New Roman" w:eastAsia="Times New Roman" w:hAnsi="Times New Roman" w:cs="Times New Roman"/>
          <w:sz w:val="24"/>
          <w:szCs w:val="24"/>
          <w:lang w:eastAsia="et-EE"/>
        </w:rPr>
        <w:t>„</w:t>
      </w:r>
      <w:r w:rsidRPr="00980AE5">
        <w:rPr>
          <w:rFonts w:ascii="Times New Roman" w:hAnsi="Times New Roman" w:cs="Times New Roman"/>
          <w:sz w:val="24"/>
          <w:szCs w:val="24"/>
        </w:rPr>
        <w:t>Võrdsete võimaluste ja põhiõiguste kaitse tehisintellekti kureeritud keskkonnas</w:t>
      </w:r>
      <w:r w:rsidR="4F2C15BF" w:rsidRPr="00980AE5">
        <w:rPr>
          <w:rFonts w:ascii="Times New Roman" w:eastAsia="Times New Roman" w:hAnsi="Times New Roman" w:cs="Times New Roman"/>
          <w:sz w:val="24"/>
          <w:szCs w:val="24"/>
          <w:lang w:eastAsia="et-EE"/>
        </w:rPr>
        <w:t>“</w:t>
      </w:r>
      <w:r w:rsidRPr="00980AE5">
        <w:rPr>
          <w:rFonts w:ascii="Times New Roman" w:hAnsi="Times New Roman" w:cs="Times New Roman"/>
          <w:sz w:val="24"/>
          <w:szCs w:val="24"/>
        </w:rPr>
        <w:t xml:space="preserve">). Projekti eesmärk on anda õiguspraktikutele </w:t>
      </w:r>
      <w:r w:rsidR="00403C4C">
        <w:rPr>
          <w:rFonts w:ascii="Times New Roman" w:hAnsi="Times New Roman" w:cs="Times New Roman"/>
          <w:sz w:val="24"/>
          <w:szCs w:val="24"/>
        </w:rPr>
        <w:t>vahendid</w:t>
      </w:r>
      <w:r w:rsidRPr="00980AE5">
        <w:rPr>
          <w:rFonts w:ascii="Times New Roman" w:hAnsi="Times New Roman" w:cs="Times New Roman"/>
          <w:sz w:val="24"/>
          <w:szCs w:val="24"/>
        </w:rPr>
        <w:t xml:space="preserve">, mis aitaksid kaitsta inimeste Euroopa Liidu </w:t>
      </w:r>
      <w:r w:rsidR="00DC6F92">
        <w:rPr>
          <w:rFonts w:ascii="Times New Roman" w:hAnsi="Times New Roman" w:cs="Times New Roman"/>
          <w:sz w:val="24"/>
          <w:szCs w:val="24"/>
        </w:rPr>
        <w:t>p</w:t>
      </w:r>
      <w:r w:rsidRPr="00980AE5">
        <w:rPr>
          <w:rFonts w:ascii="Times New Roman" w:hAnsi="Times New Roman" w:cs="Times New Roman"/>
          <w:sz w:val="24"/>
          <w:szCs w:val="24"/>
        </w:rPr>
        <w:t xml:space="preserve">õhiõiguste </w:t>
      </w:r>
      <w:r w:rsidR="00DC6F92">
        <w:rPr>
          <w:rFonts w:ascii="Times New Roman" w:hAnsi="Times New Roman" w:cs="Times New Roman"/>
          <w:sz w:val="24"/>
          <w:szCs w:val="24"/>
        </w:rPr>
        <w:t>h</w:t>
      </w:r>
      <w:r w:rsidRPr="00980AE5">
        <w:rPr>
          <w:rFonts w:ascii="Times New Roman" w:hAnsi="Times New Roman" w:cs="Times New Roman"/>
          <w:sz w:val="24"/>
          <w:szCs w:val="24"/>
        </w:rPr>
        <w:t xml:space="preserve">artas sätestatud põhiõigusi tehisintellekti kasutuselevõtuga kaasnevate ohtude eest. Projekt keskendub tehisintellekti kujundamise, arendamise ja kasutuselevõtu seosele põhiõigustega, et </w:t>
      </w:r>
      <w:r w:rsidR="00DC6F92">
        <w:rPr>
          <w:rFonts w:ascii="Times New Roman" w:hAnsi="Times New Roman" w:cs="Times New Roman"/>
          <w:sz w:val="24"/>
          <w:szCs w:val="24"/>
        </w:rPr>
        <w:t>suurendada</w:t>
      </w:r>
      <w:r w:rsidRPr="00980AE5">
        <w:rPr>
          <w:rFonts w:ascii="Times New Roman" w:hAnsi="Times New Roman" w:cs="Times New Roman"/>
          <w:sz w:val="24"/>
          <w:szCs w:val="24"/>
        </w:rPr>
        <w:t xml:space="preserve"> arendajate teadlikkust põhiõiguste kaitse olulisusest ning pakkuda õiguspraktikutele lahendusi uute väljakutsetega toimetulekuks. Projekti käigus </w:t>
      </w:r>
      <w:r w:rsidR="00DC6F92">
        <w:rPr>
          <w:rFonts w:ascii="Times New Roman" w:hAnsi="Times New Roman" w:cs="Times New Roman"/>
          <w:sz w:val="24"/>
          <w:szCs w:val="24"/>
        </w:rPr>
        <w:t>selgitatakse välja</w:t>
      </w:r>
      <w:r w:rsidRPr="00980AE5">
        <w:rPr>
          <w:rFonts w:ascii="Times New Roman" w:hAnsi="Times New Roman" w:cs="Times New Roman"/>
          <w:sz w:val="24"/>
          <w:szCs w:val="24"/>
        </w:rPr>
        <w:t xml:space="preserve"> tehisintellekti kasutamisega seotud võimalikud ohud põhiõigustele, töötatakse välja tehisintellekti kasutamisega kaasnevate ohtude põhiõigustele mõju hindamise </w:t>
      </w:r>
      <w:r w:rsidR="00403C4C">
        <w:rPr>
          <w:rFonts w:ascii="Times New Roman" w:hAnsi="Times New Roman" w:cs="Times New Roman"/>
          <w:sz w:val="24"/>
          <w:szCs w:val="24"/>
        </w:rPr>
        <w:t>põhimõtted</w:t>
      </w:r>
      <w:r w:rsidRPr="00980AE5">
        <w:rPr>
          <w:rFonts w:ascii="Times New Roman" w:hAnsi="Times New Roman" w:cs="Times New Roman"/>
          <w:sz w:val="24"/>
          <w:szCs w:val="24"/>
        </w:rPr>
        <w:t xml:space="preserve"> ning koolitused tehisintellekti eetilise kasutamise kohta tehisintellekti arendajatele. Projekti tulemusel valmib ka veebipõhine tööriistakomplekt ja koolitused õiguspraktikutele. Samuti </w:t>
      </w:r>
      <w:r w:rsidR="00C06569">
        <w:rPr>
          <w:rFonts w:ascii="Times New Roman" w:hAnsi="Times New Roman" w:cs="Times New Roman"/>
          <w:sz w:val="24"/>
          <w:szCs w:val="24"/>
        </w:rPr>
        <w:t>korraldatakse</w:t>
      </w:r>
      <w:r w:rsidRPr="00980AE5">
        <w:rPr>
          <w:rFonts w:ascii="Times New Roman" w:hAnsi="Times New Roman" w:cs="Times New Roman"/>
          <w:sz w:val="24"/>
          <w:szCs w:val="24"/>
        </w:rPr>
        <w:t xml:space="preserve"> avalikkusele suunatud teavituskampaania tehisintellekti kasutamise ohtudest põhiõigustele</w:t>
      </w:r>
      <w:r w:rsidRPr="00980AE5">
        <w:rPr>
          <w:rFonts w:ascii="Times New Roman" w:hAnsi="Times New Roman" w:cs="Times New Roman"/>
          <w:sz w:val="24"/>
          <w:szCs w:val="24"/>
          <w:vertAlign w:val="superscript"/>
        </w:rPr>
        <w:footnoteReference w:id="60"/>
      </w:r>
      <w:r w:rsidRPr="00980AE5">
        <w:rPr>
          <w:rFonts w:ascii="Times New Roman" w:hAnsi="Times New Roman" w:cs="Times New Roman"/>
          <w:sz w:val="24"/>
          <w:szCs w:val="24"/>
        </w:rPr>
        <w:t>.</w:t>
      </w:r>
    </w:p>
    <w:p w14:paraId="1CA6A860" w14:textId="77777777" w:rsidR="00C6323B" w:rsidRPr="00980AE5" w:rsidRDefault="00C6323B" w:rsidP="008259EE">
      <w:pPr>
        <w:shd w:val="clear" w:color="auto" w:fill="FFFFFF" w:themeFill="background1"/>
        <w:spacing w:after="0" w:line="240" w:lineRule="auto"/>
        <w:contextualSpacing/>
        <w:jc w:val="both"/>
        <w:rPr>
          <w:rFonts w:ascii="Times New Roman" w:hAnsi="Times New Roman" w:cs="Times New Roman"/>
          <w:sz w:val="24"/>
          <w:szCs w:val="24"/>
        </w:rPr>
      </w:pPr>
    </w:p>
    <w:p w14:paraId="1BD98424" w14:textId="279FD4BF" w:rsidR="00F9213C" w:rsidRDefault="00C6323B" w:rsidP="008259EE">
      <w:pPr>
        <w:shd w:val="clear" w:color="auto" w:fill="FFFFFF" w:themeFill="background1"/>
        <w:spacing w:after="0" w:line="240" w:lineRule="auto"/>
        <w:contextualSpacing/>
        <w:jc w:val="both"/>
        <w:rPr>
          <w:rFonts w:ascii="Times New Roman" w:eastAsia="Times New Roman" w:hAnsi="Times New Roman" w:cs="Times New Roman"/>
          <w:color w:val="000000"/>
          <w:kern w:val="0"/>
          <w:sz w:val="24"/>
          <w:szCs w:val="24"/>
          <w:bdr w:val="none" w:sz="0" w:space="0" w:color="auto" w:frame="1"/>
          <w:lang w:eastAsia="et-EE"/>
          <w14:ligatures w14:val="none"/>
        </w:rPr>
      </w:pPr>
      <w:r w:rsidRPr="00980AE5">
        <w:rPr>
          <w:rFonts w:ascii="Times New Roman" w:hAnsi="Times New Roman" w:cs="Times New Roman"/>
          <w:b/>
          <w:bCs/>
          <w:sz w:val="24"/>
          <w:szCs w:val="24"/>
        </w:rPr>
        <w:t>Paragrahvis 10</w:t>
      </w:r>
      <w:r w:rsidRPr="00980AE5">
        <w:rPr>
          <w:rFonts w:ascii="Times New Roman" w:hAnsi="Times New Roman" w:cs="Times New Roman"/>
          <w:sz w:val="24"/>
          <w:szCs w:val="24"/>
        </w:rPr>
        <w:t xml:space="preserve"> sätestatakse soolise võrdsuse ja võrdsete võimaluste edendamise kohustused haridus- ja teadusasutusele ning koolituse korraldamisega tegelevale </w:t>
      </w:r>
      <w:r w:rsidR="000E2476">
        <w:rPr>
          <w:rFonts w:ascii="Times New Roman" w:hAnsi="Times New Roman" w:cs="Times New Roman"/>
          <w:sz w:val="24"/>
          <w:szCs w:val="24"/>
        </w:rPr>
        <w:t xml:space="preserve">juriidilisele </w:t>
      </w:r>
      <w:r w:rsidRPr="00980AE5">
        <w:rPr>
          <w:rFonts w:ascii="Times New Roman" w:hAnsi="Times New Roman" w:cs="Times New Roman"/>
          <w:sz w:val="24"/>
          <w:szCs w:val="24"/>
        </w:rPr>
        <w:t>isikule. Sarnaselt riigi- ja kohalik</w:t>
      </w:r>
      <w:r w:rsidR="00C06569">
        <w:rPr>
          <w:rFonts w:ascii="Times New Roman" w:hAnsi="Times New Roman" w:cs="Times New Roman"/>
          <w:sz w:val="24"/>
          <w:szCs w:val="24"/>
        </w:rPr>
        <w:t>u</w:t>
      </w:r>
      <w:r w:rsidRPr="00980AE5">
        <w:rPr>
          <w:rFonts w:ascii="Times New Roman" w:hAnsi="Times New Roman" w:cs="Times New Roman"/>
          <w:sz w:val="24"/>
          <w:szCs w:val="24"/>
        </w:rPr>
        <w:t xml:space="preserve"> omavalitsus</w:t>
      </w:r>
      <w:r w:rsidR="00C06569">
        <w:rPr>
          <w:rFonts w:ascii="Times New Roman" w:hAnsi="Times New Roman" w:cs="Times New Roman"/>
          <w:sz w:val="24"/>
          <w:szCs w:val="24"/>
        </w:rPr>
        <w:t xml:space="preserve">e </w:t>
      </w:r>
      <w:r w:rsidR="00902781">
        <w:rPr>
          <w:rFonts w:ascii="Times New Roman" w:hAnsi="Times New Roman" w:cs="Times New Roman"/>
          <w:sz w:val="24"/>
          <w:szCs w:val="24"/>
        </w:rPr>
        <w:t xml:space="preserve">üksuste </w:t>
      </w:r>
      <w:r w:rsidRPr="00980AE5">
        <w:rPr>
          <w:rFonts w:ascii="Times New Roman" w:hAnsi="Times New Roman" w:cs="Times New Roman"/>
          <w:sz w:val="24"/>
          <w:szCs w:val="24"/>
        </w:rPr>
        <w:t xml:space="preserve">asutustele on ka hariduse ja koolituse valdkonnas tegutsevatel asutustel ja isikutel § 10 lõike 1 kohaselt kohustus </w:t>
      </w:r>
      <w:bookmarkEnd w:id="16"/>
      <w:bookmarkEnd w:id="17"/>
      <w:r w:rsidRPr="00980AE5">
        <w:rPr>
          <w:rFonts w:ascii="Times New Roman" w:eastAsia="Times New Roman" w:hAnsi="Times New Roman" w:cs="Times New Roman"/>
          <w:color w:val="000000"/>
          <w:kern w:val="0"/>
          <w:sz w:val="24"/>
          <w:szCs w:val="24"/>
          <w:bdr w:val="none" w:sz="0" w:space="0" w:color="auto" w:frame="1"/>
          <w:lang w:eastAsia="et-EE"/>
          <w14:ligatures w14:val="none"/>
        </w:rPr>
        <w:t>soolist võrdsust ja võrdseid võimalusi aktiivselt, süstemaatiliselt ja eesmärgistatult edendada.</w:t>
      </w:r>
      <w:r w:rsidR="00CA1C92">
        <w:rPr>
          <w:rFonts w:ascii="Times New Roman" w:eastAsia="Times New Roman" w:hAnsi="Times New Roman" w:cs="Times New Roman"/>
          <w:color w:val="000000"/>
          <w:kern w:val="0"/>
          <w:sz w:val="24"/>
          <w:szCs w:val="24"/>
          <w:bdr w:val="none" w:sz="0" w:space="0" w:color="auto" w:frame="1"/>
          <w:lang w:eastAsia="et-EE"/>
          <w14:ligatures w14:val="none"/>
        </w:rPr>
        <w:t xml:space="preserve"> </w:t>
      </w:r>
    </w:p>
    <w:p w14:paraId="548F8629" w14:textId="77777777" w:rsidR="00F9213C" w:rsidRDefault="00F9213C" w:rsidP="008259EE">
      <w:pPr>
        <w:shd w:val="clear" w:color="auto" w:fill="FFFFFF" w:themeFill="background1"/>
        <w:spacing w:after="0" w:line="240" w:lineRule="auto"/>
        <w:contextualSpacing/>
        <w:jc w:val="both"/>
        <w:rPr>
          <w:rFonts w:ascii="Times New Roman" w:eastAsia="Times New Roman" w:hAnsi="Times New Roman" w:cs="Times New Roman"/>
          <w:color w:val="000000"/>
          <w:kern w:val="0"/>
          <w:sz w:val="24"/>
          <w:szCs w:val="24"/>
          <w:bdr w:val="none" w:sz="0" w:space="0" w:color="auto" w:frame="1"/>
          <w:lang w:eastAsia="et-EE"/>
          <w14:ligatures w14:val="none"/>
        </w:rPr>
      </w:pPr>
    </w:p>
    <w:p w14:paraId="409637AD" w14:textId="4590D533" w:rsidR="00C6323B" w:rsidRDefault="00F9213C" w:rsidP="008259EE">
      <w:pPr>
        <w:shd w:val="clear" w:color="auto" w:fill="FFFFFF" w:themeFill="background1"/>
        <w:spacing w:after="0" w:line="240" w:lineRule="auto"/>
        <w:contextualSpacing/>
        <w:jc w:val="both"/>
        <w:rPr>
          <w:rFonts w:ascii="Times New Roman" w:eastAsia="Times New Roman" w:hAnsi="Times New Roman" w:cs="Times New Roman"/>
          <w:color w:val="000000"/>
          <w:kern w:val="0"/>
          <w:sz w:val="24"/>
          <w:szCs w:val="24"/>
          <w:bdr w:val="none" w:sz="0" w:space="0" w:color="auto" w:frame="1"/>
          <w:lang w:eastAsia="et-EE"/>
          <w14:ligatures w14:val="none"/>
        </w:rPr>
      </w:pPr>
      <w:r>
        <w:rPr>
          <w:rFonts w:ascii="Times New Roman" w:eastAsia="Times New Roman" w:hAnsi="Times New Roman" w:cs="Times New Roman"/>
          <w:color w:val="000000"/>
          <w:kern w:val="0"/>
          <w:sz w:val="24"/>
          <w:szCs w:val="24"/>
          <w:bdr w:val="none" w:sz="0" w:space="0" w:color="auto" w:frame="1"/>
          <w:lang w:eastAsia="et-EE"/>
          <w14:ligatures w14:val="none"/>
        </w:rPr>
        <w:t xml:space="preserve">Lõike 2 </w:t>
      </w:r>
      <w:r w:rsidR="00D87768">
        <w:rPr>
          <w:rFonts w:ascii="Times New Roman" w:eastAsia="Times New Roman" w:hAnsi="Times New Roman" w:cs="Times New Roman"/>
          <w:color w:val="000000"/>
          <w:kern w:val="0"/>
          <w:sz w:val="24"/>
          <w:szCs w:val="24"/>
          <w:bdr w:val="none" w:sz="0" w:space="0" w:color="auto" w:frame="1"/>
          <w:lang w:eastAsia="et-EE"/>
          <w14:ligatures w14:val="none"/>
        </w:rPr>
        <w:t xml:space="preserve">punkti 1 </w:t>
      </w:r>
      <w:r>
        <w:rPr>
          <w:rFonts w:ascii="Times New Roman" w:eastAsia="Times New Roman" w:hAnsi="Times New Roman" w:cs="Times New Roman"/>
          <w:color w:val="000000"/>
          <w:kern w:val="0"/>
          <w:sz w:val="24"/>
          <w:szCs w:val="24"/>
          <w:bdr w:val="none" w:sz="0" w:space="0" w:color="auto" w:frame="1"/>
          <w:lang w:eastAsia="et-EE"/>
          <w14:ligatures w14:val="none"/>
        </w:rPr>
        <w:t>kohaselt peavad nad s</w:t>
      </w:r>
      <w:r w:rsidR="00CA1C92">
        <w:rPr>
          <w:rFonts w:ascii="Times New Roman" w:eastAsia="Times New Roman" w:hAnsi="Times New Roman" w:cs="Times New Roman"/>
          <w:color w:val="000000"/>
          <w:kern w:val="0"/>
          <w:sz w:val="24"/>
          <w:szCs w:val="24"/>
          <w:bdr w:val="none" w:sz="0" w:space="0" w:color="auto" w:frame="1"/>
          <w:lang w:eastAsia="et-EE"/>
          <w14:ligatures w14:val="none"/>
        </w:rPr>
        <w:t>elleks tagama</w:t>
      </w:r>
      <w:r w:rsidR="00CA1C92" w:rsidRPr="00CA1C92">
        <w:rPr>
          <w:rFonts w:ascii="Times New Roman" w:eastAsia="Times New Roman" w:hAnsi="Times New Roman" w:cs="Times New Roman"/>
          <w:color w:val="000000"/>
          <w:kern w:val="0"/>
          <w:sz w:val="24"/>
          <w:szCs w:val="24"/>
          <w:bdr w:val="none" w:sz="0" w:space="0" w:color="auto" w:frame="1"/>
          <w:lang w:eastAsia="et-EE"/>
          <w14:ligatures w14:val="none"/>
        </w:rPr>
        <w:t>, et õpikeskkond, õppekavad, kasutatav õppematerjal ja metoodika</w:t>
      </w:r>
      <w:r w:rsidR="00983167">
        <w:rPr>
          <w:rFonts w:ascii="Times New Roman" w:eastAsia="Times New Roman" w:hAnsi="Times New Roman" w:cs="Times New Roman"/>
          <w:color w:val="000000"/>
          <w:kern w:val="0"/>
          <w:sz w:val="24"/>
          <w:szCs w:val="24"/>
          <w:bdr w:val="none" w:sz="0" w:space="0" w:color="auto" w:frame="1"/>
          <w:lang w:eastAsia="et-EE"/>
          <w14:ligatures w14:val="none"/>
        </w:rPr>
        <w:t>, samuti nende tehtavad uuringud ja analüüsid</w:t>
      </w:r>
      <w:r w:rsidR="00CA1C92">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00CA1C92" w:rsidRPr="00CA1C92">
        <w:rPr>
          <w:rFonts w:ascii="Times New Roman" w:eastAsia="Times New Roman" w:hAnsi="Times New Roman" w:cs="Times New Roman"/>
          <w:color w:val="000000"/>
          <w:kern w:val="0"/>
          <w:sz w:val="24"/>
          <w:szCs w:val="24"/>
          <w:bdr w:val="none" w:sz="0" w:space="0" w:color="auto" w:frame="1"/>
          <w:lang w:eastAsia="et-EE"/>
          <w14:ligatures w14:val="none"/>
        </w:rPr>
        <w:t xml:space="preserve">aitavad kaasa kaitstud tunnuse põhise või </w:t>
      </w:r>
      <w:r w:rsidR="00CA1C92">
        <w:rPr>
          <w:rFonts w:ascii="Times New Roman" w:eastAsia="Times New Roman" w:hAnsi="Times New Roman" w:cs="Times New Roman"/>
          <w:color w:val="000000"/>
          <w:kern w:val="0"/>
          <w:sz w:val="24"/>
          <w:szCs w:val="24"/>
          <w:bdr w:val="none" w:sz="0" w:space="0" w:color="auto" w:frame="1"/>
          <w:lang w:eastAsia="et-EE"/>
          <w14:ligatures w14:val="none"/>
        </w:rPr>
        <w:t>sellega</w:t>
      </w:r>
      <w:r w:rsidR="00CA1C92" w:rsidRPr="00CA1C92">
        <w:rPr>
          <w:rFonts w:ascii="Times New Roman" w:eastAsia="Times New Roman" w:hAnsi="Times New Roman" w:cs="Times New Roman"/>
          <w:color w:val="000000"/>
          <w:kern w:val="0"/>
          <w:sz w:val="24"/>
          <w:szCs w:val="24"/>
          <w:bdr w:val="none" w:sz="0" w:space="0" w:color="auto" w:frame="1"/>
          <w:lang w:eastAsia="et-EE"/>
          <w14:ligatures w14:val="none"/>
        </w:rPr>
        <w:t xml:space="preserve"> seotud ebavõrdsuse kaotamisele ning soolise võrdsuse ja võrdsete võimaluste edendamisele.</w:t>
      </w:r>
      <w:r w:rsidR="00337469">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00337469" w:rsidRPr="00337469">
        <w:rPr>
          <w:rFonts w:ascii="Times New Roman" w:eastAsia="Times New Roman" w:hAnsi="Times New Roman" w:cs="Times New Roman"/>
          <w:color w:val="000000"/>
          <w:kern w:val="0"/>
          <w:sz w:val="24"/>
          <w:szCs w:val="24"/>
          <w:bdr w:val="none" w:sz="0" w:space="0" w:color="auto" w:frame="1"/>
          <w:lang w:eastAsia="et-EE"/>
          <w14:ligatures w14:val="none"/>
        </w:rPr>
        <w:t>Soolise võrdsuse edendamiseks näeb ka kehtiv õigus (SoVS § 10) ette, et õppekavad, õppematerjal ja läbiviidavad uuringud peavad aitama kaasa naiste ja meeste ebavõrdsuse kaotamisele ja soolise võrdõiguslikkuse edendamisele</w:t>
      </w:r>
      <w:r w:rsidR="00337469">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00770A5E">
        <w:rPr>
          <w:rFonts w:ascii="Times New Roman" w:eastAsia="Times New Roman" w:hAnsi="Times New Roman" w:cs="Times New Roman"/>
          <w:color w:val="000000"/>
          <w:kern w:val="0"/>
          <w:sz w:val="24"/>
          <w:szCs w:val="24"/>
          <w:bdr w:val="none" w:sz="0" w:space="0" w:color="auto" w:frame="1"/>
          <w:lang w:eastAsia="et-EE"/>
          <w14:ligatures w14:val="none"/>
        </w:rPr>
        <w:t xml:space="preserve">VõrKS (§ 13) näeb ette, et haridus- ja teadusasutused, ning koolitust korraldavad muud asutused ja isikud peavad arvestama õppesisu määramisel ja õppetöö korralduses vajadust edendada võrdse kohtlemise põhimõtet. </w:t>
      </w:r>
    </w:p>
    <w:p w14:paraId="2BF17EC6" w14:textId="77777777" w:rsidR="00CA1C92" w:rsidRDefault="00CA1C92" w:rsidP="008259EE">
      <w:pPr>
        <w:shd w:val="clear" w:color="auto" w:fill="FFFFFF" w:themeFill="background1"/>
        <w:spacing w:after="0" w:line="240" w:lineRule="auto"/>
        <w:contextualSpacing/>
        <w:jc w:val="both"/>
        <w:rPr>
          <w:rFonts w:ascii="Times New Roman" w:eastAsia="Times New Roman" w:hAnsi="Times New Roman" w:cs="Times New Roman"/>
          <w:color w:val="000000"/>
          <w:kern w:val="0"/>
          <w:sz w:val="24"/>
          <w:szCs w:val="24"/>
          <w:bdr w:val="none" w:sz="0" w:space="0" w:color="auto" w:frame="1"/>
          <w:lang w:eastAsia="et-EE"/>
          <w14:ligatures w14:val="none"/>
        </w:rPr>
      </w:pPr>
    </w:p>
    <w:p w14:paraId="69B5A6E5" w14:textId="15EE3158" w:rsidR="00C6323B" w:rsidRPr="00980AE5" w:rsidRDefault="00C6323B" w:rsidP="003D41EB">
      <w:pPr>
        <w:shd w:val="clear" w:color="auto" w:fill="FFFFFF" w:themeFill="background1"/>
        <w:spacing w:after="0" w:line="240" w:lineRule="auto"/>
        <w:contextualSpacing/>
        <w:jc w:val="both"/>
        <w:rPr>
          <w:rFonts w:ascii="Times New Roman" w:eastAsia="Times New Roman" w:hAnsi="Times New Roman" w:cs="Times New Roman"/>
          <w:color w:val="000000"/>
          <w:kern w:val="0"/>
          <w:sz w:val="24"/>
          <w:szCs w:val="24"/>
          <w:bdr w:val="none" w:sz="0" w:space="0" w:color="auto" w:frame="1"/>
          <w:lang w:eastAsia="et-EE"/>
          <w14:ligatures w14:val="none"/>
        </w:rPr>
      </w:pP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Lõikes 2 </w:t>
      </w:r>
      <w:r w:rsidR="00CA1C92">
        <w:rPr>
          <w:rFonts w:ascii="Times New Roman" w:eastAsia="Times New Roman" w:hAnsi="Times New Roman" w:cs="Times New Roman"/>
          <w:color w:val="000000"/>
          <w:kern w:val="0"/>
          <w:sz w:val="24"/>
          <w:szCs w:val="24"/>
          <w:bdr w:val="none" w:sz="0" w:space="0" w:color="auto" w:frame="1"/>
          <w:lang w:eastAsia="et-EE"/>
          <w14:ligatures w14:val="none"/>
        </w:rPr>
        <w:t xml:space="preserve">juhitakse eraldi tähelepanu </w:t>
      </w:r>
      <w:r w:rsidR="000E2476">
        <w:rPr>
          <w:rFonts w:ascii="Times New Roman" w:eastAsia="Times New Roman" w:hAnsi="Times New Roman" w:cs="Times New Roman"/>
          <w:color w:val="000000"/>
          <w:kern w:val="0"/>
          <w:sz w:val="24"/>
          <w:szCs w:val="24"/>
          <w:bdr w:val="none" w:sz="0" w:space="0" w:color="auto" w:frame="1"/>
          <w:lang w:eastAsia="et-EE"/>
          <w14:ligatures w14:val="none"/>
        </w:rPr>
        <w:t xml:space="preserve">ka </w:t>
      </w:r>
      <w:r w:rsidR="00CA1C92">
        <w:rPr>
          <w:rFonts w:ascii="Times New Roman" w:eastAsia="Times New Roman" w:hAnsi="Times New Roman" w:cs="Times New Roman"/>
          <w:color w:val="000000"/>
          <w:kern w:val="0"/>
          <w:sz w:val="24"/>
          <w:szCs w:val="24"/>
          <w:bdr w:val="none" w:sz="0" w:space="0" w:color="auto" w:frame="1"/>
          <w:lang w:eastAsia="et-EE"/>
          <w14:ligatures w14:val="none"/>
        </w:rPr>
        <w:t>tegevustele, mi</w:t>
      </w:r>
      <w:r w:rsidR="00983167">
        <w:rPr>
          <w:rFonts w:ascii="Times New Roman" w:eastAsia="Times New Roman" w:hAnsi="Times New Roman" w:cs="Times New Roman"/>
          <w:color w:val="000000"/>
          <w:kern w:val="0"/>
          <w:sz w:val="24"/>
          <w:szCs w:val="24"/>
          <w:bdr w:val="none" w:sz="0" w:space="0" w:color="auto" w:frame="1"/>
          <w:lang w:eastAsia="et-EE"/>
          <w14:ligatures w14:val="none"/>
        </w:rPr>
        <w:t xml:space="preserve">da tuleb soolise võrdsuse ja võrdsete võimaluste edendamise eesmärgil ellu viia </w:t>
      </w:r>
      <w:r w:rsidR="00CA1C92">
        <w:rPr>
          <w:rFonts w:ascii="Times New Roman" w:eastAsia="Times New Roman" w:hAnsi="Times New Roman" w:cs="Times New Roman"/>
          <w:color w:val="000000"/>
          <w:kern w:val="0"/>
          <w:sz w:val="24"/>
          <w:szCs w:val="24"/>
          <w:bdr w:val="none" w:sz="0" w:space="0" w:color="auto" w:frame="1"/>
          <w:lang w:eastAsia="et-EE"/>
          <w14:ligatures w14:val="none"/>
        </w:rPr>
        <w:t xml:space="preserve">diskrimineerimise ennetamiseks ja </w:t>
      </w:r>
      <w:r w:rsidR="00983167">
        <w:rPr>
          <w:rFonts w:ascii="Times New Roman" w:eastAsia="Times New Roman" w:hAnsi="Times New Roman" w:cs="Times New Roman"/>
          <w:color w:val="000000"/>
          <w:kern w:val="0"/>
          <w:sz w:val="24"/>
          <w:szCs w:val="24"/>
          <w:bdr w:val="none" w:sz="0" w:space="0" w:color="auto" w:frame="1"/>
          <w:lang w:eastAsia="et-EE"/>
          <w14:ligatures w14:val="none"/>
        </w:rPr>
        <w:t>aset leidnud juhtumite kiireks tuvastamiseks ning lahendamiseks.</w:t>
      </w:r>
      <w:r w:rsidR="00337469">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00A84799">
        <w:rPr>
          <w:rFonts w:ascii="Times New Roman" w:eastAsia="Times New Roman" w:hAnsi="Times New Roman" w:cs="Times New Roman"/>
          <w:color w:val="000000"/>
          <w:kern w:val="0"/>
          <w:sz w:val="24"/>
          <w:szCs w:val="24"/>
          <w:bdr w:val="none" w:sz="0" w:space="0" w:color="auto" w:frame="1"/>
          <w:lang w:eastAsia="et-EE"/>
          <w14:ligatures w14:val="none"/>
        </w:rPr>
        <w:t>Kuigi t</w:t>
      </w:r>
      <w:r w:rsidR="003A6F90" w:rsidRPr="003A6F90">
        <w:rPr>
          <w:rFonts w:ascii="Times New Roman" w:eastAsia="Times New Roman" w:hAnsi="Times New Roman" w:cs="Times New Roman"/>
          <w:color w:val="000000"/>
          <w:kern w:val="0"/>
          <w:sz w:val="24"/>
          <w:szCs w:val="24"/>
          <w:bdr w:val="none" w:sz="0" w:space="0" w:color="auto" w:frame="1"/>
          <w:lang w:eastAsia="et-EE"/>
          <w14:ligatures w14:val="none"/>
        </w:rPr>
        <w:t>aolised kohustused on tuletatavad ka üldisest diskrimineerimiskeelust, on</w:t>
      </w:r>
      <w:r w:rsidR="00A84799">
        <w:rPr>
          <w:rFonts w:ascii="Times New Roman" w:eastAsia="Times New Roman" w:hAnsi="Times New Roman" w:cs="Times New Roman"/>
          <w:color w:val="000000"/>
          <w:kern w:val="0"/>
          <w:sz w:val="24"/>
          <w:szCs w:val="24"/>
          <w:bdr w:val="none" w:sz="0" w:space="0" w:color="auto" w:frame="1"/>
          <w:lang w:eastAsia="et-EE"/>
          <w14:ligatures w14:val="none"/>
        </w:rPr>
        <w:t xml:space="preserve"> need</w:t>
      </w:r>
      <w:r w:rsidR="003A6F90" w:rsidRPr="003A6F90">
        <w:rPr>
          <w:rFonts w:ascii="Times New Roman" w:eastAsia="Times New Roman" w:hAnsi="Times New Roman" w:cs="Times New Roman"/>
          <w:color w:val="000000"/>
          <w:kern w:val="0"/>
          <w:sz w:val="24"/>
          <w:szCs w:val="24"/>
          <w:bdr w:val="none" w:sz="0" w:space="0" w:color="auto" w:frame="1"/>
          <w:lang w:eastAsia="et-EE"/>
          <w14:ligatures w14:val="none"/>
        </w:rPr>
        <w:t xml:space="preserve"> õigusselguse ja seaduse parema rakendamise huvides spetsiifiliselt sätestatud, võttes arvesse hariduse ja elukestva õppe kriitilise tähtsusega mõju inimese elule, alustades üldisest hakkamasaamisest ja lõpetades eneseteostusvõimalustega. </w:t>
      </w:r>
      <w:r w:rsidR="003823AD">
        <w:rPr>
          <w:rFonts w:ascii="Times New Roman" w:eastAsia="Times New Roman" w:hAnsi="Times New Roman" w:cs="Times New Roman"/>
          <w:color w:val="000000"/>
          <w:kern w:val="0"/>
          <w:sz w:val="24"/>
          <w:szCs w:val="24"/>
          <w:bdr w:val="none" w:sz="0" w:space="0" w:color="auto" w:frame="1"/>
          <w:lang w:eastAsia="et-EE"/>
          <w14:ligatures w14:val="none"/>
        </w:rPr>
        <w:t xml:space="preserve">Punktis </w:t>
      </w:r>
      <w:r w:rsidR="007C458C">
        <w:rPr>
          <w:rFonts w:ascii="Times New Roman" w:eastAsia="Times New Roman" w:hAnsi="Times New Roman" w:cs="Times New Roman"/>
          <w:color w:val="000000"/>
          <w:kern w:val="0"/>
          <w:sz w:val="24"/>
          <w:szCs w:val="24"/>
          <w:bdr w:val="none" w:sz="0" w:space="0" w:color="auto" w:frame="1"/>
          <w:lang w:eastAsia="et-EE"/>
          <w14:ligatures w14:val="none"/>
        </w:rPr>
        <w:t>2</w:t>
      </w:r>
      <w:r w:rsidR="003823AD">
        <w:rPr>
          <w:rFonts w:ascii="Times New Roman" w:eastAsia="Times New Roman" w:hAnsi="Times New Roman" w:cs="Times New Roman"/>
          <w:color w:val="000000"/>
          <w:kern w:val="0"/>
          <w:sz w:val="24"/>
          <w:szCs w:val="24"/>
          <w:bdr w:val="none" w:sz="0" w:space="0" w:color="auto" w:frame="1"/>
          <w:lang w:eastAsia="et-EE"/>
          <w14:ligatures w14:val="none"/>
        </w:rPr>
        <w:t xml:space="preserve"> n</w:t>
      </w:r>
      <w:r w:rsidR="00337469">
        <w:rPr>
          <w:rFonts w:ascii="Times New Roman" w:eastAsia="Times New Roman" w:hAnsi="Times New Roman" w:cs="Times New Roman"/>
          <w:color w:val="000000"/>
          <w:kern w:val="0"/>
          <w:sz w:val="24"/>
          <w:szCs w:val="24"/>
          <w:bdr w:val="none" w:sz="0" w:space="0" w:color="auto" w:frame="1"/>
          <w:lang w:eastAsia="et-EE"/>
          <w14:ligatures w14:val="none"/>
        </w:rPr>
        <w:t xml:space="preserve">ähakse ette, et haridus- ja teadusasutus ning koolituse korraldamisega tegelev </w:t>
      </w:r>
      <w:r w:rsidR="000E2476">
        <w:rPr>
          <w:rFonts w:ascii="Times New Roman" w:eastAsia="Times New Roman" w:hAnsi="Times New Roman" w:cs="Times New Roman"/>
          <w:color w:val="000000"/>
          <w:kern w:val="0"/>
          <w:sz w:val="24"/>
          <w:szCs w:val="24"/>
          <w:bdr w:val="none" w:sz="0" w:space="0" w:color="auto" w:frame="1"/>
          <w:lang w:eastAsia="et-EE"/>
          <w14:ligatures w14:val="none"/>
        </w:rPr>
        <w:t xml:space="preserve">juriidiline </w:t>
      </w:r>
      <w:r w:rsidR="00337469">
        <w:rPr>
          <w:rFonts w:ascii="Times New Roman" w:eastAsia="Times New Roman" w:hAnsi="Times New Roman" w:cs="Times New Roman"/>
          <w:color w:val="000000"/>
          <w:kern w:val="0"/>
          <w:sz w:val="24"/>
          <w:szCs w:val="24"/>
          <w:bdr w:val="none" w:sz="0" w:space="0" w:color="auto" w:frame="1"/>
          <w:lang w:eastAsia="et-EE"/>
          <w14:ligatures w14:val="none"/>
        </w:rPr>
        <w:t xml:space="preserve">isik peab võtma kasutusele tõhusad meetmed, et ennetada </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hariduse andmisel ja omandamisel, eri- ja kutsealasel täiendamisel, ümberõppel </w:t>
      </w:r>
      <w:r w:rsidR="00337469">
        <w:rPr>
          <w:rFonts w:ascii="Times New Roman" w:eastAsia="Times New Roman" w:hAnsi="Times New Roman" w:cs="Times New Roman"/>
          <w:color w:val="000000"/>
          <w:kern w:val="0"/>
          <w:sz w:val="24"/>
          <w:szCs w:val="24"/>
          <w:bdr w:val="none" w:sz="0" w:space="0" w:color="auto" w:frame="1"/>
          <w:lang w:eastAsia="et-EE"/>
          <w14:ligatures w14:val="none"/>
        </w:rPr>
        <w:t xml:space="preserve">ning kutsenõustamisel, samuti nendega seotud olukorras (näiteks isiku või asutuse poolt või tema osalusel korraldatavad õppuritele suunatud sotsiaalsed üritused, talle kuuluvates ruumides toimuv õppurite majutus vms) </w:t>
      </w:r>
      <w:r w:rsidR="003823AD">
        <w:rPr>
          <w:rFonts w:ascii="Times New Roman" w:eastAsia="Times New Roman" w:hAnsi="Times New Roman" w:cs="Times New Roman"/>
          <w:color w:val="000000"/>
          <w:kern w:val="0"/>
          <w:sz w:val="24"/>
          <w:szCs w:val="24"/>
          <w:bdr w:val="none" w:sz="0" w:space="0" w:color="auto" w:frame="1"/>
          <w:lang w:eastAsia="et-EE"/>
          <w14:ligatures w14:val="none"/>
        </w:rPr>
        <w:t xml:space="preserve">õppetöös ja nõustamisel osaleja kaitstud tunnuse põhist diskrimineerimist, sh ahistamist ja seksuaalset ahistamist. </w:t>
      </w:r>
      <w:r w:rsidR="003F564B">
        <w:rPr>
          <w:rFonts w:ascii="Times New Roman" w:eastAsia="Times New Roman" w:hAnsi="Times New Roman" w:cs="Times New Roman"/>
          <w:color w:val="000000"/>
          <w:kern w:val="0"/>
          <w:sz w:val="24"/>
          <w:szCs w:val="24"/>
          <w:bdr w:val="none" w:sz="0" w:space="0" w:color="auto" w:frame="1"/>
          <w:lang w:eastAsia="et-EE"/>
          <w14:ligatures w14:val="none"/>
        </w:rPr>
        <w:t xml:space="preserve">Kus asjakohane, peavad ennetusmeetmed hõlmama ka õppele ja nõustamisele kandideerimise olukordi, s.t. õppes ja nõustamisel osaleda soovijaid. </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Sarnaselt tööandjatele </w:t>
      </w:r>
      <w:r w:rsidR="003823AD">
        <w:rPr>
          <w:rFonts w:ascii="Times New Roman" w:eastAsia="Times New Roman" w:hAnsi="Times New Roman" w:cs="Times New Roman"/>
          <w:color w:val="000000"/>
          <w:kern w:val="0"/>
          <w:sz w:val="24"/>
          <w:szCs w:val="24"/>
          <w:bdr w:val="none" w:sz="0" w:space="0" w:color="auto" w:frame="1"/>
          <w:lang w:eastAsia="et-EE"/>
          <w14:ligatures w14:val="none"/>
        </w:rPr>
        <w:t xml:space="preserve">(SVVVS § 11 lg 2 p 3) </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sätestatakse ka § 10 alusel kohustatud isikutele nõue luua õppetöös </w:t>
      </w:r>
      <w:r w:rsidR="003D41EB">
        <w:rPr>
          <w:rFonts w:ascii="Times New Roman" w:eastAsia="Times New Roman" w:hAnsi="Times New Roman" w:cs="Times New Roman"/>
          <w:color w:val="000000"/>
          <w:kern w:val="0"/>
          <w:sz w:val="24"/>
          <w:szCs w:val="24"/>
          <w:bdr w:val="none" w:sz="0" w:space="0" w:color="auto" w:frame="1"/>
          <w:lang w:eastAsia="et-EE"/>
          <w14:ligatures w14:val="none"/>
        </w:rPr>
        <w:t xml:space="preserve">ja nõustamisel </w:t>
      </w:r>
      <w:r w:rsidR="007C458C">
        <w:rPr>
          <w:rFonts w:ascii="Times New Roman" w:eastAsia="Times New Roman" w:hAnsi="Times New Roman" w:cs="Times New Roman"/>
          <w:color w:val="000000"/>
          <w:kern w:val="0"/>
          <w:sz w:val="24"/>
          <w:szCs w:val="24"/>
          <w:bdr w:val="none" w:sz="0" w:space="0" w:color="auto" w:frame="1"/>
          <w:lang w:eastAsia="et-EE"/>
          <w14:ligatures w14:val="none"/>
        </w:rPr>
        <w:t xml:space="preserve">osaleda soovijatele ja </w:t>
      </w:r>
      <w:r w:rsidRPr="00980AE5">
        <w:rPr>
          <w:rFonts w:ascii="Times New Roman" w:eastAsia="Times New Roman" w:hAnsi="Times New Roman" w:cs="Times New Roman"/>
          <w:color w:val="000000"/>
          <w:kern w:val="0"/>
          <w:sz w:val="24"/>
          <w:szCs w:val="24"/>
          <w:bdr w:val="none" w:sz="0" w:space="0" w:color="auto" w:frame="1"/>
          <w:lang w:eastAsia="et-EE"/>
          <w14:ligatures w14:val="none"/>
        </w:rPr>
        <w:lastRenderedPageBreak/>
        <w:t xml:space="preserve">osalejatele võimalus SVVVSis sätestatud diskrimineerimiskeelu ja edendamiskohustuse </w:t>
      </w:r>
      <w:r w:rsidR="00A40E34">
        <w:rPr>
          <w:rFonts w:ascii="Times New Roman" w:eastAsia="Times New Roman" w:hAnsi="Times New Roman" w:cs="Times New Roman"/>
          <w:color w:val="000000"/>
          <w:kern w:val="0"/>
          <w:sz w:val="24"/>
          <w:szCs w:val="24"/>
          <w:bdr w:val="none" w:sz="0" w:space="0" w:color="auto" w:frame="1"/>
          <w:lang w:eastAsia="et-EE"/>
          <w14:ligatures w14:val="none"/>
        </w:rPr>
        <w:t xml:space="preserve">võimalikust </w:t>
      </w:r>
      <w:r w:rsidRPr="00980AE5">
        <w:rPr>
          <w:rFonts w:ascii="Times New Roman" w:eastAsia="Times New Roman" w:hAnsi="Times New Roman" w:cs="Times New Roman"/>
          <w:color w:val="000000"/>
          <w:kern w:val="0"/>
          <w:sz w:val="24"/>
          <w:szCs w:val="24"/>
          <w:bdr w:val="none" w:sz="0" w:space="0" w:color="auto" w:frame="1"/>
          <w:lang w:eastAsia="et-EE"/>
          <w14:ligatures w14:val="none"/>
        </w:rPr>
        <w:t>rikkumisest teavitamiseks ning tagada diskrimineerimis</w:t>
      </w:r>
      <w:r w:rsidR="00A40E34">
        <w:rPr>
          <w:rFonts w:ascii="Times New Roman" w:eastAsia="Times New Roman" w:hAnsi="Times New Roman" w:cs="Times New Roman"/>
          <w:color w:val="000000"/>
          <w:kern w:val="0"/>
          <w:sz w:val="24"/>
          <w:szCs w:val="24"/>
          <w:bdr w:val="none" w:sz="0" w:space="0" w:color="auto" w:frame="1"/>
          <w:lang w:eastAsia="et-EE"/>
          <w14:ligatures w14:val="none"/>
        </w:rPr>
        <w:t>keelu rikkumise kaebuste</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erapooletu ja tõhus lahendamine (p </w:t>
      </w:r>
      <w:r w:rsidR="007C458C">
        <w:rPr>
          <w:rFonts w:ascii="Times New Roman" w:eastAsia="Times New Roman" w:hAnsi="Times New Roman" w:cs="Times New Roman"/>
          <w:color w:val="000000"/>
          <w:kern w:val="0"/>
          <w:sz w:val="24"/>
          <w:szCs w:val="24"/>
          <w:bdr w:val="none" w:sz="0" w:space="0" w:color="auto" w:frame="1"/>
          <w:lang w:eastAsia="et-EE"/>
          <w14:ligatures w14:val="none"/>
        </w:rPr>
        <w:t>3</w:t>
      </w:r>
      <w:r w:rsidRPr="00980AE5">
        <w:rPr>
          <w:rFonts w:ascii="Times New Roman" w:eastAsia="Times New Roman" w:hAnsi="Times New Roman" w:cs="Times New Roman"/>
          <w:color w:val="000000"/>
          <w:kern w:val="0"/>
          <w:sz w:val="24"/>
          <w:szCs w:val="24"/>
          <w:bdr w:val="none" w:sz="0" w:space="0" w:color="auto" w:frame="1"/>
          <w:lang w:eastAsia="et-EE"/>
          <w14:ligatures w14:val="none"/>
        </w:rPr>
        <w:t>).</w:t>
      </w:r>
      <w:r w:rsidR="00770A5E">
        <w:rPr>
          <w:rFonts w:ascii="Times New Roman" w:eastAsia="Times New Roman" w:hAnsi="Times New Roman" w:cs="Times New Roman"/>
          <w:color w:val="000000"/>
          <w:kern w:val="0"/>
          <w:sz w:val="24"/>
          <w:szCs w:val="24"/>
          <w:bdr w:val="none" w:sz="0" w:space="0" w:color="auto" w:frame="1"/>
          <w:lang w:eastAsia="et-EE"/>
          <w14:ligatures w14:val="none"/>
        </w:rPr>
        <w:t xml:space="preserve"> </w:t>
      </w:r>
    </w:p>
    <w:p w14:paraId="78D07CC6" w14:textId="77777777" w:rsidR="00C6323B" w:rsidRPr="00980AE5" w:rsidRDefault="00C6323B" w:rsidP="008259EE">
      <w:pPr>
        <w:shd w:val="clear" w:color="auto" w:fill="FFFFFF" w:themeFill="background1"/>
        <w:spacing w:after="0" w:line="240" w:lineRule="auto"/>
        <w:contextualSpacing/>
        <w:jc w:val="both"/>
        <w:rPr>
          <w:rFonts w:ascii="Times New Roman" w:eastAsia="Times New Roman" w:hAnsi="Times New Roman" w:cs="Times New Roman"/>
          <w:color w:val="000000"/>
          <w:kern w:val="0"/>
          <w:sz w:val="24"/>
          <w:szCs w:val="24"/>
          <w:bdr w:val="none" w:sz="0" w:space="0" w:color="auto" w:frame="1"/>
          <w:lang w:eastAsia="et-EE"/>
          <w14:ligatures w14:val="none"/>
        </w:rPr>
      </w:pPr>
    </w:p>
    <w:p w14:paraId="714FB31C" w14:textId="77777777" w:rsidR="00C6323B" w:rsidRPr="00980AE5" w:rsidRDefault="00C6323B" w:rsidP="008259EE">
      <w:pPr>
        <w:shd w:val="clear" w:color="auto" w:fill="FFFFFF" w:themeFill="background1"/>
        <w:spacing w:after="0" w:line="240" w:lineRule="auto"/>
        <w:contextualSpacing/>
        <w:jc w:val="both"/>
        <w:rPr>
          <w:rFonts w:ascii="Times New Roman" w:hAnsi="Times New Roman" w:cs="Times New Roman"/>
          <w:sz w:val="24"/>
          <w:szCs w:val="24"/>
        </w:rPr>
      </w:pPr>
      <w:r w:rsidRPr="00A0168F">
        <w:rPr>
          <w:rFonts w:ascii="Times New Roman" w:eastAsia="Times New Roman" w:hAnsi="Times New Roman" w:cs="Times New Roman"/>
          <w:b/>
          <w:bCs/>
          <w:color w:val="000000"/>
          <w:kern w:val="0"/>
          <w:sz w:val="24"/>
          <w:szCs w:val="24"/>
          <w:bdr w:val="none" w:sz="0" w:space="0" w:color="auto" w:frame="1"/>
          <w:lang w:eastAsia="et-EE"/>
          <w14:ligatures w14:val="none"/>
        </w:rPr>
        <w:t>Paragrahvis 11</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sätestatakse tööandja kohustused </w:t>
      </w:r>
      <w:r w:rsidRPr="00980AE5">
        <w:rPr>
          <w:rFonts w:ascii="Times New Roman" w:hAnsi="Times New Roman" w:cs="Times New Roman"/>
          <w:sz w:val="24"/>
          <w:szCs w:val="24"/>
        </w:rPr>
        <w:t>mitmekesisuse, soolise võrdsuse ja võrdsete võimaluste edendajana.</w:t>
      </w:r>
    </w:p>
    <w:p w14:paraId="19972AB1" w14:textId="77777777" w:rsidR="00C6323B" w:rsidRPr="00980AE5" w:rsidRDefault="00C6323B" w:rsidP="008259EE">
      <w:pPr>
        <w:shd w:val="clear" w:color="auto" w:fill="FFFFFF" w:themeFill="background1"/>
        <w:spacing w:after="0" w:line="240" w:lineRule="auto"/>
        <w:contextualSpacing/>
        <w:jc w:val="both"/>
        <w:rPr>
          <w:rFonts w:ascii="Times New Roman" w:hAnsi="Times New Roman" w:cs="Times New Roman"/>
          <w:sz w:val="24"/>
          <w:szCs w:val="24"/>
        </w:rPr>
      </w:pPr>
    </w:p>
    <w:p w14:paraId="574D82F8" w14:textId="6C7FD60D" w:rsidR="00C6323B" w:rsidRPr="00980AE5" w:rsidRDefault="00C6323B" w:rsidP="008259EE">
      <w:pPr>
        <w:shd w:val="clear" w:color="auto" w:fill="FFFFFF" w:themeFill="background1"/>
        <w:spacing w:after="0" w:line="240" w:lineRule="auto"/>
        <w:contextualSpacing/>
        <w:jc w:val="both"/>
        <w:rPr>
          <w:rFonts w:ascii="Times New Roman" w:hAnsi="Times New Roman" w:cs="Times New Roman"/>
          <w:sz w:val="24"/>
          <w:szCs w:val="24"/>
        </w:rPr>
      </w:pPr>
      <w:r w:rsidRPr="00980AE5">
        <w:rPr>
          <w:rFonts w:ascii="Times New Roman" w:hAnsi="Times New Roman" w:cs="Times New Roman"/>
          <w:sz w:val="24"/>
          <w:szCs w:val="24"/>
        </w:rPr>
        <w:t>Lõike 1 kohaselt peab tööandja sarnaselt riigi- ja kohalik</w:t>
      </w:r>
      <w:r w:rsidR="00BF34F8">
        <w:rPr>
          <w:rFonts w:ascii="Times New Roman" w:hAnsi="Times New Roman" w:cs="Times New Roman"/>
          <w:sz w:val="24"/>
          <w:szCs w:val="24"/>
        </w:rPr>
        <w:t>u</w:t>
      </w:r>
      <w:r w:rsidRPr="00980AE5">
        <w:rPr>
          <w:rFonts w:ascii="Times New Roman" w:hAnsi="Times New Roman" w:cs="Times New Roman"/>
          <w:sz w:val="24"/>
          <w:szCs w:val="24"/>
        </w:rPr>
        <w:t xml:space="preserve"> omavalitsus</w:t>
      </w:r>
      <w:r w:rsidR="00BF34F8">
        <w:rPr>
          <w:rFonts w:ascii="Times New Roman" w:hAnsi="Times New Roman" w:cs="Times New Roman"/>
          <w:sz w:val="24"/>
          <w:szCs w:val="24"/>
        </w:rPr>
        <w:t xml:space="preserve">e </w:t>
      </w:r>
      <w:r w:rsidR="00902781">
        <w:rPr>
          <w:rFonts w:ascii="Times New Roman" w:hAnsi="Times New Roman" w:cs="Times New Roman"/>
          <w:sz w:val="24"/>
          <w:szCs w:val="24"/>
        </w:rPr>
        <w:t xml:space="preserve">üksuste </w:t>
      </w:r>
      <w:r w:rsidRPr="00980AE5">
        <w:rPr>
          <w:rFonts w:ascii="Times New Roman" w:hAnsi="Times New Roman" w:cs="Times New Roman"/>
          <w:sz w:val="24"/>
          <w:szCs w:val="24"/>
        </w:rPr>
        <w:t>asutustele ning haridus- ja teadusasutustele ja muudele koolituse korraldamisega tegelevatele</w:t>
      </w:r>
      <w:r w:rsidR="0075101E">
        <w:rPr>
          <w:rFonts w:ascii="Times New Roman" w:hAnsi="Times New Roman" w:cs="Times New Roman"/>
          <w:sz w:val="24"/>
          <w:szCs w:val="24"/>
        </w:rPr>
        <w:t xml:space="preserve"> juriidilistele isikutele</w:t>
      </w:r>
      <w:r w:rsidRPr="00980AE5">
        <w:rPr>
          <w:rFonts w:ascii="Times New Roman" w:hAnsi="Times New Roman" w:cs="Times New Roman"/>
          <w:sz w:val="24"/>
          <w:szCs w:val="24"/>
        </w:rPr>
        <w:t xml:space="preserve"> </w:t>
      </w:r>
      <w:bookmarkStart w:id="21" w:name="_Hlk156978281"/>
      <w:bookmarkStart w:id="22" w:name="_Hlk149749806"/>
      <w:r w:rsidRPr="00980AE5">
        <w:rPr>
          <w:rFonts w:ascii="Times New Roman" w:hAnsi="Times New Roman" w:cs="Times New Roman"/>
          <w:sz w:val="24"/>
          <w:szCs w:val="24"/>
        </w:rPr>
        <w:t xml:space="preserve">soolist võrdsust ja võrdseid võimalusi aktiivselt, süstemaatiliselt ja eesmärgistatult edendama. </w:t>
      </w:r>
      <w:bookmarkStart w:id="23" w:name="_Hlk153535331"/>
      <w:bookmarkEnd w:id="21"/>
      <w:r w:rsidR="00A0168F">
        <w:rPr>
          <w:rFonts w:ascii="Times New Roman" w:hAnsi="Times New Roman" w:cs="Times New Roman"/>
          <w:sz w:val="24"/>
          <w:szCs w:val="24"/>
        </w:rPr>
        <w:t>E</w:t>
      </w:r>
      <w:r w:rsidRPr="00980AE5">
        <w:rPr>
          <w:rFonts w:ascii="Times New Roman" w:hAnsi="Times New Roman" w:cs="Times New Roman"/>
          <w:sz w:val="24"/>
          <w:szCs w:val="24"/>
        </w:rPr>
        <w:t>dendamiskohustuse laiendamisega soolise võrdsuse eesmärgilt ka vähemusrühmade võrdsete võimaluste edendamisele tuuakse tööandja edendamiskohustuse kirjeldus</w:t>
      </w:r>
      <w:r w:rsidR="00A0168F">
        <w:rPr>
          <w:rFonts w:ascii="Times New Roman" w:hAnsi="Times New Roman" w:cs="Times New Roman"/>
          <w:sz w:val="24"/>
          <w:szCs w:val="24"/>
        </w:rPr>
        <w:t>se</w:t>
      </w:r>
      <w:r w:rsidRPr="00980AE5">
        <w:rPr>
          <w:rFonts w:ascii="Times New Roman" w:hAnsi="Times New Roman" w:cs="Times New Roman"/>
          <w:sz w:val="24"/>
          <w:szCs w:val="24"/>
        </w:rPr>
        <w:t xml:space="preserve"> ka mitmekesisuse </w:t>
      </w:r>
      <w:r w:rsidR="1F50D730" w:rsidRPr="00980AE5">
        <w:rPr>
          <w:rFonts w:ascii="Times New Roman" w:hAnsi="Times New Roman" w:cs="Times New Roman"/>
          <w:sz w:val="24"/>
          <w:szCs w:val="24"/>
        </w:rPr>
        <w:t>termin</w:t>
      </w:r>
      <w:r w:rsidRPr="00980AE5">
        <w:rPr>
          <w:rFonts w:ascii="Times New Roman" w:hAnsi="Times New Roman" w:cs="Times New Roman"/>
          <w:sz w:val="24"/>
          <w:szCs w:val="24"/>
        </w:rPr>
        <w:t>. Nähakse ette, et töötajate kaitstud tunnuste põh</w:t>
      </w:r>
      <w:r w:rsidR="00A0168F">
        <w:rPr>
          <w:rFonts w:ascii="Times New Roman" w:hAnsi="Times New Roman" w:cs="Times New Roman"/>
          <w:sz w:val="24"/>
          <w:szCs w:val="24"/>
        </w:rPr>
        <w:t>jal</w:t>
      </w:r>
      <w:r w:rsidRPr="00980AE5">
        <w:rPr>
          <w:rFonts w:ascii="Times New Roman" w:hAnsi="Times New Roman" w:cs="Times New Roman"/>
          <w:sz w:val="24"/>
          <w:szCs w:val="24"/>
        </w:rPr>
        <w:t xml:space="preserve"> mitmekesisuse väärtustamiseks peab tööandja looma töötajate erinevusi ja nende </w:t>
      </w:r>
      <w:r w:rsidR="00730C46">
        <w:rPr>
          <w:rFonts w:ascii="Times New Roman" w:hAnsi="Times New Roman" w:cs="Times New Roman"/>
          <w:sz w:val="24"/>
          <w:szCs w:val="24"/>
        </w:rPr>
        <w:t xml:space="preserve">eri </w:t>
      </w:r>
      <w:r w:rsidRPr="00980AE5">
        <w:rPr>
          <w:rFonts w:ascii="Times New Roman" w:hAnsi="Times New Roman" w:cs="Times New Roman"/>
          <w:sz w:val="24"/>
          <w:szCs w:val="24"/>
        </w:rPr>
        <w:t xml:space="preserve">vajadusi arvestava, turvalise, toetava ja kaasava töökeskkonna ning tingimused kõigi töötajate panuse tunnustamiseks ja potentsiaali rakendamiseks. </w:t>
      </w:r>
      <w:bookmarkEnd w:id="22"/>
      <w:bookmarkEnd w:id="23"/>
      <w:r w:rsidRPr="00980AE5">
        <w:rPr>
          <w:rFonts w:ascii="Times New Roman" w:hAnsi="Times New Roman" w:cs="Times New Roman"/>
          <w:sz w:val="24"/>
          <w:szCs w:val="24"/>
        </w:rPr>
        <w:t>Mitmekesisus tähendab inimeste nähtava</w:t>
      </w:r>
      <w:r w:rsidR="00A0168F">
        <w:rPr>
          <w:rFonts w:ascii="Times New Roman" w:hAnsi="Times New Roman" w:cs="Times New Roman"/>
          <w:sz w:val="24"/>
          <w:szCs w:val="24"/>
        </w:rPr>
        <w:t>t</w:t>
      </w:r>
      <w:r w:rsidRPr="00980AE5">
        <w:rPr>
          <w:rFonts w:ascii="Times New Roman" w:hAnsi="Times New Roman" w:cs="Times New Roman"/>
          <w:sz w:val="24"/>
          <w:szCs w:val="24"/>
        </w:rPr>
        <w:t xml:space="preserve"> (nt vanus, nahavärvus) ja nähtamatu</w:t>
      </w:r>
      <w:r w:rsidR="00A0168F">
        <w:rPr>
          <w:rFonts w:ascii="Times New Roman" w:hAnsi="Times New Roman" w:cs="Times New Roman"/>
          <w:sz w:val="24"/>
          <w:szCs w:val="24"/>
        </w:rPr>
        <w:t>t</w:t>
      </w:r>
      <w:r w:rsidRPr="00980AE5">
        <w:rPr>
          <w:rFonts w:ascii="Times New Roman" w:hAnsi="Times New Roman" w:cs="Times New Roman"/>
          <w:sz w:val="24"/>
          <w:szCs w:val="24"/>
        </w:rPr>
        <w:t xml:space="preserve"> (nt psüühiline erivajadus, seksuaalne identiteet) eripära, mis mõjutavad meie hoiakuid, käitumist ja otsuste tegemist suhetes iseenda ja teistega. Mitmekesisus on rohkemal või vähemal määral olemas igas inimkoosluses. Inimeste eripära anna</w:t>
      </w:r>
      <w:r w:rsidR="00A0168F">
        <w:rPr>
          <w:rFonts w:ascii="Times New Roman" w:hAnsi="Times New Roman" w:cs="Times New Roman"/>
          <w:sz w:val="24"/>
          <w:szCs w:val="24"/>
        </w:rPr>
        <w:t>b</w:t>
      </w:r>
      <w:r w:rsidRPr="00980AE5">
        <w:rPr>
          <w:rFonts w:ascii="Times New Roman" w:hAnsi="Times New Roman" w:cs="Times New Roman"/>
          <w:sz w:val="24"/>
          <w:szCs w:val="24"/>
        </w:rPr>
        <w:t xml:space="preserve"> igaühele unikaalse elukogemuse, sestap ka ainulaadsed viisid maailma kogeda, mõista ning tähendust ja väärtust luua.</w:t>
      </w:r>
      <w:r w:rsidRPr="00980AE5">
        <w:rPr>
          <w:rFonts w:ascii="Times New Roman" w:hAnsi="Times New Roman" w:cs="Times New Roman"/>
          <w:sz w:val="24"/>
          <w:szCs w:val="24"/>
          <w:vertAlign w:val="superscript"/>
        </w:rPr>
        <w:footnoteReference w:id="61"/>
      </w:r>
      <w:r w:rsidRPr="00980AE5">
        <w:rPr>
          <w:rFonts w:ascii="Times New Roman" w:hAnsi="Times New Roman" w:cs="Times New Roman"/>
          <w:sz w:val="24"/>
          <w:szCs w:val="24"/>
        </w:rPr>
        <w:t xml:space="preserve"> Eelnõu</w:t>
      </w:r>
      <w:r w:rsidR="00BF34F8">
        <w:rPr>
          <w:rFonts w:ascii="Times New Roman" w:hAnsi="Times New Roman" w:cs="Times New Roman"/>
          <w:sz w:val="24"/>
          <w:szCs w:val="24"/>
        </w:rPr>
        <w:t>ga</w:t>
      </w:r>
      <w:r w:rsidRPr="00980AE5">
        <w:rPr>
          <w:rFonts w:ascii="Times New Roman" w:hAnsi="Times New Roman" w:cs="Times New Roman"/>
          <w:sz w:val="24"/>
          <w:szCs w:val="24"/>
        </w:rPr>
        <w:t xml:space="preserve"> tuuakse mitmekesisuse </w:t>
      </w:r>
      <w:r w:rsidR="7DA9C823" w:rsidRPr="00980AE5">
        <w:rPr>
          <w:rFonts w:ascii="Times New Roman" w:hAnsi="Times New Roman" w:cs="Times New Roman"/>
          <w:sz w:val="24"/>
          <w:szCs w:val="24"/>
        </w:rPr>
        <w:t>termin</w:t>
      </w:r>
      <w:r w:rsidR="00A0168F">
        <w:rPr>
          <w:rFonts w:ascii="Times New Roman" w:hAnsi="Times New Roman" w:cs="Times New Roman"/>
          <w:sz w:val="24"/>
          <w:szCs w:val="24"/>
        </w:rPr>
        <w:t xml:space="preserve"> </w:t>
      </w:r>
      <w:r w:rsidR="3EDE99B1" w:rsidRPr="00980AE5">
        <w:rPr>
          <w:rFonts w:ascii="Times New Roman" w:hAnsi="Times New Roman" w:cs="Times New Roman"/>
          <w:sz w:val="24"/>
          <w:szCs w:val="24"/>
        </w:rPr>
        <w:t>valdkondlikku</w:t>
      </w:r>
      <w:r w:rsidRPr="00980AE5">
        <w:rPr>
          <w:rFonts w:ascii="Times New Roman" w:hAnsi="Times New Roman" w:cs="Times New Roman"/>
          <w:sz w:val="24"/>
          <w:szCs w:val="24"/>
        </w:rPr>
        <w:t xml:space="preserve"> õigusruumi eelkõige seepärast, et mitmekesisuse edendamine on sisu</w:t>
      </w:r>
      <w:r w:rsidR="00A0168F">
        <w:rPr>
          <w:rFonts w:ascii="Times New Roman" w:hAnsi="Times New Roman" w:cs="Times New Roman"/>
          <w:sz w:val="24"/>
          <w:szCs w:val="24"/>
        </w:rPr>
        <w:t xml:space="preserve"> poolest</w:t>
      </w:r>
      <w:r w:rsidRPr="00980AE5">
        <w:rPr>
          <w:rFonts w:ascii="Times New Roman" w:hAnsi="Times New Roman" w:cs="Times New Roman"/>
          <w:sz w:val="24"/>
          <w:szCs w:val="24"/>
        </w:rPr>
        <w:t xml:space="preserve"> soolise võrdsuse ja võrdsete võimaluste edendamisega tihedalt põimunud ning erinevas kontekstis kasutatakse samade eesmärkide saavutamiseks kas üht või teist </w:t>
      </w:r>
      <w:r w:rsidR="284BA441" w:rsidRPr="00980AE5">
        <w:rPr>
          <w:rFonts w:ascii="Times New Roman" w:hAnsi="Times New Roman" w:cs="Times New Roman"/>
          <w:sz w:val="24"/>
          <w:szCs w:val="24"/>
        </w:rPr>
        <w:t>terminit</w:t>
      </w:r>
      <w:r w:rsidRPr="00980AE5">
        <w:rPr>
          <w:rFonts w:ascii="Times New Roman" w:hAnsi="Times New Roman" w:cs="Times New Roman"/>
          <w:sz w:val="24"/>
          <w:szCs w:val="24"/>
        </w:rPr>
        <w:t>.</w:t>
      </w:r>
      <w:r w:rsidRPr="00980AE5">
        <w:rPr>
          <w:rFonts w:ascii="Times New Roman" w:hAnsi="Times New Roman" w:cs="Times New Roman"/>
          <w:sz w:val="24"/>
          <w:szCs w:val="24"/>
          <w:vertAlign w:val="superscript"/>
        </w:rPr>
        <w:footnoteReference w:id="62"/>
      </w:r>
      <w:r w:rsidRPr="00980AE5">
        <w:rPr>
          <w:rFonts w:ascii="Times New Roman" w:hAnsi="Times New Roman" w:cs="Times New Roman"/>
          <w:sz w:val="24"/>
          <w:szCs w:val="24"/>
        </w:rPr>
        <w:t xml:space="preserve"> Tähenduslikult on mitmekesisus laiem </w:t>
      </w:r>
      <w:r w:rsidR="6920A275" w:rsidRPr="00980AE5">
        <w:rPr>
          <w:rFonts w:ascii="Times New Roman" w:hAnsi="Times New Roman" w:cs="Times New Roman"/>
          <w:sz w:val="24"/>
          <w:szCs w:val="24"/>
        </w:rPr>
        <w:t>termin</w:t>
      </w:r>
      <w:r w:rsidRPr="00980AE5">
        <w:rPr>
          <w:rFonts w:ascii="Times New Roman" w:hAnsi="Times New Roman" w:cs="Times New Roman"/>
          <w:sz w:val="24"/>
          <w:szCs w:val="24"/>
        </w:rPr>
        <w:t xml:space="preserve"> – näiteks võib see lisaks kaitstud tunnuste põhisele lähenemisele puudutada töötajate mitmekesisust ka staaži või töö-, juhtimis- või suhtlusstiili vaates</w:t>
      </w:r>
      <w:r w:rsidR="00D2605E">
        <w:rPr>
          <w:rFonts w:ascii="Times New Roman" w:hAnsi="Times New Roman" w:cs="Times New Roman"/>
          <w:sz w:val="24"/>
          <w:szCs w:val="24"/>
        </w:rPr>
        <w:t xml:space="preserve"> </w:t>
      </w:r>
      <w:r w:rsidR="00BF34F8">
        <w:rPr>
          <w:rFonts w:ascii="Times New Roman" w:hAnsi="Times New Roman" w:cs="Times New Roman"/>
          <w:sz w:val="24"/>
          <w:szCs w:val="24"/>
        </w:rPr>
        <w:t xml:space="preserve">– </w:t>
      </w:r>
      <w:r w:rsidR="00D2605E">
        <w:rPr>
          <w:rFonts w:ascii="Times New Roman" w:hAnsi="Times New Roman" w:cs="Times New Roman"/>
          <w:sz w:val="24"/>
          <w:szCs w:val="24"/>
        </w:rPr>
        <w:t xml:space="preserve">ning eelnõuga tehakse </w:t>
      </w:r>
      <w:r w:rsidR="00D2605E" w:rsidRPr="001B02F5">
        <w:rPr>
          <w:rFonts w:ascii="Times New Roman" w:hAnsi="Times New Roman" w:cs="Times New Roman"/>
          <w:sz w:val="24"/>
          <w:szCs w:val="24"/>
        </w:rPr>
        <w:t>e</w:t>
      </w:r>
      <w:r w:rsidR="00A0168F" w:rsidRPr="001B02F5">
        <w:rPr>
          <w:rFonts w:ascii="Times New Roman" w:hAnsi="Times New Roman" w:cs="Times New Roman"/>
          <w:sz w:val="24"/>
          <w:szCs w:val="24"/>
        </w:rPr>
        <w:t xml:space="preserve">ri </w:t>
      </w:r>
      <w:r w:rsidR="143B5F00" w:rsidRPr="00D2605E">
        <w:rPr>
          <w:rFonts w:ascii="Times New Roman" w:hAnsi="Times New Roman" w:cs="Times New Roman"/>
          <w:sz w:val="24"/>
          <w:szCs w:val="24"/>
        </w:rPr>
        <w:t>termini</w:t>
      </w:r>
      <w:r w:rsidRPr="00D2605E">
        <w:rPr>
          <w:rFonts w:ascii="Times New Roman" w:hAnsi="Times New Roman" w:cs="Times New Roman"/>
          <w:sz w:val="24"/>
          <w:szCs w:val="24"/>
        </w:rPr>
        <w:t xml:space="preserve">te </w:t>
      </w:r>
      <w:r w:rsidR="00A0168F" w:rsidRPr="001B02F5">
        <w:rPr>
          <w:rFonts w:ascii="Times New Roman" w:hAnsi="Times New Roman" w:cs="Times New Roman"/>
          <w:sz w:val="24"/>
          <w:szCs w:val="24"/>
        </w:rPr>
        <w:t xml:space="preserve">seotus </w:t>
      </w:r>
      <w:r w:rsidRPr="00D2605E">
        <w:rPr>
          <w:rFonts w:ascii="Times New Roman" w:hAnsi="Times New Roman" w:cs="Times New Roman"/>
          <w:sz w:val="24"/>
          <w:szCs w:val="24"/>
        </w:rPr>
        <w:t>teadlikkuse suurendamise eesmärgil ka õiguslikult nähtavaks.</w:t>
      </w:r>
      <w:r w:rsidRPr="00980AE5">
        <w:rPr>
          <w:rFonts w:ascii="Times New Roman" w:hAnsi="Times New Roman" w:cs="Times New Roman"/>
          <w:sz w:val="24"/>
          <w:szCs w:val="24"/>
        </w:rPr>
        <w:t xml:space="preserve"> Se</w:t>
      </w:r>
      <w:r w:rsidR="00D2605E">
        <w:rPr>
          <w:rFonts w:ascii="Times New Roman" w:hAnsi="Times New Roman" w:cs="Times New Roman"/>
          <w:sz w:val="24"/>
          <w:szCs w:val="24"/>
        </w:rPr>
        <w:t>e</w:t>
      </w:r>
      <w:r w:rsidRPr="00980AE5">
        <w:rPr>
          <w:rFonts w:ascii="Times New Roman" w:hAnsi="Times New Roman" w:cs="Times New Roman"/>
          <w:sz w:val="24"/>
          <w:szCs w:val="24"/>
        </w:rPr>
        <w:t xml:space="preserve"> aitab näiteks ka mitmekesisuse kokkuleppega liitunud organisatsioonidel näha selgemat seost oma edendamistegevuste ning SVVVS</w:t>
      </w:r>
      <w:r w:rsidR="00D2605E">
        <w:rPr>
          <w:rFonts w:ascii="Times New Roman" w:hAnsi="Times New Roman" w:cs="Times New Roman"/>
          <w:sz w:val="24"/>
          <w:szCs w:val="24"/>
        </w:rPr>
        <w:t>i</w:t>
      </w:r>
      <w:r w:rsidRPr="00980AE5">
        <w:rPr>
          <w:rFonts w:ascii="Times New Roman" w:hAnsi="Times New Roman" w:cs="Times New Roman"/>
          <w:sz w:val="24"/>
          <w:szCs w:val="24"/>
        </w:rPr>
        <w:t xml:space="preserve"> alusel ette nähtud edendamiskohustuste täitmise vahel.</w:t>
      </w:r>
    </w:p>
    <w:p w14:paraId="53A6468C" w14:textId="77777777" w:rsidR="00C6323B" w:rsidRPr="00980AE5" w:rsidRDefault="00C6323B" w:rsidP="008259EE">
      <w:pPr>
        <w:shd w:val="clear" w:color="auto" w:fill="FFFFFF" w:themeFill="background1"/>
        <w:spacing w:after="0" w:line="240" w:lineRule="auto"/>
        <w:contextualSpacing/>
        <w:jc w:val="both"/>
        <w:rPr>
          <w:rFonts w:ascii="Times New Roman" w:hAnsi="Times New Roman" w:cs="Times New Roman"/>
          <w:sz w:val="24"/>
          <w:szCs w:val="24"/>
        </w:rPr>
      </w:pPr>
    </w:p>
    <w:p w14:paraId="2CED5CA0" w14:textId="4B9BE987" w:rsidR="00C6323B" w:rsidRPr="00980AE5" w:rsidRDefault="00C6323B" w:rsidP="008259EE">
      <w:pPr>
        <w:shd w:val="clear" w:color="auto" w:fill="FFFFFF" w:themeFill="background1"/>
        <w:spacing w:after="0" w:line="240" w:lineRule="auto"/>
        <w:contextualSpacing/>
        <w:jc w:val="both"/>
        <w:rPr>
          <w:rFonts w:ascii="Times New Roman" w:hAnsi="Times New Roman" w:cs="Times New Roman"/>
          <w:sz w:val="24"/>
          <w:szCs w:val="24"/>
        </w:rPr>
      </w:pPr>
      <w:r w:rsidRPr="00980AE5">
        <w:rPr>
          <w:rFonts w:ascii="Times New Roman" w:hAnsi="Times New Roman" w:cs="Times New Roman"/>
          <w:sz w:val="24"/>
          <w:szCs w:val="24"/>
        </w:rPr>
        <w:t>Lõikes 2 loetletakse, milliseid tegevusi peab tööandja edendamiskohustuse täitmiseks ennekõike ellu viima. Punkti 1 kohaselt peavad tööandjad kehtivale õigusele sarnaselt teavitama töötajaid SVVVSis sätestatud õigustest ja kohustustest (SoVS</w:t>
      </w:r>
      <w:r w:rsidR="00D2605E">
        <w:rPr>
          <w:rFonts w:ascii="Times New Roman" w:hAnsi="Times New Roman" w:cs="Times New Roman"/>
          <w:sz w:val="24"/>
          <w:szCs w:val="24"/>
        </w:rPr>
        <w:t>i</w:t>
      </w:r>
      <w:r w:rsidRPr="00980AE5">
        <w:rPr>
          <w:rFonts w:ascii="Times New Roman" w:hAnsi="Times New Roman" w:cs="Times New Roman"/>
          <w:sz w:val="24"/>
          <w:szCs w:val="24"/>
        </w:rPr>
        <w:t xml:space="preserve"> § 11 lg 1 p 5, VõrdKS</w:t>
      </w:r>
      <w:r w:rsidR="00D2605E">
        <w:rPr>
          <w:rFonts w:ascii="Times New Roman" w:hAnsi="Times New Roman" w:cs="Times New Roman"/>
          <w:sz w:val="24"/>
          <w:szCs w:val="24"/>
        </w:rPr>
        <w:t>i</w:t>
      </w:r>
      <w:r w:rsidRPr="00980AE5">
        <w:rPr>
          <w:rFonts w:ascii="Times New Roman" w:hAnsi="Times New Roman" w:cs="Times New Roman"/>
          <w:sz w:val="24"/>
          <w:szCs w:val="24"/>
        </w:rPr>
        <w:t xml:space="preserve"> § 12 p 2). </w:t>
      </w:r>
      <w:r w:rsidR="00D2605E">
        <w:rPr>
          <w:rFonts w:ascii="Times New Roman" w:hAnsi="Times New Roman" w:cs="Times New Roman"/>
          <w:sz w:val="24"/>
          <w:szCs w:val="24"/>
        </w:rPr>
        <w:t>Nagu</w:t>
      </w:r>
      <w:r w:rsidRPr="00980AE5">
        <w:rPr>
          <w:rFonts w:ascii="Times New Roman" w:hAnsi="Times New Roman" w:cs="Times New Roman"/>
          <w:sz w:val="24"/>
          <w:szCs w:val="24"/>
        </w:rPr>
        <w:t xml:space="preserve"> haridusvaldkonnas tegutseva</w:t>
      </w:r>
      <w:r w:rsidR="008132A8">
        <w:rPr>
          <w:rFonts w:ascii="Times New Roman" w:hAnsi="Times New Roman" w:cs="Times New Roman"/>
          <w:sz w:val="24"/>
          <w:szCs w:val="24"/>
        </w:rPr>
        <w:t xml:space="preserve">d </w:t>
      </w:r>
      <w:r w:rsidRPr="00980AE5">
        <w:rPr>
          <w:rFonts w:ascii="Times New Roman" w:hAnsi="Times New Roman" w:cs="Times New Roman"/>
          <w:sz w:val="24"/>
          <w:szCs w:val="24"/>
        </w:rPr>
        <w:t>isiku</w:t>
      </w:r>
      <w:r w:rsidR="008132A8">
        <w:rPr>
          <w:rFonts w:ascii="Times New Roman" w:hAnsi="Times New Roman" w:cs="Times New Roman"/>
          <w:sz w:val="24"/>
          <w:szCs w:val="24"/>
        </w:rPr>
        <w:t>d,</w:t>
      </w:r>
      <w:r w:rsidRPr="00980AE5">
        <w:rPr>
          <w:rFonts w:ascii="Times New Roman" w:hAnsi="Times New Roman" w:cs="Times New Roman"/>
          <w:sz w:val="24"/>
          <w:szCs w:val="24"/>
        </w:rPr>
        <w:t xml:space="preserve"> peab </w:t>
      </w:r>
      <w:r w:rsidR="008132A8">
        <w:rPr>
          <w:rFonts w:ascii="Times New Roman" w:hAnsi="Times New Roman" w:cs="Times New Roman"/>
          <w:sz w:val="24"/>
          <w:szCs w:val="24"/>
        </w:rPr>
        <w:t xml:space="preserve">ka </w:t>
      </w:r>
      <w:r w:rsidRPr="00980AE5">
        <w:rPr>
          <w:rFonts w:ascii="Times New Roman" w:hAnsi="Times New Roman" w:cs="Times New Roman"/>
          <w:sz w:val="24"/>
          <w:szCs w:val="24"/>
        </w:rPr>
        <w:t xml:space="preserve">tööandja punkti 2 kohaselt </w:t>
      </w:r>
      <w:bookmarkStart w:id="24" w:name="_Hlk145574265"/>
      <w:r w:rsidRPr="00980AE5">
        <w:rPr>
          <w:rFonts w:ascii="Times New Roman" w:hAnsi="Times New Roman" w:cs="Times New Roman"/>
          <w:sz w:val="24"/>
          <w:szCs w:val="24"/>
        </w:rPr>
        <w:t>võtma kasutusele meetmeid, et kaitsta töötajaid diskrimineerimise eest</w:t>
      </w:r>
      <w:r w:rsidR="00A84799">
        <w:rPr>
          <w:rFonts w:ascii="Times New Roman" w:hAnsi="Times New Roman" w:cs="Times New Roman"/>
          <w:sz w:val="24"/>
          <w:szCs w:val="24"/>
        </w:rPr>
        <w:t>, s.h hoolitsema, et töötaja oleks töökeskkonnas ja muudes tööga seotud olukordades kaitstud ahistamise ja seksuaalse ahistamise eest</w:t>
      </w:r>
      <w:r w:rsidRPr="00980AE5">
        <w:rPr>
          <w:rFonts w:ascii="Times New Roman" w:hAnsi="Times New Roman" w:cs="Times New Roman"/>
          <w:sz w:val="24"/>
          <w:szCs w:val="24"/>
        </w:rPr>
        <w:t>. Sõnaselge kohustus rakendada meetmeid, et kaitsta töötajat diskrimineerimise eest (hõlmab ka kaitset ahistamise eest)</w:t>
      </w:r>
      <w:r w:rsidR="00D2605E">
        <w:rPr>
          <w:rFonts w:ascii="Times New Roman" w:hAnsi="Times New Roman" w:cs="Times New Roman"/>
          <w:sz w:val="24"/>
          <w:szCs w:val="24"/>
        </w:rPr>
        <w:t>,</w:t>
      </w:r>
      <w:r w:rsidRPr="00980AE5">
        <w:rPr>
          <w:rFonts w:ascii="Times New Roman" w:hAnsi="Times New Roman" w:cs="Times New Roman"/>
          <w:sz w:val="24"/>
          <w:szCs w:val="24"/>
        </w:rPr>
        <w:t xml:space="preserve"> on ka kehtivas õiguses (VõrdKS</w:t>
      </w:r>
      <w:r w:rsidR="00D2605E">
        <w:rPr>
          <w:rFonts w:ascii="Times New Roman" w:hAnsi="Times New Roman" w:cs="Times New Roman"/>
          <w:sz w:val="24"/>
          <w:szCs w:val="24"/>
        </w:rPr>
        <w:t>i</w:t>
      </w:r>
      <w:r w:rsidRPr="00980AE5">
        <w:rPr>
          <w:rFonts w:ascii="Times New Roman" w:hAnsi="Times New Roman" w:cs="Times New Roman"/>
          <w:sz w:val="24"/>
          <w:szCs w:val="24"/>
        </w:rPr>
        <w:t xml:space="preserve"> § 12 p 1), SoVSis pööratakse edendamiskohustuse </w:t>
      </w:r>
      <w:r w:rsidR="00D2605E">
        <w:rPr>
          <w:rFonts w:ascii="Times New Roman" w:hAnsi="Times New Roman" w:cs="Times New Roman"/>
          <w:sz w:val="24"/>
          <w:szCs w:val="24"/>
        </w:rPr>
        <w:t>puhul</w:t>
      </w:r>
      <w:r w:rsidRPr="00980AE5">
        <w:rPr>
          <w:rFonts w:ascii="Times New Roman" w:hAnsi="Times New Roman" w:cs="Times New Roman"/>
          <w:sz w:val="24"/>
          <w:szCs w:val="24"/>
        </w:rPr>
        <w:t xml:space="preserve"> tähelepanu just </w:t>
      </w:r>
      <w:r w:rsidR="00D2605E">
        <w:rPr>
          <w:rFonts w:ascii="Times New Roman" w:hAnsi="Times New Roman" w:cs="Times New Roman"/>
          <w:sz w:val="24"/>
          <w:szCs w:val="24"/>
        </w:rPr>
        <w:t xml:space="preserve">kaitsele </w:t>
      </w:r>
      <w:r w:rsidRPr="00980AE5">
        <w:rPr>
          <w:rFonts w:ascii="Times New Roman" w:hAnsi="Times New Roman" w:cs="Times New Roman"/>
          <w:sz w:val="24"/>
          <w:szCs w:val="24"/>
        </w:rPr>
        <w:t>ahistamise ja seksuaalse ahistamise eest (SoVS</w:t>
      </w:r>
      <w:r w:rsidR="00D2605E">
        <w:rPr>
          <w:rFonts w:ascii="Times New Roman" w:hAnsi="Times New Roman" w:cs="Times New Roman"/>
          <w:sz w:val="24"/>
          <w:szCs w:val="24"/>
        </w:rPr>
        <w:t>i</w:t>
      </w:r>
      <w:r w:rsidRPr="00980AE5">
        <w:rPr>
          <w:rFonts w:ascii="Times New Roman" w:hAnsi="Times New Roman" w:cs="Times New Roman"/>
          <w:sz w:val="24"/>
          <w:szCs w:val="24"/>
        </w:rPr>
        <w:t xml:space="preserve"> § 11 lg 1 p 4). Punkti 3 kohaselt peab tööandja</w:t>
      </w:r>
      <w:r w:rsidR="00D2605E">
        <w:rPr>
          <w:rFonts w:ascii="Times New Roman" w:hAnsi="Times New Roman" w:cs="Times New Roman"/>
          <w:sz w:val="24"/>
          <w:szCs w:val="24"/>
        </w:rPr>
        <w:t xml:space="preserve"> samamoodi nagu</w:t>
      </w:r>
      <w:r w:rsidRPr="00980AE5">
        <w:rPr>
          <w:rFonts w:ascii="Times New Roman" w:hAnsi="Times New Roman" w:cs="Times New Roman"/>
          <w:sz w:val="24"/>
          <w:szCs w:val="24"/>
        </w:rPr>
        <w:t xml:space="preserve"> haridus- ja teadusasutus</w:t>
      </w:r>
      <w:r w:rsidR="008B00C1">
        <w:rPr>
          <w:rFonts w:ascii="Times New Roman" w:hAnsi="Times New Roman" w:cs="Times New Roman"/>
          <w:sz w:val="24"/>
          <w:szCs w:val="24"/>
        </w:rPr>
        <w:t>ed</w:t>
      </w:r>
      <w:r w:rsidRPr="00980AE5">
        <w:rPr>
          <w:rFonts w:ascii="Times New Roman" w:hAnsi="Times New Roman" w:cs="Times New Roman"/>
          <w:sz w:val="24"/>
          <w:szCs w:val="24"/>
        </w:rPr>
        <w:t xml:space="preserve"> ning koolitusega tegeleva</w:t>
      </w:r>
      <w:r w:rsidR="008B00C1">
        <w:rPr>
          <w:rFonts w:ascii="Times New Roman" w:hAnsi="Times New Roman" w:cs="Times New Roman"/>
          <w:sz w:val="24"/>
          <w:szCs w:val="24"/>
        </w:rPr>
        <w:t>d</w:t>
      </w:r>
      <w:r w:rsidRPr="00980AE5">
        <w:rPr>
          <w:rFonts w:ascii="Times New Roman" w:hAnsi="Times New Roman" w:cs="Times New Roman"/>
          <w:sz w:val="24"/>
          <w:szCs w:val="24"/>
        </w:rPr>
        <w:t xml:space="preserve"> </w:t>
      </w:r>
      <w:r w:rsidR="00A40E34">
        <w:rPr>
          <w:rFonts w:ascii="Times New Roman" w:hAnsi="Times New Roman" w:cs="Times New Roman"/>
          <w:sz w:val="24"/>
          <w:szCs w:val="24"/>
        </w:rPr>
        <w:t xml:space="preserve">juriidilised </w:t>
      </w:r>
      <w:r w:rsidRPr="00980AE5">
        <w:rPr>
          <w:rFonts w:ascii="Times New Roman" w:hAnsi="Times New Roman" w:cs="Times New Roman"/>
          <w:sz w:val="24"/>
          <w:szCs w:val="24"/>
        </w:rPr>
        <w:t>isiku</w:t>
      </w:r>
      <w:r w:rsidR="008B00C1">
        <w:rPr>
          <w:rFonts w:ascii="Times New Roman" w:hAnsi="Times New Roman" w:cs="Times New Roman"/>
          <w:sz w:val="24"/>
          <w:szCs w:val="24"/>
        </w:rPr>
        <w:t>d</w:t>
      </w:r>
      <w:r w:rsidRPr="00980AE5">
        <w:rPr>
          <w:rFonts w:ascii="Times New Roman" w:hAnsi="Times New Roman" w:cs="Times New Roman"/>
          <w:sz w:val="24"/>
          <w:szCs w:val="24"/>
        </w:rPr>
        <w:t xml:space="preserve"> looma töötajatele võimaluse SVVVSis sätestatud diskrimineerimiskeelu ja edendamiskohustuste </w:t>
      </w:r>
      <w:r w:rsidR="00055AAA">
        <w:rPr>
          <w:rFonts w:ascii="Times New Roman" w:hAnsi="Times New Roman" w:cs="Times New Roman"/>
          <w:sz w:val="24"/>
          <w:szCs w:val="24"/>
        </w:rPr>
        <w:t xml:space="preserve">võimalikust </w:t>
      </w:r>
      <w:r w:rsidRPr="00980AE5">
        <w:rPr>
          <w:rFonts w:ascii="Times New Roman" w:hAnsi="Times New Roman" w:cs="Times New Roman"/>
          <w:sz w:val="24"/>
          <w:szCs w:val="24"/>
        </w:rPr>
        <w:t>rikkumisest teavitamiseks ning tagama diskrimineerimis</w:t>
      </w:r>
      <w:r w:rsidR="00A40E34">
        <w:rPr>
          <w:rFonts w:ascii="Times New Roman" w:hAnsi="Times New Roman" w:cs="Times New Roman"/>
          <w:sz w:val="24"/>
          <w:szCs w:val="24"/>
        </w:rPr>
        <w:t>keelu rikkumise kaebuste</w:t>
      </w:r>
      <w:r w:rsidRPr="00980AE5">
        <w:rPr>
          <w:rFonts w:ascii="Times New Roman" w:hAnsi="Times New Roman" w:cs="Times New Roman"/>
          <w:sz w:val="24"/>
          <w:szCs w:val="24"/>
        </w:rPr>
        <w:t xml:space="preserve"> erapooletu ja tõhusa lahendamise. </w:t>
      </w:r>
      <w:r w:rsidR="00A84799" w:rsidRPr="00A84799">
        <w:rPr>
          <w:rFonts w:ascii="Times New Roman" w:hAnsi="Times New Roman" w:cs="Times New Roman"/>
          <w:sz w:val="24"/>
          <w:szCs w:val="24"/>
        </w:rPr>
        <w:t xml:space="preserve">Tegemist ei ole olemuslikult uute kohustustega, kuna vastutus võrdse kohtlemise tagamise eest eeldab, et kohustatud isik tegutseb nii selle nimel, et diskrimineerimist, sh ahistamist ja seksuaalset ahistamist ei toimuks, kuid et ka toimumise korral saaks ta sellest </w:t>
      </w:r>
      <w:r w:rsidR="00A84799" w:rsidRPr="00A84799">
        <w:rPr>
          <w:rFonts w:ascii="Times New Roman" w:hAnsi="Times New Roman" w:cs="Times New Roman"/>
          <w:sz w:val="24"/>
          <w:szCs w:val="24"/>
        </w:rPr>
        <w:lastRenderedPageBreak/>
        <w:t xml:space="preserve">võimalikult kiiresti teada. Tavapärane on ka see, et diskrimineerimise kahtluse korral selgitatakse asjaolud välja ja astutakse samme diskrimineerimise lõpetamiseks ning kordumise ennetamiseks just kohustatud isiku enda poolt. Vajaduse korral saab juhtumite lahendamiseks nõu saamiseks pöörduda võrdsusvoliniku poole. </w:t>
      </w:r>
      <w:r w:rsidR="2615AD66" w:rsidRPr="00980AE5">
        <w:rPr>
          <w:rFonts w:ascii="Times New Roman" w:hAnsi="Times New Roman" w:cs="Times New Roman"/>
          <w:sz w:val="24"/>
          <w:szCs w:val="24"/>
        </w:rPr>
        <w:t>Seadus ei sätesta lahenduseks detailseid nõudeid, pakkudes se</w:t>
      </w:r>
      <w:r w:rsidR="008B00C1">
        <w:rPr>
          <w:rFonts w:ascii="Times New Roman" w:hAnsi="Times New Roman" w:cs="Times New Roman"/>
          <w:sz w:val="24"/>
          <w:szCs w:val="24"/>
        </w:rPr>
        <w:t>l moel</w:t>
      </w:r>
      <w:r w:rsidR="2615AD66" w:rsidRPr="00980AE5">
        <w:rPr>
          <w:rFonts w:ascii="Times New Roman" w:hAnsi="Times New Roman" w:cs="Times New Roman"/>
          <w:sz w:val="24"/>
          <w:szCs w:val="24"/>
        </w:rPr>
        <w:t xml:space="preserve"> tööandjatele paindlikkust ning võimalust </w:t>
      </w:r>
      <w:r w:rsidR="1CF8E165" w:rsidRPr="00980AE5">
        <w:rPr>
          <w:rFonts w:ascii="Times New Roman" w:hAnsi="Times New Roman" w:cs="Times New Roman"/>
          <w:sz w:val="24"/>
          <w:szCs w:val="24"/>
        </w:rPr>
        <w:t>võtta lahenduse loomisel arvesse organisatsiooni suurust, o</w:t>
      </w:r>
      <w:r w:rsidR="315D7426" w:rsidRPr="00980AE5">
        <w:rPr>
          <w:rFonts w:ascii="Times New Roman" w:hAnsi="Times New Roman" w:cs="Times New Roman"/>
          <w:sz w:val="24"/>
          <w:szCs w:val="24"/>
        </w:rPr>
        <w:t>rganisatsioonis juba kasutusel oleva</w:t>
      </w:r>
      <w:r w:rsidR="008B00C1">
        <w:rPr>
          <w:rFonts w:ascii="Times New Roman" w:hAnsi="Times New Roman" w:cs="Times New Roman"/>
          <w:sz w:val="24"/>
          <w:szCs w:val="24"/>
        </w:rPr>
        <w:t xml:space="preserve">t korda jms, ega nõua </w:t>
      </w:r>
      <w:r w:rsidR="45D04001" w:rsidRPr="00980AE5">
        <w:rPr>
          <w:rFonts w:ascii="Times New Roman" w:hAnsi="Times New Roman" w:cs="Times New Roman"/>
          <w:sz w:val="24"/>
          <w:szCs w:val="24"/>
        </w:rPr>
        <w:t>eraldi uue süsteemi loomi</w:t>
      </w:r>
      <w:r w:rsidR="008B00C1">
        <w:rPr>
          <w:rFonts w:ascii="Times New Roman" w:hAnsi="Times New Roman" w:cs="Times New Roman"/>
          <w:sz w:val="24"/>
          <w:szCs w:val="24"/>
        </w:rPr>
        <w:t>st.</w:t>
      </w:r>
      <w:r w:rsidR="45D04001" w:rsidRPr="00980AE5">
        <w:rPr>
          <w:rFonts w:ascii="Times New Roman" w:hAnsi="Times New Roman" w:cs="Times New Roman"/>
          <w:sz w:val="24"/>
          <w:szCs w:val="24"/>
        </w:rPr>
        <w:t xml:space="preserve"> Kui organisatsioonis on juba tööalastest või muudest rikkumisest teavitamise kord või kokkulepe, võib punktis 3 sätestatud kohustuse täitmiseks kasutada sam</w:t>
      </w:r>
      <w:r w:rsidR="008B00C1">
        <w:rPr>
          <w:rFonts w:ascii="Times New Roman" w:hAnsi="Times New Roman" w:cs="Times New Roman"/>
          <w:sz w:val="24"/>
          <w:szCs w:val="24"/>
        </w:rPr>
        <w:t>a</w:t>
      </w:r>
      <w:r w:rsidR="45D04001" w:rsidRPr="00980AE5">
        <w:rPr>
          <w:rFonts w:ascii="Times New Roman" w:hAnsi="Times New Roman" w:cs="Times New Roman"/>
          <w:sz w:val="24"/>
          <w:szCs w:val="24"/>
        </w:rPr>
        <w:t xml:space="preserve"> lahendus</w:t>
      </w:r>
      <w:r w:rsidR="008B00C1">
        <w:rPr>
          <w:rFonts w:ascii="Times New Roman" w:hAnsi="Times New Roman" w:cs="Times New Roman"/>
          <w:sz w:val="24"/>
          <w:szCs w:val="24"/>
        </w:rPr>
        <w:t>t</w:t>
      </w:r>
      <w:r w:rsidR="45D04001" w:rsidRPr="00980AE5">
        <w:rPr>
          <w:rFonts w:ascii="Times New Roman" w:hAnsi="Times New Roman" w:cs="Times New Roman"/>
          <w:sz w:val="24"/>
          <w:szCs w:val="24"/>
        </w:rPr>
        <w:t xml:space="preserve">. </w:t>
      </w:r>
      <w:r w:rsidR="00A84799">
        <w:rPr>
          <w:rFonts w:ascii="Times New Roman" w:hAnsi="Times New Roman" w:cs="Times New Roman"/>
          <w:sz w:val="24"/>
          <w:szCs w:val="24"/>
        </w:rPr>
        <w:t xml:space="preserve">Oluline on, et töötajad teaksid, kelle poole ja kuidas (s.h millises vormis või millise keskkonna kaudu) organisatsioonis diskrimineerimist kahtlustades pöörduda, millised tegevused ja millises ajaraamis eeldatavalt pöördumisele järgnevad jms. Süsteemi kujundades on tähtis arvestada ka vajadusega, et see oleks selge, läbipaistev ja töötajate jaoks usaldusväärne. </w:t>
      </w:r>
      <w:r w:rsidR="45D04001" w:rsidRPr="00980AE5">
        <w:rPr>
          <w:rFonts w:ascii="Times New Roman" w:hAnsi="Times New Roman" w:cs="Times New Roman"/>
          <w:sz w:val="24"/>
          <w:szCs w:val="24"/>
        </w:rPr>
        <w:t xml:space="preserve">Samuti ei </w:t>
      </w:r>
      <w:r w:rsidR="1D7D1387" w:rsidRPr="00980AE5">
        <w:rPr>
          <w:rFonts w:ascii="Times New Roman" w:hAnsi="Times New Roman" w:cs="Times New Roman"/>
          <w:sz w:val="24"/>
          <w:szCs w:val="24"/>
        </w:rPr>
        <w:t xml:space="preserve">tohiks loodav lahendus olla ülemäära koormav ega keerukas ei tööandjale ega töötajale. </w:t>
      </w:r>
      <w:r w:rsidR="44BCA948" w:rsidRPr="00980AE5">
        <w:rPr>
          <w:rFonts w:ascii="Times New Roman" w:hAnsi="Times New Roman" w:cs="Times New Roman"/>
          <w:sz w:val="24"/>
          <w:szCs w:val="24"/>
        </w:rPr>
        <w:t xml:space="preserve">Juhtumite tõhusaks lahendamiseks </w:t>
      </w:r>
      <w:r w:rsidR="3437F883" w:rsidRPr="00980AE5">
        <w:rPr>
          <w:rFonts w:ascii="Times New Roman" w:hAnsi="Times New Roman" w:cs="Times New Roman"/>
          <w:sz w:val="24"/>
          <w:szCs w:val="24"/>
        </w:rPr>
        <w:t xml:space="preserve">nõu saamiseks </w:t>
      </w:r>
      <w:r w:rsidR="44BCA948" w:rsidRPr="00980AE5">
        <w:rPr>
          <w:rFonts w:ascii="Times New Roman" w:hAnsi="Times New Roman" w:cs="Times New Roman"/>
          <w:sz w:val="24"/>
          <w:szCs w:val="24"/>
        </w:rPr>
        <w:t xml:space="preserve">on tööandjatel võimalik pöörduda voliniku poole (§ </w:t>
      </w:r>
      <w:r w:rsidR="0D04DF69" w:rsidRPr="00980AE5">
        <w:rPr>
          <w:rFonts w:ascii="Times New Roman" w:hAnsi="Times New Roman" w:cs="Times New Roman"/>
          <w:sz w:val="24"/>
          <w:szCs w:val="24"/>
        </w:rPr>
        <w:t>28 lg 1 p 2).</w:t>
      </w:r>
      <w:bookmarkEnd w:id="24"/>
    </w:p>
    <w:p w14:paraId="290731F4" w14:textId="77777777" w:rsidR="00C6323B" w:rsidRPr="00980AE5" w:rsidRDefault="00C6323B" w:rsidP="008259EE">
      <w:pPr>
        <w:shd w:val="clear" w:color="auto" w:fill="FFFFFF" w:themeFill="background1"/>
        <w:spacing w:after="0" w:line="240" w:lineRule="auto"/>
        <w:contextualSpacing/>
        <w:jc w:val="both"/>
        <w:rPr>
          <w:rFonts w:ascii="Times New Roman" w:hAnsi="Times New Roman" w:cs="Times New Roman"/>
          <w:sz w:val="24"/>
          <w:szCs w:val="24"/>
        </w:rPr>
      </w:pPr>
    </w:p>
    <w:p w14:paraId="14143097" w14:textId="5107AC87" w:rsidR="00C6323B" w:rsidRPr="00980AE5" w:rsidRDefault="00C6323B" w:rsidP="008259EE">
      <w:pPr>
        <w:shd w:val="clear" w:color="auto" w:fill="FFFFFF" w:themeFill="background1"/>
        <w:spacing w:after="0" w:line="240" w:lineRule="auto"/>
        <w:contextualSpacing/>
        <w:jc w:val="both"/>
        <w:rPr>
          <w:rFonts w:ascii="Times New Roman" w:hAnsi="Times New Roman" w:cs="Times New Roman"/>
          <w:sz w:val="24"/>
          <w:szCs w:val="24"/>
        </w:rPr>
      </w:pPr>
      <w:r w:rsidRPr="00980AE5">
        <w:rPr>
          <w:rFonts w:ascii="Times New Roman" w:hAnsi="Times New Roman" w:cs="Times New Roman"/>
          <w:sz w:val="24"/>
          <w:szCs w:val="24"/>
        </w:rPr>
        <w:t>Lõike 2 punktides 4</w:t>
      </w:r>
      <w:r w:rsidR="294BE6DE" w:rsidRPr="00980AE5">
        <w:rPr>
          <w:rFonts w:ascii="Times New Roman" w:hAnsi="Times New Roman" w:cs="Times New Roman"/>
          <w:sz w:val="24"/>
          <w:szCs w:val="24"/>
        </w:rPr>
        <w:t>–</w:t>
      </w:r>
      <w:r w:rsidRPr="00980AE5">
        <w:rPr>
          <w:rFonts w:ascii="Times New Roman" w:hAnsi="Times New Roman" w:cs="Times New Roman"/>
          <w:sz w:val="24"/>
          <w:szCs w:val="24"/>
        </w:rPr>
        <w:t>9 sätestatud tööandjaspetsiifilised kohustused on valdava</w:t>
      </w:r>
      <w:r w:rsidR="008B00C1">
        <w:rPr>
          <w:rFonts w:ascii="Times New Roman" w:hAnsi="Times New Roman" w:cs="Times New Roman"/>
          <w:sz w:val="24"/>
          <w:szCs w:val="24"/>
        </w:rPr>
        <w:t>lt</w:t>
      </w:r>
      <w:r w:rsidRPr="00980AE5">
        <w:rPr>
          <w:rFonts w:ascii="Times New Roman" w:hAnsi="Times New Roman" w:cs="Times New Roman"/>
          <w:sz w:val="24"/>
          <w:szCs w:val="24"/>
        </w:rPr>
        <w:t xml:space="preserve"> seotud soo ja vanuse</w:t>
      </w:r>
      <w:r w:rsidR="00BF34F8">
        <w:rPr>
          <w:rFonts w:ascii="Times New Roman" w:hAnsi="Times New Roman" w:cs="Times New Roman"/>
          <w:sz w:val="24"/>
          <w:szCs w:val="24"/>
        </w:rPr>
        <w:t>ga</w:t>
      </w:r>
      <w:r w:rsidRPr="00980AE5">
        <w:rPr>
          <w:rFonts w:ascii="Times New Roman" w:hAnsi="Times New Roman" w:cs="Times New Roman"/>
          <w:sz w:val="24"/>
          <w:szCs w:val="24"/>
        </w:rPr>
        <w:t xml:space="preserve">. Punkti 4 </w:t>
      </w:r>
      <w:r w:rsidR="00BF34F8">
        <w:rPr>
          <w:rFonts w:ascii="Times New Roman" w:hAnsi="Times New Roman" w:cs="Times New Roman"/>
          <w:sz w:val="24"/>
          <w:szCs w:val="24"/>
        </w:rPr>
        <w:t>järgi</w:t>
      </w:r>
      <w:r w:rsidRPr="00980AE5">
        <w:rPr>
          <w:rFonts w:ascii="Times New Roman" w:hAnsi="Times New Roman" w:cs="Times New Roman"/>
          <w:sz w:val="24"/>
          <w:szCs w:val="24"/>
        </w:rPr>
        <w:t xml:space="preserve"> peab tööandja edendamiskohustuse täitmiseks tegutsema selliselt, et tema tegevus toetaks nii meeste kui </w:t>
      </w:r>
      <w:r w:rsidR="008B00C1">
        <w:rPr>
          <w:rFonts w:ascii="Times New Roman" w:hAnsi="Times New Roman" w:cs="Times New Roman"/>
          <w:sz w:val="24"/>
          <w:szCs w:val="24"/>
        </w:rPr>
        <w:t xml:space="preserve">ka </w:t>
      </w:r>
      <w:r w:rsidRPr="00980AE5">
        <w:rPr>
          <w:rFonts w:ascii="Times New Roman" w:hAnsi="Times New Roman" w:cs="Times New Roman"/>
          <w:sz w:val="24"/>
          <w:szCs w:val="24"/>
        </w:rPr>
        <w:t>naiste, samuti eri vanuses isikute kandideerimist vabadele töö</w:t>
      </w:r>
      <w:r w:rsidR="00996084">
        <w:rPr>
          <w:rFonts w:ascii="Times New Roman" w:hAnsi="Times New Roman" w:cs="Times New Roman"/>
          <w:sz w:val="24"/>
          <w:szCs w:val="24"/>
        </w:rPr>
        <w:t>- ja ameti</w:t>
      </w:r>
      <w:r w:rsidRPr="00980AE5">
        <w:rPr>
          <w:rFonts w:ascii="Times New Roman" w:hAnsi="Times New Roman" w:cs="Times New Roman"/>
          <w:sz w:val="24"/>
          <w:szCs w:val="24"/>
        </w:rPr>
        <w:t xml:space="preserve">kohtadele. </w:t>
      </w:r>
      <w:r w:rsidR="00A5150C">
        <w:rPr>
          <w:rFonts w:ascii="Times New Roman" w:hAnsi="Times New Roman" w:cs="Times New Roman"/>
          <w:sz w:val="24"/>
          <w:szCs w:val="24"/>
        </w:rPr>
        <w:t xml:space="preserve">Kohustuse täitmine eeldab teadlikku </w:t>
      </w:r>
      <w:r w:rsidR="00940434">
        <w:rPr>
          <w:rFonts w:ascii="Times New Roman" w:hAnsi="Times New Roman" w:cs="Times New Roman"/>
          <w:sz w:val="24"/>
          <w:szCs w:val="24"/>
        </w:rPr>
        <w:t xml:space="preserve">ja sihipärast </w:t>
      </w:r>
      <w:r w:rsidR="00A5150C">
        <w:rPr>
          <w:rFonts w:ascii="Times New Roman" w:hAnsi="Times New Roman" w:cs="Times New Roman"/>
          <w:sz w:val="24"/>
          <w:szCs w:val="24"/>
        </w:rPr>
        <w:t xml:space="preserve">tegutsemist, näiteks </w:t>
      </w:r>
      <w:r w:rsidR="00940434">
        <w:rPr>
          <w:rFonts w:ascii="Times New Roman" w:hAnsi="Times New Roman" w:cs="Times New Roman"/>
          <w:sz w:val="24"/>
          <w:szCs w:val="24"/>
        </w:rPr>
        <w:t xml:space="preserve">võib olla asjakohane alaesindatud soost või vanuserühmast kandidaatide aktiivne otsimine ja kandideerima kutsumine, </w:t>
      </w:r>
      <w:r w:rsidR="0078070D">
        <w:rPr>
          <w:rFonts w:ascii="Times New Roman" w:hAnsi="Times New Roman" w:cs="Times New Roman"/>
          <w:sz w:val="24"/>
          <w:szCs w:val="24"/>
        </w:rPr>
        <w:t xml:space="preserve">värbamiskanalite mitmekesistamine, formaalse erialase haridusnõude asemel oskuste ja kogemuste väärtustamine jne. </w:t>
      </w:r>
      <w:r w:rsidRPr="00980AE5">
        <w:rPr>
          <w:rFonts w:ascii="Times New Roman" w:hAnsi="Times New Roman" w:cs="Times New Roman"/>
          <w:sz w:val="24"/>
          <w:szCs w:val="24"/>
        </w:rPr>
        <w:t xml:space="preserve">Punktiga 5 kohustatakse tööandjat võtma erinevatele </w:t>
      </w:r>
      <w:r w:rsidR="00996084">
        <w:rPr>
          <w:rFonts w:ascii="Times New Roman" w:hAnsi="Times New Roman" w:cs="Times New Roman"/>
          <w:sz w:val="24"/>
          <w:szCs w:val="24"/>
        </w:rPr>
        <w:t xml:space="preserve">töö- ja </w:t>
      </w:r>
      <w:r w:rsidRPr="00980AE5">
        <w:rPr>
          <w:rFonts w:ascii="Times New Roman" w:hAnsi="Times New Roman" w:cs="Times New Roman"/>
          <w:sz w:val="24"/>
          <w:szCs w:val="24"/>
        </w:rPr>
        <w:t xml:space="preserve">ametikohtadele võimalikult võrdsel määral naisi ja mehi ning tagama neile soost ja vanusest sõltumata tööalasel arengul võrdsed võimalused. </w:t>
      </w:r>
      <w:r w:rsidR="30C51CC3" w:rsidRPr="00980AE5">
        <w:rPr>
          <w:rFonts w:ascii="Times New Roman" w:hAnsi="Times New Roman" w:cs="Times New Roman"/>
          <w:sz w:val="24"/>
          <w:szCs w:val="24"/>
        </w:rPr>
        <w:t>S</w:t>
      </w:r>
      <w:r w:rsidR="008B00C1">
        <w:rPr>
          <w:rFonts w:ascii="Times New Roman" w:hAnsi="Times New Roman" w:cs="Times New Roman"/>
          <w:sz w:val="24"/>
          <w:szCs w:val="24"/>
        </w:rPr>
        <w:t xml:space="preserve">oo põhjal on samasugune </w:t>
      </w:r>
      <w:r w:rsidR="007F4F96">
        <w:rPr>
          <w:rFonts w:ascii="Times New Roman" w:hAnsi="Times New Roman" w:cs="Times New Roman"/>
          <w:sz w:val="24"/>
          <w:szCs w:val="24"/>
        </w:rPr>
        <w:t>kohustus</w:t>
      </w:r>
      <w:r w:rsidR="30C51CC3" w:rsidRPr="00980AE5">
        <w:rPr>
          <w:rFonts w:ascii="Times New Roman" w:hAnsi="Times New Roman" w:cs="Times New Roman"/>
          <w:sz w:val="24"/>
          <w:szCs w:val="24"/>
        </w:rPr>
        <w:t xml:space="preserve"> juba kehtivas õiguses</w:t>
      </w:r>
      <w:r w:rsidR="69036B90" w:rsidRPr="00980AE5">
        <w:rPr>
          <w:rFonts w:ascii="Times New Roman" w:hAnsi="Times New Roman" w:cs="Times New Roman"/>
          <w:sz w:val="24"/>
          <w:szCs w:val="24"/>
        </w:rPr>
        <w:t xml:space="preserve"> (SoVS</w:t>
      </w:r>
      <w:r w:rsidR="008B00C1">
        <w:rPr>
          <w:rFonts w:ascii="Times New Roman" w:hAnsi="Times New Roman" w:cs="Times New Roman"/>
          <w:sz w:val="24"/>
          <w:szCs w:val="24"/>
        </w:rPr>
        <w:t>i</w:t>
      </w:r>
      <w:r w:rsidR="69036B90" w:rsidRPr="00980AE5">
        <w:rPr>
          <w:rFonts w:ascii="Times New Roman" w:hAnsi="Times New Roman" w:cs="Times New Roman"/>
          <w:sz w:val="24"/>
          <w:szCs w:val="24"/>
        </w:rPr>
        <w:t xml:space="preserve"> § 11 lg 1 p</w:t>
      </w:r>
      <w:r w:rsidR="00BF34F8">
        <w:rPr>
          <w:rFonts w:ascii="Times New Roman" w:hAnsi="Times New Roman" w:cs="Times New Roman"/>
          <w:sz w:val="24"/>
          <w:szCs w:val="24"/>
        </w:rPr>
        <w:t>-d</w:t>
      </w:r>
      <w:r w:rsidR="69036B90" w:rsidRPr="00980AE5">
        <w:rPr>
          <w:rFonts w:ascii="Times New Roman" w:hAnsi="Times New Roman" w:cs="Times New Roman"/>
          <w:sz w:val="24"/>
          <w:szCs w:val="24"/>
        </w:rPr>
        <w:t xml:space="preserve"> 1</w:t>
      </w:r>
      <w:r w:rsidR="00BF34F8">
        <w:rPr>
          <w:rFonts w:ascii="Times New Roman" w:hAnsi="Times New Roman" w:cs="Times New Roman"/>
          <w:sz w:val="24"/>
          <w:szCs w:val="24"/>
        </w:rPr>
        <w:t>–</w:t>
      </w:r>
      <w:r w:rsidR="69036B90" w:rsidRPr="00980AE5">
        <w:rPr>
          <w:rFonts w:ascii="Times New Roman" w:hAnsi="Times New Roman" w:cs="Times New Roman"/>
          <w:sz w:val="24"/>
          <w:szCs w:val="24"/>
        </w:rPr>
        <w:t>2)</w:t>
      </w:r>
      <w:r w:rsidR="30C51CC3" w:rsidRPr="00980AE5">
        <w:rPr>
          <w:rFonts w:ascii="Times New Roman" w:hAnsi="Times New Roman" w:cs="Times New Roman"/>
          <w:sz w:val="24"/>
          <w:szCs w:val="24"/>
        </w:rPr>
        <w:t>.</w:t>
      </w:r>
      <w:r w:rsidR="00996084">
        <w:rPr>
          <w:rFonts w:ascii="Times New Roman" w:hAnsi="Times New Roman" w:cs="Times New Roman"/>
          <w:sz w:val="24"/>
          <w:szCs w:val="24"/>
        </w:rPr>
        <w:t xml:space="preserve"> </w:t>
      </w:r>
      <w:r w:rsidR="00940434">
        <w:rPr>
          <w:rFonts w:ascii="Times New Roman" w:hAnsi="Times New Roman" w:cs="Times New Roman"/>
          <w:sz w:val="24"/>
          <w:szCs w:val="24"/>
        </w:rPr>
        <w:t>Soo tunnuse vaates on sätete eesmärgiks eelkõige aidata kaasa Eesti tööturul levinud vertikaalse ja horisontaalse soolise segregatsiooni vähendamisele</w:t>
      </w:r>
      <w:r w:rsidR="00A761A9">
        <w:rPr>
          <w:rFonts w:ascii="Times New Roman" w:hAnsi="Times New Roman" w:cs="Times New Roman"/>
          <w:sz w:val="24"/>
          <w:szCs w:val="24"/>
        </w:rPr>
        <w:t xml:space="preserve"> – näiteks 2022. a oli ametialane </w:t>
      </w:r>
      <w:bookmarkStart w:id="25" w:name="_Hlk168304992"/>
      <w:r w:rsidR="00A761A9">
        <w:rPr>
          <w:rFonts w:ascii="Times New Roman" w:hAnsi="Times New Roman" w:cs="Times New Roman"/>
          <w:sz w:val="24"/>
          <w:szCs w:val="24"/>
        </w:rPr>
        <w:t xml:space="preserve">sooline segregatsioon </w:t>
      </w:r>
      <w:bookmarkEnd w:id="25"/>
      <w:r w:rsidR="00A761A9">
        <w:rPr>
          <w:rFonts w:ascii="Times New Roman" w:hAnsi="Times New Roman" w:cs="Times New Roman"/>
          <w:sz w:val="24"/>
          <w:szCs w:val="24"/>
        </w:rPr>
        <w:t>Eestis 34,8%, tegevusalapõhine aga 37,7%.</w:t>
      </w:r>
      <w:r w:rsidR="00A761A9">
        <w:rPr>
          <w:rStyle w:val="Allmrkuseviide"/>
          <w:rFonts w:ascii="Times New Roman" w:hAnsi="Times New Roman"/>
          <w:sz w:val="24"/>
          <w:szCs w:val="24"/>
        </w:rPr>
        <w:footnoteReference w:id="63"/>
      </w:r>
      <w:r w:rsidR="00A761A9">
        <w:rPr>
          <w:rFonts w:ascii="Times New Roman" w:hAnsi="Times New Roman" w:cs="Times New Roman"/>
          <w:sz w:val="24"/>
          <w:szCs w:val="24"/>
        </w:rPr>
        <w:t xml:space="preserve"> </w:t>
      </w:r>
      <w:r w:rsidR="0078070D">
        <w:rPr>
          <w:rFonts w:ascii="Times New Roman" w:hAnsi="Times New Roman" w:cs="Times New Roman"/>
          <w:sz w:val="24"/>
          <w:szCs w:val="24"/>
        </w:rPr>
        <w:t xml:space="preserve">Samuti soovitakse nõudega aidata kaasa eelkõige noorte ja vanemaealiste töötajate võrdsetele võimalustele tööturule siseneda ja seal võimalikult kaua tegutseda. </w:t>
      </w:r>
    </w:p>
    <w:p w14:paraId="6598C740" w14:textId="77777777" w:rsidR="00C6323B" w:rsidRPr="00980AE5" w:rsidRDefault="00C6323B" w:rsidP="008259EE">
      <w:pPr>
        <w:shd w:val="clear" w:color="auto" w:fill="FFFFFF" w:themeFill="background1"/>
        <w:spacing w:after="0" w:line="240" w:lineRule="auto"/>
        <w:contextualSpacing/>
        <w:jc w:val="both"/>
        <w:rPr>
          <w:rFonts w:ascii="Times New Roman" w:hAnsi="Times New Roman" w:cs="Times New Roman"/>
          <w:sz w:val="24"/>
          <w:szCs w:val="24"/>
        </w:rPr>
      </w:pPr>
    </w:p>
    <w:p w14:paraId="3120DD82" w14:textId="2E72A94F" w:rsidR="00C6323B" w:rsidRPr="00980AE5" w:rsidRDefault="00C6323B" w:rsidP="008259EE">
      <w:pPr>
        <w:shd w:val="clear" w:color="auto" w:fill="FFFFFF" w:themeFill="background1"/>
        <w:spacing w:after="0" w:line="240" w:lineRule="auto"/>
        <w:contextualSpacing/>
        <w:jc w:val="both"/>
        <w:rPr>
          <w:rFonts w:ascii="Times New Roman" w:hAnsi="Times New Roman" w:cs="Times New Roman"/>
          <w:sz w:val="24"/>
          <w:szCs w:val="24"/>
        </w:rPr>
      </w:pPr>
      <w:r w:rsidRPr="00980AE5">
        <w:rPr>
          <w:rFonts w:ascii="Times New Roman" w:hAnsi="Times New Roman" w:cs="Times New Roman"/>
          <w:sz w:val="24"/>
          <w:szCs w:val="24"/>
        </w:rPr>
        <w:t>Lõike 2 punkti</w:t>
      </w:r>
      <w:r w:rsidR="008B00C1">
        <w:rPr>
          <w:rFonts w:ascii="Times New Roman" w:hAnsi="Times New Roman" w:cs="Times New Roman"/>
          <w:sz w:val="24"/>
          <w:szCs w:val="24"/>
        </w:rPr>
        <w:t>s</w:t>
      </w:r>
      <w:r w:rsidRPr="00980AE5">
        <w:rPr>
          <w:rFonts w:ascii="Times New Roman" w:hAnsi="Times New Roman" w:cs="Times New Roman"/>
          <w:sz w:val="24"/>
          <w:szCs w:val="24"/>
        </w:rPr>
        <w:t xml:space="preserve"> 6 sätestatakse kohustus kujundada töötingimused sobivaks eri soost, samuti eri vanuses töötajatele ja luua töötajatele tingimused töö ja pereelu ühitamiseks. </w:t>
      </w:r>
      <w:r w:rsidR="00476552" w:rsidRPr="00476552">
        <w:rPr>
          <w:rFonts w:ascii="Times New Roman" w:hAnsi="Times New Roman" w:cs="Times New Roman"/>
          <w:sz w:val="24"/>
          <w:szCs w:val="24"/>
        </w:rPr>
        <w:t xml:space="preserve">Töötingimused peavad </w:t>
      </w:r>
      <w:r w:rsidR="00476552">
        <w:rPr>
          <w:rFonts w:ascii="Times New Roman" w:hAnsi="Times New Roman" w:cs="Times New Roman"/>
          <w:sz w:val="24"/>
          <w:szCs w:val="24"/>
        </w:rPr>
        <w:t xml:space="preserve">toetama seda, et </w:t>
      </w:r>
      <w:r w:rsidR="00804F8D">
        <w:rPr>
          <w:rFonts w:ascii="Times New Roman" w:hAnsi="Times New Roman" w:cs="Times New Roman"/>
          <w:sz w:val="24"/>
          <w:szCs w:val="24"/>
        </w:rPr>
        <w:t xml:space="preserve">meestel ja naistel ning eri vanuses töötajatel oleksid võrdsed võimalused kõiki töid teha. See võib eeldada näiteks töövahendite tänapäevastamist (nt selleks, et füüsiliselt rasket tööd saaksid teha nii eri soost kui vanusest töötajad). Töö ja pereelu ühitamise võimaluste loomiseks tuleb arvestada, et töötajatel võivad olla hoolduskohustused (sh osadel keskmisest suuremad), mistõttu on oluline võimaldada paindlikku tööaega või arvestada nende vajadustega tavapärasest erineva tööaja (nt töötamine õhtul või öösel) määramisel. </w:t>
      </w:r>
      <w:r w:rsidR="00156E5A">
        <w:rPr>
          <w:rFonts w:ascii="Times New Roman" w:hAnsi="Times New Roman" w:cs="Times New Roman"/>
          <w:sz w:val="24"/>
          <w:szCs w:val="24"/>
        </w:rPr>
        <w:t xml:space="preserve">Asjakohased võivad olla organisatsiooniülesed reeglid ületunnitöö piiramiseks, väga vara või hilja </w:t>
      </w:r>
      <w:r w:rsidR="00E1166C">
        <w:rPr>
          <w:rFonts w:ascii="Times New Roman" w:hAnsi="Times New Roman" w:cs="Times New Roman"/>
          <w:sz w:val="24"/>
          <w:szCs w:val="24"/>
        </w:rPr>
        <w:t>toimuvate</w:t>
      </w:r>
      <w:r w:rsidR="00156E5A">
        <w:rPr>
          <w:rFonts w:ascii="Times New Roman" w:hAnsi="Times New Roman" w:cs="Times New Roman"/>
          <w:sz w:val="24"/>
          <w:szCs w:val="24"/>
        </w:rPr>
        <w:t xml:space="preserve"> tööalaste kohtumiste vähendamiseks vms. Punktis 6 sätestatud</w:t>
      </w:r>
      <w:r w:rsidRPr="00980AE5">
        <w:rPr>
          <w:rFonts w:ascii="Times New Roman" w:hAnsi="Times New Roman" w:cs="Times New Roman"/>
          <w:sz w:val="24"/>
          <w:szCs w:val="24"/>
        </w:rPr>
        <w:t xml:space="preserve"> kohustusega seo</w:t>
      </w:r>
      <w:r w:rsidR="008B00C1">
        <w:rPr>
          <w:rFonts w:ascii="Times New Roman" w:hAnsi="Times New Roman" w:cs="Times New Roman"/>
          <w:sz w:val="24"/>
          <w:szCs w:val="24"/>
        </w:rPr>
        <w:t>stub</w:t>
      </w:r>
      <w:r w:rsidRPr="00980AE5">
        <w:rPr>
          <w:rFonts w:ascii="Times New Roman" w:hAnsi="Times New Roman" w:cs="Times New Roman"/>
          <w:sz w:val="24"/>
          <w:szCs w:val="24"/>
        </w:rPr>
        <w:t xml:space="preserve"> lõikes 3 ette nähtud töötaja õigus taotleda tööandjalt paindlikke töötingimusi ning muid töö- ja pereelu ühitamise võimalusi. Lõike 3 kohaselt on tööandjal ka kohustus vastavasisulisele taotlusele mõistliku aja jooksul reageerida. Taotlusele reageerimise tähtaja mõistlikkuse üle otsustamisel tuleb arvestada, et kui tööandja keeldub taotluse rahuldamisest või lükkab soovitu</w:t>
      </w:r>
      <w:r w:rsidR="1740229E" w:rsidRPr="00980AE5">
        <w:rPr>
          <w:rFonts w:ascii="Times New Roman" w:hAnsi="Times New Roman" w:cs="Times New Roman"/>
          <w:sz w:val="24"/>
          <w:szCs w:val="24"/>
        </w:rPr>
        <w:t>d</w:t>
      </w:r>
      <w:r w:rsidRPr="00980AE5">
        <w:rPr>
          <w:rFonts w:ascii="Times New Roman" w:hAnsi="Times New Roman" w:cs="Times New Roman"/>
          <w:sz w:val="24"/>
          <w:szCs w:val="24"/>
        </w:rPr>
        <w:t xml:space="preserve"> töökorraldust edasi, peab ta SVVVS</w:t>
      </w:r>
      <w:r w:rsidR="008B00C1">
        <w:rPr>
          <w:rFonts w:ascii="Times New Roman" w:hAnsi="Times New Roman" w:cs="Times New Roman"/>
          <w:sz w:val="24"/>
          <w:szCs w:val="24"/>
        </w:rPr>
        <w:t>i</w:t>
      </w:r>
      <w:r w:rsidRPr="00980AE5">
        <w:rPr>
          <w:rFonts w:ascii="Times New Roman" w:hAnsi="Times New Roman" w:cs="Times New Roman"/>
          <w:sz w:val="24"/>
          <w:szCs w:val="24"/>
        </w:rPr>
        <w:t xml:space="preserve"> § 19 lõikest 4 lähtu</w:t>
      </w:r>
      <w:r w:rsidR="008B00C1">
        <w:rPr>
          <w:rFonts w:ascii="Times New Roman" w:hAnsi="Times New Roman" w:cs="Times New Roman"/>
          <w:sz w:val="24"/>
          <w:szCs w:val="24"/>
        </w:rPr>
        <w:t>des</w:t>
      </w:r>
      <w:r w:rsidRPr="00980AE5">
        <w:rPr>
          <w:rFonts w:ascii="Times New Roman" w:hAnsi="Times New Roman" w:cs="Times New Roman"/>
          <w:sz w:val="24"/>
          <w:szCs w:val="24"/>
        </w:rPr>
        <w:t xml:space="preserve"> andma selle kohta taotluse esitamisest 15 tööpäeva jooksul taotlejale seletuse.</w:t>
      </w:r>
    </w:p>
    <w:p w14:paraId="54DE9659" w14:textId="77777777" w:rsidR="00C6323B" w:rsidRPr="00980AE5" w:rsidRDefault="00C6323B" w:rsidP="008259EE">
      <w:pPr>
        <w:shd w:val="clear" w:color="auto" w:fill="FFFFFF" w:themeFill="background1"/>
        <w:spacing w:after="0" w:line="240" w:lineRule="auto"/>
        <w:contextualSpacing/>
        <w:jc w:val="both"/>
        <w:rPr>
          <w:rFonts w:ascii="Times New Roman" w:hAnsi="Times New Roman" w:cs="Times New Roman"/>
          <w:sz w:val="24"/>
          <w:szCs w:val="24"/>
        </w:rPr>
      </w:pPr>
    </w:p>
    <w:p w14:paraId="7A3AB12A" w14:textId="07C1C8A2" w:rsidR="00C6323B" w:rsidRPr="00980AE5" w:rsidRDefault="00C6323B" w:rsidP="008259EE">
      <w:pPr>
        <w:shd w:val="clear" w:color="auto" w:fill="FFFFFF" w:themeFill="background1"/>
        <w:spacing w:after="0" w:line="240" w:lineRule="auto"/>
        <w:contextualSpacing/>
        <w:jc w:val="both"/>
        <w:rPr>
          <w:rFonts w:ascii="Times New Roman" w:hAnsi="Times New Roman" w:cs="Times New Roman"/>
          <w:sz w:val="24"/>
          <w:szCs w:val="24"/>
        </w:rPr>
      </w:pPr>
      <w:r w:rsidRPr="00980AE5">
        <w:rPr>
          <w:rFonts w:ascii="Times New Roman" w:hAnsi="Times New Roman" w:cs="Times New Roman"/>
          <w:sz w:val="24"/>
          <w:szCs w:val="24"/>
        </w:rPr>
        <w:lastRenderedPageBreak/>
        <w:t>Lõike 2 punktis 7 sätestatakse tööandja kohustus rakendada asjakohaseid, konkreetsel juhul vajalikke meetmeid, et võimaldada puudega inimesel tööle kandideerida, töökohale pääseda, töös osaleda ja edut</w:t>
      </w:r>
      <w:r w:rsidR="002225C4">
        <w:rPr>
          <w:rFonts w:ascii="Times New Roman" w:hAnsi="Times New Roman" w:cs="Times New Roman"/>
          <w:sz w:val="24"/>
          <w:szCs w:val="24"/>
        </w:rPr>
        <w:t>amist</w:t>
      </w:r>
      <w:r w:rsidRPr="00980AE5">
        <w:rPr>
          <w:rFonts w:ascii="Times New Roman" w:hAnsi="Times New Roman" w:cs="Times New Roman"/>
          <w:sz w:val="24"/>
          <w:szCs w:val="24"/>
        </w:rPr>
        <w:t xml:space="preserve"> või koolitust saada. Seejuures tuleb silmas pidada ka SVVVS</w:t>
      </w:r>
      <w:r w:rsidR="002225C4">
        <w:rPr>
          <w:rFonts w:ascii="Times New Roman" w:hAnsi="Times New Roman" w:cs="Times New Roman"/>
          <w:sz w:val="24"/>
          <w:szCs w:val="24"/>
        </w:rPr>
        <w:t>i</w:t>
      </w:r>
      <w:r w:rsidRPr="00980AE5">
        <w:rPr>
          <w:rFonts w:ascii="Times New Roman" w:hAnsi="Times New Roman" w:cs="Times New Roman"/>
          <w:sz w:val="24"/>
          <w:szCs w:val="24"/>
        </w:rPr>
        <w:t xml:space="preserve"> §</w:t>
      </w:r>
      <w:r w:rsidR="002225C4">
        <w:rPr>
          <w:rFonts w:ascii="Times New Roman" w:hAnsi="Times New Roman" w:cs="Times New Roman"/>
          <w:sz w:val="24"/>
          <w:szCs w:val="24"/>
        </w:rPr>
        <w:t> </w:t>
      </w:r>
      <w:r w:rsidRPr="00980AE5">
        <w:rPr>
          <w:rFonts w:ascii="Times New Roman" w:hAnsi="Times New Roman" w:cs="Times New Roman"/>
          <w:sz w:val="24"/>
          <w:szCs w:val="24"/>
        </w:rPr>
        <w:t xml:space="preserve">12 lõikes 1 sätestatud meetmete kohustust võrdsete võimaluste tagamiseks puudega inimestele </w:t>
      </w:r>
      <w:r w:rsidR="00A735C7">
        <w:rPr>
          <w:rFonts w:ascii="Times New Roman" w:hAnsi="Times New Roman" w:cs="Times New Roman"/>
          <w:sz w:val="24"/>
          <w:szCs w:val="24"/>
        </w:rPr>
        <w:t>ja</w:t>
      </w:r>
      <w:r w:rsidRPr="00980AE5">
        <w:rPr>
          <w:rFonts w:ascii="Times New Roman" w:hAnsi="Times New Roman" w:cs="Times New Roman"/>
          <w:sz w:val="24"/>
          <w:szCs w:val="24"/>
        </w:rPr>
        <w:t xml:space="preserve"> lõikes </w:t>
      </w:r>
      <w:r w:rsidR="000C35DF">
        <w:rPr>
          <w:rFonts w:ascii="Times New Roman" w:hAnsi="Times New Roman" w:cs="Times New Roman"/>
          <w:sz w:val="24"/>
          <w:szCs w:val="24"/>
        </w:rPr>
        <w:t>4</w:t>
      </w:r>
      <w:r w:rsidRPr="00980AE5">
        <w:rPr>
          <w:rFonts w:ascii="Times New Roman" w:hAnsi="Times New Roman" w:cs="Times New Roman"/>
          <w:sz w:val="24"/>
          <w:szCs w:val="24"/>
        </w:rPr>
        <w:t xml:space="preserve"> sätestatud </w:t>
      </w:r>
      <w:r w:rsidR="000C35DF" w:rsidRPr="00980AE5">
        <w:rPr>
          <w:rFonts w:ascii="Times New Roman" w:hAnsi="Times New Roman" w:cs="Times New Roman"/>
          <w:sz w:val="24"/>
          <w:szCs w:val="24"/>
        </w:rPr>
        <w:t>k</w:t>
      </w:r>
      <w:r w:rsidR="000C35DF">
        <w:rPr>
          <w:rFonts w:ascii="Times New Roman" w:hAnsi="Times New Roman" w:cs="Times New Roman"/>
          <w:sz w:val="24"/>
          <w:szCs w:val="24"/>
        </w:rPr>
        <w:t>oormavuse</w:t>
      </w:r>
      <w:r w:rsidR="000C35DF" w:rsidRPr="00980AE5">
        <w:rPr>
          <w:rFonts w:ascii="Times New Roman" w:hAnsi="Times New Roman" w:cs="Times New Roman"/>
          <w:sz w:val="24"/>
          <w:szCs w:val="24"/>
        </w:rPr>
        <w:t xml:space="preserve"> </w:t>
      </w:r>
      <w:r w:rsidRPr="00980AE5">
        <w:rPr>
          <w:rFonts w:ascii="Times New Roman" w:hAnsi="Times New Roman" w:cs="Times New Roman"/>
          <w:sz w:val="24"/>
          <w:szCs w:val="24"/>
        </w:rPr>
        <w:t>ebaproportsionaalsusest tulenevat piirangut neile kohustustele. Sarnane säte (v.a viide tööle kandideerimise võimaldamisele) koos ebaproportsionaalselt suurte kulutuste piiranguga on ka kehtivas õiguses (VõrdKS</w:t>
      </w:r>
      <w:r w:rsidR="002225C4">
        <w:rPr>
          <w:rFonts w:ascii="Times New Roman" w:hAnsi="Times New Roman" w:cs="Times New Roman"/>
          <w:sz w:val="24"/>
          <w:szCs w:val="24"/>
        </w:rPr>
        <w:t>i</w:t>
      </w:r>
      <w:r w:rsidRPr="00980AE5">
        <w:rPr>
          <w:rFonts w:ascii="Times New Roman" w:hAnsi="Times New Roman" w:cs="Times New Roman"/>
          <w:sz w:val="24"/>
          <w:szCs w:val="24"/>
        </w:rPr>
        <w:t xml:space="preserve"> § 11 lg 2).</w:t>
      </w:r>
    </w:p>
    <w:p w14:paraId="38AB9A7C" w14:textId="77777777" w:rsidR="00C6323B" w:rsidRPr="00980AE5" w:rsidRDefault="00C6323B" w:rsidP="008259EE">
      <w:pPr>
        <w:shd w:val="clear" w:color="auto" w:fill="FFFFFF" w:themeFill="background1"/>
        <w:spacing w:after="0" w:line="240" w:lineRule="auto"/>
        <w:contextualSpacing/>
        <w:jc w:val="both"/>
        <w:rPr>
          <w:rFonts w:ascii="Times New Roman" w:hAnsi="Times New Roman" w:cs="Times New Roman"/>
          <w:sz w:val="24"/>
          <w:szCs w:val="24"/>
        </w:rPr>
      </w:pPr>
    </w:p>
    <w:p w14:paraId="2A525533" w14:textId="349F0BF4" w:rsidR="00C6323B" w:rsidRPr="00980AE5" w:rsidRDefault="00C6323B" w:rsidP="008259EE">
      <w:pPr>
        <w:shd w:val="clear" w:color="auto" w:fill="FFFFFF" w:themeFill="background1"/>
        <w:spacing w:after="0" w:line="240" w:lineRule="auto"/>
        <w:contextualSpacing/>
        <w:jc w:val="both"/>
        <w:rPr>
          <w:rFonts w:ascii="Times New Roman" w:hAnsi="Times New Roman" w:cs="Times New Roman"/>
          <w:sz w:val="24"/>
          <w:szCs w:val="24"/>
        </w:rPr>
      </w:pPr>
      <w:r w:rsidRPr="00980AE5">
        <w:rPr>
          <w:rFonts w:ascii="Times New Roman" w:hAnsi="Times New Roman" w:cs="Times New Roman"/>
          <w:sz w:val="24"/>
          <w:szCs w:val="24"/>
        </w:rPr>
        <w:t xml:space="preserve">Lõike 2 punkt 8 kohustab tööandjat tagama </w:t>
      </w:r>
      <w:r w:rsidR="00A735C7">
        <w:rPr>
          <w:rFonts w:ascii="Times New Roman" w:hAnsi="Times New Roman" w:cs="Times New Roman"/>
          <w:sz w:val="24"/>
          <w:szCs w:val="24"/>
        </w:rPr>
        <w:t xml:space="preserve">selliste </w:t>
      </w:r>
      <w:r w:rsidRPr="00980AE5">
        <w:rPr>
          <w:rFonts w:ascii="Times New Roman" w:hAnsi="Times New Roman" w:cs="Times New Roman"/>
          <w:sz w:val="24"/>
          <w:szCs w:val="24"/>
        </w:rPr>
        <w:t>andmete olemasolu, mis võimaldavad saada soo ja vanuse lõikes statistiline ülevaade organisatsioonis töötavate naiste ja meeste võrdsuse ning eri vanuserühmades töötajate võrdsete võimaluste olukorrast. Kohustus on sisul</w:t>
      </w:r>
      <w:r w:rsidR="002225C4">
        <w:rPr>
          <w:rFonts w:ascii="Times New Roman" w:hAnsi="Times New Roman" w:cs="Times New Roman"/>
          <w:sz w:val="24"/>
          <w:szCs w:val="24"/>
        </w:rPr>
        <w:t>t</w:t>
      </w:r>
      <w:r w:rsidRPr="00980AE5">
        <w:rPr>
          <w:rFonts w:ascii="Times New Roman" w:hAnsi="Times New Roman" w:cs="Times New Roman"/>
          <w:sz w:val="24"/>
          <w:szCs w:val="24"/>
        </w:rPr>
        <w:t xml:space="preserve"> sarnane SoVSi (§ 11 lg 2) alusel juba aastast 2004 kehtivale tööandja kohustusele koguda töötajate kohta soopõhiseid statistilisi andmeid. Kui SoVS toob välja eelkõige asjakohaste institutsioonide (nt volinik) vajaduse nende andmete järele, et jälgida ja hinnata naiste ja meeste võrdse kohtlemise põhimõtte järgimist töösuhetes, siis SVVVSis rõhutatakse, et eelkõige tööandjal endal on oma organisatsioonis olukorra seiramiseks</w:t>
      </w:r>
      <w:r w:rsidR="35C0463E" w:rsidRPr="00980AE5">
        <w:rPr>
          <w:rFonts w:ascii="Times New Roman" w:hAnsi="Times New Roman" w:cs="Times New Roman"/>
          <w:sz w:val="24"/>
          <w:szCs w:val="24"/>
        </w:rPr>
        <w:t xml:space="preserve"> ja kohustuste täitmiseks</w:t>
      </w:r>
      <w:r w:rsidRPr="00980AE5">
        <w:rPr>
          <w:rFonts w:ascii="Times New Roman" w:hAnsi="Times New Roman" w:cs="Times New Roman"/>
          <w:sz w:val="24"/>
          <w:szCs w:val="24"/>
        </w:rPr>
        <w:t xml:space="preserve"> andmeid vaja. Erinevalt SoVSist, mis näeb ette, et Vabariigi Valitsus peaks kehtestama andmete kogumise korra ja nende loetelu, tuuakse lõikes 8 välja, et olemas peavad olema andmed, mis võimaldavad jälgida ja hinnata naiste ja meeste ning eri vanuserühmades töötajate võrdset kohtlemist töösuhetes</w:t>
      </w:r>
      <w:r w:rsidR="00650BC5">
        <w:rPr>
          <w:rFonts w:ascii="Times New Roman" w:hAnsi="Times New Roman" w:cs="Times New Roman"/>
          <w:sz w:val="24"/>
          <w:szCs w:val="24"/>
        </w:rPr>
        <w:t>.</w:t>
      </w:r>
      <w:r w:rsidRPr="00980AE5">
        <w:rPr>
          <w:rFonts w:ascii="Times New Roman" w:hAnsi="Times New Roman" w:cs="Times New Roman"/>
          <w:sz w:val="24"/>
          <w:szCs w:val="24"/>
        </w:rPr>
        <w:t xml:space="preserve"> </w:t>
      </w:r>
      <w:r w:rsidR="00650BC5">
        <w:rPr>
          <w:rFonts w:ascii="Times New Roman" w:hAnsi="Times New Roman" w:cs="Times New Roman"/>
          <w:sz w:val="24"/>
          <w:szCs w:val="24"/>
        </w:rPr>
        <w:t>E</w:t>
      </w:r>
      <w:r w:rsidRPr="00980AE5">
        <w:rPr>
          <w:rFonts w:ascii="Times New Roman" w:hAnsi="Times New Roman" w:cs="Times New Roman"/>
          <w:sz w:val="24"/>
          <w:szCs w:val="24"/>
        </w:rPr>
        <w:t xml:space="preserve">elkõige </w:t>
      </w:r>
      <w:r w:rsidR="00650BC5">
        <w:rPr>
          <w:rFonts w:ascii="Times New Roman" w:hAnsi="Times New Roman" w:cs="Times New Roman"/>
          <w:sz w:val="24"/>
          <w:szCs w:val="24"/>
        </w:rPr>
        <w:t xml:space="preserve">peavad andmed võimaldama soo- ja vanuse põhiselt jälgida ja hinnata olukorda organisatsioonis </w:t>
      </w:r>
      <w:r w:rsidRPr="00980AE5">
        <w:rPr>
          <w:rFonts w:ascii="Times New Roman" w:hAnsi="Times New Roman" w:cs="Times New Roman"/>
          <w:sz w:val="24"/>
          <w:szCs w:val="24"/>
        </w:rPr>
        <w:t>seoses värbamise</w:t>
      </w:r>
      <w:r w:rsidR="00650BC5">
        <w:rPr>
          <w:rFonts w:ascii="Times New Roman" w:hAnsi="Times New Roman" w:cs="Times New Roman"/>
          <w:sz w:val="24"/>
          <w:szCs w:val="24"/>
        </w:rPr>
        <w:t xml:space="preserve"> (alusandmeteks näiteks erinevate töö- ja ametikohtade konkurssidel kandideerinud ja valituks osutunud)</w:t>
      </w:r>
      <w:r w:rsidRPr="00980AE5">
        <w:rPr>
          <w:rFonts w:ascii="Times New Roman" w:hAnsi="Times New Roman" w:cs="Times New Roman"/>
          <w:sz w:val="24"/>
          <w:szCs w:val="24"/>
        </w:rPr>
        <w:t>, tööalase edenemise</w:t>
      </w:r>
      <w:r w:rsidR="00650BC5">
        <w:rPr>
          <w:rFonts w:ascii="Times New Roman" w:hAnsi="Times New Roman" w:cs="Times New Roman"/>
          <w:sz w:val="24"/>
          <w:szCs w:val="24"/>
        </w:rPr>
        <w:t xml:space="preserve"> (alusandmeteks näiteks organisatsioonisiseselt suurema vastutus- ja otsustusõigusega ametikohale liikunud)</w:t>
      </w:r>
      <w:r w:rsidRPr="00980AE5">
        <w:rPr>
          <w:rFonts w:ascii="Times New Roman" w:hAnsi="Times New Roman" w:cs="Times New Roman"/>
          <w:sz w:val="24"/>
          <w:szCs w:val="24"/>
        </w:rPr>
        <w:t>, juhtimis- ja otsustustasandil esindatuse</w:t>
      </w:r>
      <w:r w:rsidR="00A07FD7">
        <w:rPr>
          <w:rFonts w:ascii="Times New Roman" w:hAnsi="Times New Roman" w:cs="Times New Roman"/>
          <w:sz w:val="24"/>
          <w:szCs w:val="24"/>
        </w:rPr>
        <w:t xml:space="preserve"> (alusandmeteks näiteks juhtkonna liikmed)</w:t>
      </w:r>
      <w:r w:rsidRPr="00980AE5">
        <w:rPr>
          <w:rFonts w:ascii="Times New Roman" w:hAnsi="Times New Roman" w:cs="Times New Roman"/>
          <w:sz w:val="24"/>
          <w:szCs w:val="24"/>
        </w:rPr>
        <w:t>, töö tasustamise</w:t>
      </w:r>
      <w:r w:rsidR="00650BC5">
        <w:rPr>
          <w:rFonts w:ascii="Times New Roman" w:hAnsi="Times New Roman" w:cs="Times New Roman"/>
          <w:sz w:val="24"/>
          <w:szCs w:val="24"/>
        </w:rPr>
        <w:t xml:space="preserve"> (alusandmeteks näiteks </w:t>
      </w:r>
      <w:r w:rsidR="00787EB9">
        <w:rPr>
          <w:rFonts w:ascii="Times New Roman" w:hAnsi="Times New Roman" w:cs="Times New Roman"/>
          <w:sz w:val="24"/>
          <w:szCs w:val="24"/>
        </w:rPr>
        <w:t>erinevatesse ametirühmadesse kuuluvate inimeste palk, lisatasud jms)</w:t>
      </w:r>
      <w:r w:rsidRPr="00980AE5">
        <w:rPr>
          <w:rFonts w:ascii="Times New Roman" w:hAnsi="Times New Roman" w:cs="Times New Roman"/>
          <w:sz w:val="24"/>
          <w:szCs w:val="24"/>
        </w:rPr>
        <w:t xml:space="preserve">, töö ja pereelu ühitamise võimalustega </w:t>
      </w:r>
      <w:r w:rsidR="00787EB9">
        <w:rPr>
          <w:rFonts w:ascii="Times New Roman" w:hAnsi="Times New Roman" w:cs="Times New Roman"/>
          <w:sz w:val="24"/>
          <w:szCs w:val="24"/>
        </w:rPr>
        <w:t xml:space="preserve">(alusandmeteks näiteks erinevateks ühitamise võimalusteks, sh vanemapuhkusteks, õigustatud ja õigust kasutanud) </w:t>
      </w:r>
      <w:r w:rsidRPr="00980AE5">
        <w:rPr>
          <w:rFonts w:ascii="Times New Roman" w:hAnsi="Times New Roman" w:cs="Times New Roman"/>
          <w:sz w:val="24"/>
          <w:szCs w:val="24"/>
        </w:rPr>
        <w:t>ning kaitsega ahistamise ja seksuaalse ahistamise eest</w:t>
      </w:r>
      <w:r w:rsidR="00787EB9">
        <w:rPr>
          <w:rFonts w:ascii="Times New Roman" w:hAnsi="Times New Roman" w:cs="Times New Roman"/>
          <w:sz w:val="24"/>
          <w:szCs w:val="24"/>
        </w:rPr>
        <w:t xml:space="preserve"> (alusandmeteks näiteks esitatud ja lahendatud kaebused)</w:t>
      </w:r>
      <w:r w:rsidRPr="00980AE5">
        <w:rPr>
          <w:rFonts w:ascii="Times New Roman" w:hAnsi="Times New Roman" w:cs="Times New Roman"/>
          <w:sz w:val="24"/>
          <w:szCs w:val="24"/>
        </w:rPr>
        <w:t xml:space="preserve">. Tegemist on tööelu aspektidega, kus võrdse kohtlemise, võrdsete võimaluste ja soolise võrdsuse tagamine on kõige kriitilisema tähtsusega. Loetelu peegeldab ka §-s 15 loetletud valdkondi. </w:t>
      </w:r>
      <w:r w:rsidR="008705F1">
        <w:rPr>
          <w:rFonts w:ascii="Times New Roman" w:hAnsi="Times New Roman" w:cs="Times New Roman"/>
          <w:sz w:val="24"/>
          <w:szCs w:val="24"/>
        </w:rPr>
        <w:t xml:space="preserve">Olemasolevad andmed peavad võimaldama statistiliste näitajate arvutamist vähemalt kahe viimase kalendriaasta kohta, s.t et näiteks kui andmete esitamise vajadus tekib 2028. a oktoobris, peavad andmed kajastama olukorda organisatsioonis sättes loetletud küsimustes alates 2026. a algusest, 2029. a jaanuaris esitamisel aga 2027. a algusest. </w:t>
      </w:r>
      <w:r w:rsidRPr="00980AE5">
        <w:rPr>
          <w:rFonts w:ascii="Times New Roman" w:hAnsi="Times New Roman" w:cs="Times New Roman"/>
          <w:sz w:val="24"/>
          <w:szCs w:val="24"/>
        </w:rPr>
        <w:t xml:space="preserve">Andmete olemasolu tagamisel saab iga tööandja lähtuda oma organisatsioonis juba kasutusel olevast personaliandmete ja -statistika senisest kogumise ja säilitamise </w:t>
      </w:r>
      <w:r w:rsidR="007F4F96">
        <w:rPr>
          <w:rFonts w:ascii="Times New Roman" w:hAnsi="Times New Roman" w:cs="Times New Roman"/>
          <w:sz w:val="24"/>
          <w:szCs w:val="24"/>
        </w:rPr>
        <w:t xml:space="preserve">korrast ja </w:t>
      </w:r>
      <w:r w:rsidRPr="00980AE5">
        <w:rPr>
          <w:rFonts w:ascii="Times New Roman" w:hAnsi="Times New Roman" w:cs="Times New Roman"/>
          <w:sz w:val="24"/>
          <w:szCs w:val="24"/>
        </w:rPr>
        <w:t xml:space="preserve">praktikast. </w:t>
      </w:r>
    </w:p>
    <w:p w14:paraId="339B4A50" w14:textId="77777777" w:rsidR="00C6323B" w:rsidRPr="00980AE5" w:rsidRDefault="00C6323B" w:rsidP="008259EE">
      <w:pPr>
        <w:shd w:val="clear" w:color="auto" w:fill="FFFFFF" w:themeFill="background1"/>
        <w:spacing w:after="0" w:line="240" w:lineRule="auto"/>
        <w:contextualSpacing/>
        <w:jc w:val="both"/>
        <w:rPr>
          <w:rFonts w:ascii="Times New Roman" w:hAnsi="Times New Roman" w:cs="Times New Roman"/>
          <w:sz w:val="24"/>
          <w:szCs w:val="24"/>
        </w:rPr>
      </w:pPr>
    </w:p>
    <w:p w14:paraId="677EAF29" w14:textId="62923B45" w:rsidR="00C6323B" w:rsidRPr="00980AE5" w:rsidRDefault="00C6323B" w:rsidP="008259EE">
      <w:pPr>
        <w:shd w:val="clear" w:color="auto" w:fill="FFFFFF" w:themeFill="background1"/>
        <w:spacing w:after="0" w:line="240" w:lineRule="auto"/>
        <w:contextualSpacing/>
        <w:jc w:val="both"/>
        <w:rPr>
          <w:rFonts w:ascii="Times New Roman" w:hAnsi="Times New Roman" w:cs="Times New Roman"/>
          <w:sz w:val="24"/>
          <w:szCs w:val="24"/>
        </w:rPr>
      </w:pPr>
      <w:r w:rsidRPr="00980AE5">
        <w:rPr>
          <w:rFonts w:ascii="Times New Roman" w:hAnsi="Times New Roman" w:cs="Times New Roman"/>
          <w:sz w:val="24"/>
          <w:szCs w:val="24"/>
        </w:rPr>
        <w:t xml:space="preserve">Punkti 9 kohaselt on tööandjal, </w:t>
      </w:r>
      <w:r w:rsidR="00E34A52">
        <w:rPr>
          <w:rFonts w:ascii="Times New Roman" w:hAnsi="Times New Roman" w:cs="Times New Roman"/>
          <w:sz w:val="24"/>
          <w:szCs w:val="24"/>
        </w:rPr>
        <w:t>samuti</w:t>
      </w:r>
      <w:r w:rsidRPr="00980AE5">
        <w:rPr>
          <w:rFonts w:ascii="Times New Roman" w:hAnsi="Times New Roman" w:cs="Times New Roman"/>
          <w:sz w:val="24"/>
          <w:szCs w:val="24"/>
        </w:rPr>
        <w:t xml:space="preserve"> sarnaselt SoVSile (§ 11 lg 1 p 6), kohustus anda regulaarselt töötajatele ja nende esindajatele ülevaateid töötajate võrdse kohtlemise kohta organisatsioonis ning tööandja edendamiskohustuse täitmiseks kasutusele võetud meetmetest. SVVVSis täpsustatakse, et regulaarsus ei või olla harvem kui kord kahe aasta jooksul ning ülevaade soolise võrdsuse ja võrdsete võimaluste olukorrast organisatsioonis peaks eelkõige põhinema punktis 8 nimetatud andmetel. Meetmete ülevaade peab </w:t>
      </w:r>
      <w:r w:rsidR="00E34A52">
        <w:rPr>
          <w:rFonts w:ascii="Times New Roman" w:hAnsi="Times New Roman" w:cs="Times New Roman"/>
          <w:sz w:val="24"/>
          <w:szCs w:val="24"/>
        </w:rPr>
        <w:t>kajastama</w:t>
      </w:r>
      <w:r w:rsidRPr="00980AE5">
        <w:rPr>
          <w:rFonts w:ascii="Times New Roman" w:hAnsi="Times New Roman" w:cs="Times New Roman"/>
          <w:sz w:val="24"/>
          <w:szCs w:val="24"/>
        </w:rPr>
        <w:t xml:space="preserve"> mitmekesisuse, soolise võrdsuse ja võrdsete võimaluste edendamiseks ellu viidud tegevusi.</w:t>
      </w:r>
      <w:r w:rsidR="000F4093">
        <w:rPr>
          <w:rFonts w:ascii="Times New Roman" w:hAnsi="Times New Roman" w:cs="Times New Roman"/>
          <w:sz w:val="24"/>
          <w:szCs w:val="24"/>
        </w:rPr>
        <w:t xml:space="preserve"> </w:t>
      </w:r>
      <w:r w:rsidR="000F4093" w:rsidRPr="000F4093">
        <w:rPr>
          <w:rFonts w:ascii="Times New Roman" w:hAnsi="Times New Roman" w:cs="Times New Roman"/>
          <w:sz w:val="24"/>
          <w:szCs w:val="24"/>
        </w:rPr>
        <w:t>Ülevaadete regulaarne andmine aitab kaasa töötajate, nende esindajate ja tööandjate vahel teadmispõhisele dialoogile soolise võrdsuse ja võrdsete võimaluste olukorra ja edendamise teemal organisatsioonis. Samuti aitab see tööandjal endal pöörata tähelepanu töötajate heaolu ja rahulolu vaatest tänapäeval aina suurema luubi all olevatele ja töötajate hinnatavamatele asjaoludele – võrdsus teiste töötajatega, reeglite ja otsuste läbipaistvus, karjäärivõimalused, töö- ja pereelu ühitamise võimalused.</w:t>
      </w:r>
    </w:p>
    <w:p w14:paraId="02129868" w14:textId="77777777" w:rsidR="00C6323B" w:rsidRPr="00980AE5" w:rsidRDefault="00C6323B" w:rsidP="008259EE">
      <w:pPr>
        <w:shd w:val="clear" w:color="auto" w:fill="FFFFFF" w:themeFill="background1"/>
        <w:spacing w:after="0" w:line="240" w:lineRule="auto"/>
        <w:contextualSpacing/>
        <w:jc w:val="both"/>
        <w:rPr>
          <w:rFonts w:ascii="Times New Roman" w:hAnsi="Times New Roman" w:cs="Times New Roman"/>
          <w:sz w:val="24"/>
          <w:szCs w:val="24"/>
        </w:rPr>
      </w:pPr>
    </w:p>
    <w:p w14:paraId="1E6D7F76" w14:textId="25E59014" w:rsidR="00C6323B" w:rsidRPr="00980AE5" w:rsidRDefault="00C6323B" w:rsidP="008259EE">
      <w:pPr>
        <w:shd w:val="clear" w:color="auto" w:fill="FFFFFF" w:themeFill="background1"/>
        <w:spacing w:after="0" w:line="240" w:lineRule="auto"/>
        <w:contextualSpacing/>
        <w:jc w:val="both"/>
        <w:rPr>
          <w:rFonts w:ascii="Times New Roman" w:hAnsi="Times New Roman" w:cs="Times New Roman"/>
          <w:sz w:val="24"/>
          <w:szCs w:val="24"/>
        </w:rPr>
      </w:pPr>
      <w:r w:rsidRPr="00980AE5">
        <w:rPr>
          <w:rFonts w:ascii="Times New Roman" w:hAnsi="Times New Roman" w:cs="Times New Roman"/>
          <w:sz w:val="24"/>
          <w:szCs w:val="24"/>
        </w:rPr>
        <w:t>Lõike</w:t>
      </w:r>
      <w:r w:rsidR="00E34A52">
        <w:rPr>
          <w:rFonts w:ascii="Times New Roman" w:hAnsi="Times New Roman" w:cs="Times New Roman"/>
          <w:sz w:val="24"/>
          <w:szCs w:val="24"/>
        </w:rPr>
        <w:t>s</w:t>
      </w:r>
      <w:r w:rsidRPr="00980AE5">
        <w:rPr>
          <w:rFonts w:ascii="Times New Roman" w:hAnsi="Times New Roman" w:cs="Times New Roman"/>
          <w:sz w:val="24"/>
          <w:szCs w:val="24"/>
        </w:rPr>
        <w:t xml:space="preserve"> 3 </w:t>
      </w:r>
      <w:r w:rsidR="00E34A52">
        <w:rPr>
          <w:rFonts w:ascii="Times New Roman" w:hAnsi="Times New Roman" w:cs="Times New Roman"/>
          <w:sz w:val="24"/>
          <w:szCs w:val="24"/>
        </w:rPr>
        <w:t>sätestatut</w:t>
      </w:r>
      <w:r w:rsidRPr="00980AE5">
        <w:rPr>
          <w:rFonts w:ascii="Times New Roman" w:hAnsi="Times New Roman" w:cs="Times New Roman"/>
          <w:sz w:val="24"/>
          <w:szCs w:val="24"/>
        </w:rPr>
        <w:t xml:space="preserve"> on käsitletud koos lõi</w:t>
      </w:r>
      <w:r w:rsidR="00E34A52">
        <w:rPr>
          <w:rFonts w:ascii="Times New Roman" w:hAnsi="Times New Roman" w:cs="Times New Roman"/>
          <w:sz w:val="24"/>
          <w:szCs w:val="24"/>
        </w:rPr>
        <w:t>k</w:t>
      </w:r>
      <w:r w:rsidRPr="00980AE5">
        <w:rPr>
          <w:rFonts w:ascii="Times New Roman" w:hAnsi="Times New Roman" w:cs="Times New Roman"/>
          <w:sz w:val="24"/>
          <w:szCs w:val="24"/>
        </w:rPr>
        <w:t>e 2 punkti 7 selgitusega.</w:t>
      </w:r>
    </w:p>
    <w:p w14:paraId="69BF95C1" w14:textId="77777777" w:rsidR="00C6323B" w:rsidRPr="00980AE5" w:rsidRDefault="00C6323B" w:rsidP="008259EE">
      <w:pPr>
        <w:spacing w:after="0" w:line="240" w:lineRule="auto"/>
        <w:contextualSpacing/>
        <w:jc w:val="both"/>
        <w:rPr>
          <w:rFonts w:ascii="Times New Roman" w:hAnsi="Times New Roman" w:cs="Times New Roman"/>
          <w:sz w:val="24"/>
          <w:szCs w:val="24"/>
        </w:rPr>
      </w:pPr>
    </w:p>
    <w:p w14:paraId="75E0ED51" w14:textId="4628EA49" w:rsidR="00C6323B" w:rsidRPr="00980AE5" w:rsidRDefault="00C6323B" w:rsidP="008259EE">
      <w:pPr>
        <w:spacing w:after="0" w:line="240" w:lineRule="auto"/>
        <w:contextualSpacing/>
        <w:jc w:val="both"/>
        <w:rPr>
          <w:rFonts w:ascii="Times New Roman" w:hAnsi="Times New Roman" w:cs="Times New Roman"/>
          <w:sz w:val="24"/>
          <w:szCs w:val="24"/>
        </w:rPr>
      </w:pPr>
      <w:r w:rsidRPr="00980AE5">
        <w:rPr>
          <w:rFonts w:ascii="Times New Roman" w:hAnsi="Times New Roman" w:cs="Times New Roman"/>
          <w:sz w:val="24"/>
          <w:szCs w:val="24"/>
        </w:rPr>
        <w:t>Lõike</w:t>
      </w:r>
      <w:r w:rsidR="00E34A52">
        <w:rPr>
          <w:rFonts w:ascii="Times New Roman" w:hAnsi="Times New Roman" w:cs="Times New Roman"/>
          <w:sz w:val="24"/>
          <w:szCs w:val="24"/>
        </w:rPr>
        <w:t>s</w:t>
      </w:r>
      <w:r w:rsidRPr="00980AE5">
        <w:rPr>
          <w:rFonts w:ascii="Times New Roman" w:hAnsi="Times New Roman" w:cs="Times New Roman"/>
          <w:sz w:val="24"/>
          <w:szCs w:val="24"/>
        </w:rPr>
        <w:t xml:space="preserve"> 4 sätestatakse kehtiva õigusega võrreldes uuenduslikult valitsusasutustele </w:t>
      </w:r>
      <w:bookmarkStart w:id="26" w:name="_Hlk157510150"/>
      <w:r w:rsidRPr="00980AE5">
        <w:rPr>
          <w:rFonts w:ascii="Times New Roman" w:hAnsi="Times New Roman" w:cs="Times New Roman"/>
          <w:sz w:val="24"/>
          <w:szCs w:val="24"/>
        </w:rPr>
        <w:t>kohustus organisatsioonis naiste ja meeste võrdse kohtlemise tagamiseks ning soolise võrdsuse edendamiseks koostada ja ellu viia soolise võrdsuse tegevuskava. Tegevuskava koostamisel tuleb arvestada § 11 lõike 2 punktides 1</w:t>
      </w:r>
      <w:r w:rsidR="00E34A52">
        <w:rPr>
          <w:rFonts w:ascii="Times New Roman" w:hAnsi="Times New Roman" w:cs="Times New Roman"/>
          <w:sz w:val="24"/>
          <w:szCs w:val="24"/>
        </w:rPr>
        <w:t>–</w:t>
      </w:r>
      <w:r w:rsidRPr="00980AE5">
        <w:rPr>
          <w:rFonts w:ascii="Times New Roman" w:hAnsi="Times New Roman" w:cs="Times New Roman"/>
          <w:sz w:val="24"/>
          <w:szCs w:val="24"/>
        </w:rPr>
        <w:t xml:space="preserve">6 kirjeldatud kohustusi </w:t>
      </w:r>
      <w:r w:rsidR="00A735C7">
        <w:rPr>
          <w:rFonts w:ascii="Times New Roman" w:hAnsi="Times New Roman" w:cs="Times New Roman"/>
          <w:sz w:val="24"/>
          <w:szCs w:val="24"/>
        </w:rPr>
        <w:t>ja</w:t>
      </w:r>
      <w:r w:rsidRPr="00980AE5">
        <w:rPr>
          <w:rFonts w:ascii="Times New Roman" w:hAnsi="Times New Roman" w:cs="Times New Roman"/>
          <w:sz w:val="24"/>
          <w:szCs w:val="24"/>
        </w:rPr>
        <w:t xml:space="preserve"> punktis 8 nimetatud andmete analüüsi tulemusi</w:t>
      </w:r>
      <w:r w:rsidR="00A735C7">
        <w:rPr>
          <w:rFonts w:ascii="Times New Roman" w:hAnsi="Times New Roman" w:cs="Times New Roman"/>
          <w:sz w:val="24"/>
          <w:szCs w:val="24"/>
        </w:rPr>
        <w:t>, s.t</w:t>
      </w:r>
      <w:r w:rsidRPr="00980AE5">
        <w:rPr>
          <w:rFonts w:ascii="Times New Roman" w:hAnsi="Times New Roman" w:cs="Times New Roman"/>
          <w:sz w:val="24"/>
          <w:szCs w:val="24"/>
        </w:rPr>
        <w:t xml:space="preserve"> seda, milline on tegevuskava koostamise </w:t>
      </w:r>
      <w:r w:rsidR="00A735C7">
        <w:rPr>
          <w:rFonts w:ascii="Times New Roman" w:hAnsi="Times New Roman" w:cs="Times New Roman"/>
          <w:sz w:val="24"/>
          <w:szCs w:val="24"/>
        </w:rPr>
        <w:t>aja</w:t>
      </w:r>
      <w:r w:rsidRPr="00980AE5">
        <w:rPr>
          <w:rFonts w:ascii="Times New Roman" w:hAnsi="Times New Roman" w:cs="Times New Roman"/>
          <w:sz w:val="24"/>
          <w:szCs w:val="24"/>
        </w:rPr>
        <w:t xml:space="preserve"> nais- ja meestöötajate olukord organisatsioonis. </w:t>
      </w:r>
      <w:commentRangeStart w:id="27"/>
      <w:r w:rsidRPr="00980AE5">
        <w:rPr>
          <w:rFonts w:ascii="Times New Roman" w:hAnsi="Times New Roman" w:cs="Times New Roman"/>
          <w:sz w:val="24"/>
          <w:szCs w:val="24"/>
        </w:rPr>
        <w:t>Sellest lähtu</w:t>
      </w:r>
      <w:r w:rsidR="00E34A52">
        <w:rPr>
          <w:rFonts w:ascii="Times New Roman" w:hAnsi="Times New Roman" w:cs="Times New Roman"/>
          <w:sz w:val="24"/>
          <w:szCs w:val="24"/>
        </w:rPr>
        <w:t>des</w:t>
      </w:r>
      <w:r w:rsidRPr="00980AE5">
        <w:rPr>
          <w:rFonts w:ascii="Times New Roman" w:hAnsi="Times New Roman" w:cs="Times New Roman"/>
          <w:sz w:val="24"/>
          <w:szCs w:val="24"/>
        </w:rPr>
        <w:t xml:space="preserve"> tuleb tegevuskavas seada soolise võrdsuse edendamise eesmärgid ja kavandada tegevused nende saavutamiseks. Samuti nõuab lõige 4 mõõdikute määramist eesmärkide saavutamise regulaarseks jälgimiseks</w:t>
      </w:r>
      <w:commentRangeEnd w:id="27"/>
      <w:r w:rsidR="008524CB">
        <w:rPr>
          <w:rStyle w:val="Kommentaariviide"/>
        </w:rPr>
        <w:commentReference w:id="27"/>
      </w:r>
      <w:r w:rsidRPr="00980AE5">
        <w:rPr>
          <w:rFonts w:ascii="Times New Roman" w:hAnsi="Times New Roman" w:cs="Times New Roman"/>
          <w:sz w:val="24"/>
          <w:szCs w:val="24"/>
        </w:rPr>
        <w:t>. Tegevuskava, mis tuleb avaldada asutuse avalikul veebilehel, ei pea olema eraldi dokument, vaid võib olla osa valitsusasutuse muust strateegiadokumendist.</w:t>
      </w:r>
      <w:r w:rsidR="008E5AF3">
        <w:rPr>
          <w:rFonts w:ascii="Times New Roman" w:hAnsi="Times New Roman" w:cs="Times New Roman"/>
          <w:sz w:val="24"/>
          <w:szCs w:val="24"/>
        </w:rPr>
        <w:t xml:space="preserve"> </w:t>
      </w:r>
      <w:r w:rsidR="008E5AF3" w:rsidRPr="008E5AF3">
        <w:rPr>
          <w:rFonts w:ascii="Times New Roman" w:hAnsi="Times New Roman" w:cs="Times New Roman"/>
          <w:sz w:val="24"/>
          <w:szCs w:val="24"/>
        </w:rPr>
        <w:t>Valitsusasutustel on avaliku võimu teostajatena, aga ka tööandjana oluline roll soolise võrdsuse edendamisel. Soolise võrdsuse tegevuskava on strateegiline tööriist soolise võrdsuse põhimõtete süsteemseks ja tulemuspõhiseks juhtimiseks organisatsioonis. Sellise kõrgema standardi seadmine valitsusasutustele soolise võrdsuse edendamise tegevuskava loomise näol on põhjendatud, kuna nii saavad valitsusasutused olla erasektori ja kohaliku omavalitsuse tööandjatele eeskujuks. Soolise võrdsuse tegevuskava on praegu olemas juba nii mõnelgi valitsusasutusel seoses Euroopa Horisondi rahastusnõuetega või vabatahtlikult. Tegevuskava nõude seadmine kõigile valitsusasutustele aitab ühtlustada valitsusasutuste praktikaid ja tavasid soolise võrdsuse edendamisel.</w:t>
      </w:r>
    </w:p>
    <w:p w14:paraId="50FD4552" w14:textId="77777777" w:rsidR="00C6323B" w:rsidRPr="00980AE5" w:rsidRDefault="00C6323B" w:rsidP="008259EE">
      <w:pPr>
        <w:spacing w:after="0" w:line="240" w:lineRule="auto"/>
        <w:contextualSpacing/>
        <w:jc w:val="both"/>
        <w:rPr>
          <w:rFonts w:ascii="Times New Roman" w:hAnsi="Times New Roman" w:cs="Times New Roman"/>
          <w:sz w:val="24"/>
          <w:szCs w:val="24"/>
        </w:rPr>
      </w:pPr>
    </w:p>
    <w:p w14:paraId="1F592F3C" w14:textId="05E7C1F4" w:rsidR="00C6323B" w:rsidRDefault="00C6323B" w:rsidP="008259EE">
      <w:pPr>
        <w:spacing w:after="0" w:line="240" w:lineRule="auto"/>
        <w:contextualSpacing/>
        <w:jc w:val="both"/>
        <w:rPr>
          <w:rFonts w:ascii="Times New Roman" w:hAnsi="Times New Roman" w:cs="Times New Roman"/>
          <w:sz w:val="24"/>
          <w:szCs w:val="24"/>
        </w:rPr>
      </w:pPr>
      <w:r w:rsidRPr="00980AE5">
        <w:rPr>
          <w:rFonts w:ascii="Times New Roman" w:hAnsi="Times New Roman" w:cs="Times New Roman"/>
          <w:sz w:val="24"/>
          <w:szCs w:val="24"/>
        </w:rPr>
        <w:t>Eesti Inimõiguste Keskuse eestvedamisel ning Majandus- ja Kommunikatsiooniministeeriumi toetusel</w:t>
      </w:r>
      <w:r w:rsidRPr="00980AE5" w:rsidDel="00C6323B">
        <w:rPr>
          <w:rFonts w:ascii="Times New Roman" w:hAnsi="Times New Roman" w:cs="Times New Roman"/>
          <w:sz w:val="24"/>
          <w:szCs w:val="24"/>
        </w:rPr>
        <w:t xml:space="preserve"> </w:t>
      </w:r>
      <w:r w:rsidRPr="00980AE5">
        <w:rPr>
          <w:rFonts w:ascii="Times New Roman" w:hAnsi="Times New Roman" w:cs="Times New Roman"/>
          <w:sz w:val="24"/>
          <w:szCs w:val="24"/>
        </w:rPr>
        <w:t>tegutseb Eestis mitmekesisuse kokkuleppega liitunud organisatsioonide võrgustik ning antakse välja mitmekesise tööandja märgist „Austame erinevusi“. Mitmekesisuse kokkulepe</w:t>
      </w:r>
      <w:r w:rsidRPr="00980AE5">
        <w:rPr>
          <w:rFonts w:ascii="Times New Roman" w:hAnsi="Times New Roman" w:cs="Times New Roman"/>
          <w:sz w:val="24"/>
          <w:szCs w:val="24"/>
          <w:vertAlign w:val="superscript"/>
        </w:rPr>
        <w:footnoteReference w:id="64"/>
      </w:r>
      <w:r w:rsidRPr="00980AE5">
        <w:rPr>
          <w:rFonts w:ascii="Times New Roman" w:hAnsi="Times New Roman" w:cs="Times New Roman"/>
          <w:sz w:val="24"/>
          <w:szCs w:val="24"/>
        </w:rPr>
        <w:t xml:space="preserve"> on vabatahtlik kokkulepe, millega liitudes kinnitab organisatsioon, et austab inimeste mitmekesisust ning väärtustab võrdse kohtlemise põhimõtet nii oma töötajate, partnerite kui </w:t>
      </w:r>
      <w:r w:rsidR="00E34A52">
        <w:rPr>
          <w:rFonts w:ascii="Times New Roman" w:hAnsi="Times New Roman" w:cs="Times New Roman"/>
          <w:sz w:val="24"/>
          <w:szCs w:val="24"/>
        </w:rPr>
        <w:t xml:space="preserve">ka </w:t>
      </w:r>
      <w:r w:rsidRPr="00980AE5">
        <w:rPr>
          <w:rFonts w:ascii="Times New Roman" w:hAnsi="Times New Roman" w:cs="Times New Roman"/>
          <w:sz w:val="24"/>
          <w:szCs w:val="24"/>
        </w:rPr>
        <w:t xml:space="preserve">klientide seas. Samas moodustavad kokkuleppega liitunud organisatsioonid võrgustiku, mille kaudu jagatakse häid </w:t>
      </w:r>
      <w:r w:rsidR="00E34A52">
        <w:rPr>
          <w:rFonts w:ascii="Times New Roman" w:hAnsi="Times New Roman" w:cs="Times New Roman"/>
          <w:sz w:val="24"/>
          <w:szCs w:val="24"/>
        </w:rPr>
        <w:t>kogemusi</w:t>
      </w:r>
      <w:r w:rsidRPr="00980AE5">
        <w:rPr>
          <w:rFonts w:ascii="Times New Roman" w:hAnsi="Times New Roman" w:cs="Times New Roman"/>
          <w:sz w:val="24"/>
          <w:szCs w:val="24"/>
        </w:rPr>
        <w:t xml:space="preserve"> ning räägitakse ühiskonnas kaasa mitmekesisuse ja võrdse kohtlemise teemadel. Samuti pakub kokkulepe oma liikmetele tasuta võimalusi osaleda koolitustel, seminaridel, töötubades ning suhelda oma ala parimate asjatundjatega. </w:t>
      </w:r>
      <w:r w:rsidR="00E34A52">
        <w:rPr>
          <w:rFonts w:ascii="Times New Roman" w:hAnsi="Times New Roman" w:cs="Times New Roman"/>
          <w:sz w:val="24"/>
          <w:szCs w:val="24"/>
        </w:rPr>
        <w:t>Praeguseks</w:t>
      </w:r>
      <w:r w:rsidRPr="00980AE5">
        <w:rPr>
          <w:rFonts w:ascii="Times New Roman" w:hAnsi="Times New Roman" w:cs="Times New Roman"/>
          <w:sz w:val="24"/>
          <w:szCs w:val="24"/>
        </w:rPr>
        <w:t xml:space="preserve"> on leppega liitunud juba peaaegu 200 Eesti era-, avaliku sektori ja kodanikuühiskonna organisatsiooni. Mitmekesise tööandja märgis</w:t>
      </w:r>
      <w:r w:rsidRPr="00980AE5">
        <w:rPr>
          <w:rFonts w:ascii="Times New Roman" w:hAnsi="Times New Roman" w:cs="Times New Roman"/>
          <w:sz w:val="24"/>
          <w:szCs w:val="24"/>
          <w:vertAlign w:val="superscript"/>
        </w:rPr>
        <w:footnoteReference w:id="65"/>
      </w:r>
      <w:r w:rsidRPr="00980AE5">
        <w:rPr>
          <w:rFonts w:ascii="Times New Roman" w:hAnsi="Times New Roman" w:cs="Times New Roman"/>
          <w:sz w:val="24"/>
          <w:szCs w:val="24"/>
        </w:rPr>
        <w:t xml:space="preserve"> on kvaliteedimärk, mis samuti näitab organisatsiooni väärtusi: hoolimist oma töötajatest, klientidest ja koostööpartneritest, sõltumata nende erinevustest või eripärast, ning panustamist parema ühiskonna loomisse. Märgis on nii tunnustus kui </w:t>
      </w:r>
      <w:r w:rsidR="005E12C7">
        <w:rPr>
          <w:rFonts w:ascii="Times New Roman" w:hAnsi="Times New Roman" w:cs="Times New Roman"/>
          <w:sz w:val="24"/>
          <w:szCs w:val="24"/>
        </w:rPr>
        <w:t xml:space="preserve">ka </w:t>
      </w:r>
      <w:r w:rsidRPr="00980AE5">
        <w:rPr>
          <w:rFonts w:ascii="Times New Roman" w:hAnsi="Times New Roman" w:cs="Times New Roman"/>
          <w:sz w:val="24"/>
          <w:szCs w:val="24"/>
        </w:rPr>
        <w:t xml:space="preserve">arenguvõimalus tööandjatele, kes väärtustavad mitmekesisust ja pingutavad kaasava töökeskkonna loomise nimel. Märgise saanud organisatsioonid saavad osaleda tasuta koolitustel, et järjepidevalt </w:t>
      </w:r>
      <w:r w:rsidR="005E12C7">
        <w:rPr>
          <w:rFonts w:ascii="Times New Roman" w:hAnsi="Times New Roman" w:cs="Times New Roman"/>
          <w:sz w:val="24"/>
          <w:szCs w:val="24"/>
        </w:rPr>
        <w:t>parandada</w:t>
      </w:r>
      <w:r w:rsidRPr="00980AE5">
        <w:rPr>
          <w:rFonts w:ascii="Times New Roman" w:hAnsi="Times New Roman" w:cs="Times New Roman"/>
          <w:sz w:val="24"/>
          <w:szCs w:val="24"/>
        </w:rPr>
        <w:t xml:space="preserve"> oma teadlikkust ja täiendada oskusi mitmekesise töökeskkonna loomiseks. Märgise taotlemise protsess </w:t>
      </w:r>
      <w:r w:rsidR="00A735C7">
        <w:rPr>
          <w:rFonts w:ascii="Times New Roman" w:hAnsi="Times New Roman" w:cs="Times New Roman"/>
          <w:sz w:val="24"/>
          <w:szCs w:val="24"/>
        </w:rPr>
        <w:t>sisaldab</w:t>
      </w:r>
      <w:r w:rsidRPr="00980AE5">
        <w:rPr>
          <w:rFonts w:ascii="Times New Roman" w:hAnsi="Times New Roman" w:cs="Times New Roman"/>
          <w:sz w:val="24"/>
          <w:szCs w:val="24"/>
        </w:rPr>
        <w:t xml:space="preserve"> organisatsiooni eneseanalüüsi, mitmekesisuse plaani koostamist, samas ka nõustamist, koolitusi jms. Tunnustuse taotlemise eeltingimus on, et mitmekesisuse, kaasatuse ja võrdse kohtlemise põhimõtted on organisatsiooni väärtustes olulisel kohal. Esimesed märgised anti välja 2018, </w:t>
      </w:r>
      <w:r w:rsidR="00D7182A">
        <w:rPr>
          <w:rFonts w:ascii="Times New Roman" w:hAnsi="Times New Roman" w:cs="Times New Roman"/>
          <w:sz w:val="24"/>
          <w:szCs w:val="24"/>
        </w:rPr>
        <w:t xml:space="preserve">praegu </w:t>
      </w:r>
      <w:r w:rsidR="005E12C7">
        <w:rPr>
          <w:rFonts w:ascii="Times New Roman" w:hAnsi="Times New Roman" w:cs="Times New Roman"/>
          <w:sz w:val="24"/>
          <w:szCs w:val="24"/>
        </w:rPr>
        <w:t>nüüdseks</w:t>
      </w:r>
      <w:r w:rsidRPr="00980AE5">
        <w:rPr>
          <w:rFonts w:ascii="Times New Roman" w:hAnsi="Times New Roman" w:cs="Times New Roman"/>
          <w:sz w:val="24"/>
          <w:szCs w:val="24"/>
        </w:rPr>
        <w:t xml:space="preserve"> on kehtiv märgis 49 organisatsioonil. Märgist tuleb iga </w:t>
      </w:r>
      <w:r w:rsidR="363500E1" w:rsidRPr="00980AE5">
        <w:rPr>
          <w:rFonts w:ascii="Times New Roman" w:hAnsi="Times New Roman" w:cs="Times New Roman"/>
          <w:sz w:val="24"/>
          <w:szCs w:val="24"/>
        </w:rPr>
        <w:t>kahe</w:t>
      </w:r>
      <w:r w:rsidRPr="00980AE5">
        <w:rPr>
          <w:rFonts w:ascii="Times New Roman" w:hAnsi="Times New Roman" w:cs="Times New Roman"/>
          <w:sz w:val="24"/>
          <w:szCs w:val="24"/>
        </w:rPr>
        <w:t xml:space="preserve"> aasta tagant uuendada. Uuesti taotlemisel hinnatakse ka seda, kuidas organisatsioon on kahe aasta jooksul täitnud eelmisel taotlemisel seatud mitmekesisuse edendamise eesmärke ja ellu viinud kavandatud tegevusi.</w:t>
      </w:r>
    </w:p>
    <w:p w14:paraId="49762696" w14:textId="77777777" w:rsidR="0035245B" w:rsidRDefault="0035245B" w:rsidP="008259EE">
      <w:pPr>
        <w:spacing w:after="0" w:line="240" w:lineRule="auto"/>
        <w:contextualSpacing/>
        <w:jc w:val="both"/>
        <w:rPr>
          <w:rFonts w:ascii="Times New Roman" w:hAnsi="Times New Roman" w:cs="Times New Roman"/>
          <w:sz w:val="24"/>
          <w:szCs w:val="24"/>
        </w:rPr>
      </w:pPr>
    </w:p>
    <w:p w14:paraId="2A5F2A9E" w14:textId="49571A7C" w:rsidR="0011234B" w:rsidRDefault="0035245B" w:rsidP="008259EE">
      <w:pPr>
        <w:spacing w:after="0" w:line="240" w:lineRule="auto"/>
        <w:contextualSpacing/>
        <w:jc w:val="both"/>
        <w:rPr>
          <w:rFonts w:ascii="Times New Roman" w:hAnsi="Times New Roman" w:cs="Times New Roman"/>
          <w:sz w:val="24"/>
          <w:szCs w:val="24"/>
        </w:rPr>
      </w:pPr>
      <w:r w:rsidRPr="0011234B">
        <w:rPr>
          <w:rFonts w:ascii="Times New Roman" w:hAnsi="Times New Roman" w:cs="Times New Roman"/>
          <w:sz w:val="24"/>
          <w:szCs w:val="24"/>
        </w:rPr>
        <w:lastRenderedPageBreak/>
        <w:t xml:space="preserve">Lõikes 5 nähakse ette, et </w:t>
      </w:r>
      <w:r w:rsidR="0011234B" w:rsidRPr="0011234B">
        <w:rPr>
          <w:rFonts w:ascii="Times New Roman" w:hAnsi="Times New Roman" w:cs="Times New Roman"/>
          <w:sz w:val="24"/>
          <w:szCs w:val="24"/>
        </w:rPr>
        <w:t>paragrahvis</w:t>
      </w:r>
      <w:r w:rsidRPr="0011234B">
        <w:rPr>
          <w:rFonts w:ascii="Times New Roman" w:hAnsi="Times New Roman" w:cs="Times New Roman"/>
          <w:sz w:val="24"/>
          <w:szCs w:val="24"/>
        </w:rPr>
        <w:t xml:space="preserve"> 11 </w:t>
      </w:r>
      <w:r w:rsidR="0011234B" w:rsidRPr="0011234B">
        <w:rPr>
          <w:rFonts w:ascii="Times New Roman" w:hAnsi="Times New Roman" w:cs="Times New Roman"/>
          <w:sz w:val="24"/>
          <w:szCs w:val="24"/>
        </w:rPr>
        <w:t>nimetatud kohustus</w:t>
      </w:r>
      <w:r w:rsidR="000031EC">
        <w:rPr>
          <w:rFonts w:ascii="Times New Roman" w:hAnsi="Times New Roman" w:cs="Times New Roman"/>
          <w:sz w:val="24"/>
          <w:szCs w:val="24"/>
        </w:rPr>
        <w:t xml:space="preserve">i on tööandja teenuse osutamise lepingu alusel töötava isiku puhul (kes nii kehtiva õiguse kui eelnõu kohaselt loetakse samuti töötajaks) kohustatud täitma </w:t>
      </w:r>
      <w:r w:rsidR="0011234B" w:rsidRPr="0011234B">
        <w:rPr>
          <w:rFonts w:ascii="Times New Roman" w:hAnsi="Times New Roman" w:cs="Times New Roman"/>
          <w:sz w:val="24"/>
          <w:szCs w:val="24"/>
        </w:rPr>
        <w:t xml:space="preserve">ulatuses, mis ei ole vastuolus </w:t>
      </w:r>
      <w:r w:rsidR="000031EC">
        <w:rPr>
          <w:rFonts w:ascii="Times New Roman" w:hAnsi="Times New Roman" w:cs="Times New Roman"/>
          <w:sz w:val="24"/>
          <w:szCs w:val="24"/>
        </w:rPr>
        <w:t xml:space="preserve">sellise </w:t>
      </w:r>
      <w:r w:rsidR="0011234B" w:rsidRPr="0011234B">
        <w:rPr>
          <w:rFonts w:ascii="Times New Roman" w:hAnsi="Times New Roman" w:cs="Times New Roman"/>
          <w:sz w:val="24"/>
          <w:szCs w:val="24"/>
        </w:rPr>
        <w:t>lepingu</w:t>
      </w:r>
      <w:r w:rsidR="000031EC">
        <w:rPr>
          <w:rFonts w:ascii="Times New Roman" w:hAnsi="Times New Roman" w:cs="Times New Roman"/>
          <w:sz w:val="24"/>
          <w:szCs w:val="24"/>
        </w:rPr>
        <w:t xml:space="preserve"> olemuse ja eesmärgiga</w:t>
      </w:r>
      <w:r w:rsidR="0011234B">
        <w:rPr>
          <w:rFonts w:ascii="Times New Roman" w:hAnsi="Times New Roman" w:cs="Times New Roman"/>
          <w:sz w:val="24"/>
          <w:szCs w:val="24"/>
        </w:rPr>
        <w:t>.</w:t>
      </w:r>
      <w:r w:rsidR="00A60802">
        <w:rPr>
          <w:rFonts w:ascii="Times New Roman" w:hAnsi="Times New Roman" w:cs="Times New Roman"/>
          <w:sz w:val="24"/>
          <w:szCs w:val="24"/>
        </w:rPr>
        <w:t xml:space="preserve"> Praktikas tähendab see</w:t>
      </w:r>
      <w:r w:rsidR="000031EC">
        <w:rPr>
          <w:rFonts w:ascii="Times New Roman" w:hAnsi="Times New Roman" w:cs="Times New Roman"/>
          <w:sz w:val="24"/>
          <w:szCs w:val="24"/>
        </w:rPr>
        <w:t xml:space="preserve"> siiski</w:t>
      </w:r>
      <w:r w:rsidR="00A60802">
        <w:rPr>
          <w:rFonts w:ascii="Times New Roman" w:hAnsi="Times New Roman" w:cs="Times New Roman"/>
          <w:sz w:val="24"/>
          <w:szCs w:val="24"/>
        </w:rPr>
        <w:t>, et kuigi võib esineda mõningaid erandeid, kehtivad sättes nimetatud tööandja kohustused reeglina ka nende isikute suhtes.</w:t>
      </w:r>
      <w:r w:rsidR="0011234B">
        <w:rPr>
          <w:rFonts w:ascii="Times New Roman" w:hAnsi="Times New Roman" w:cs="Times New Roman"/>
          <w:sz w:val="24"/>
          <w:szCs w:val="24"/>
        </w:rPr>
        <w:t xml:space="preserve"> </w:t>
      </w:r>
      <w:r w:rsidR="00A60802">
        <w:rPr>
          <w:rFonts w:ascii="Times New Roman" w:hAnsi="Times New Roman" w:cs="Times New Roman"/>
          <w:sz w:val="24"/>
          <w:szCs w:val="24"/>
        </w:rPr>
        <w:t xml:space="preserve">Näiteks, </w:t>
      </w:r>
      <w:r w:rsidR="00C919CA">
        <w:rPr>
          <w:rFonts w:ascii="Times New Roman" w:hAnsi="Times New Roman" w:cs="Times New Roman"/>
          <w:sz w:val="24"/>
          <w:szCs w:val="24"/>
        </w:rPr>
        <w:t xml:space="preserve">kuigi tööandjal ei ole üldjuhul olulist otsustusõigust käsunduslepingu alusel töötava isiku tööaja suhtes, peab ta ka tema puhul arvestama võimaliku töö ja pereelu ühitamise vajadusega (nt mitte korraldama tema osalusel toimuvaid koosolekuid varahommikul või õhtul töövälisel ajal). Samuti tähendab see, et isegi kui teenuse osutamise lepingu alusel töötav isik võib ise otsustada oma töötamise koha üle, siis juhul kui tema töö eeldab siiski aeg-ajalt näiteks tööandja asukohas töötamist, peab tööandja ka tema puhul </w:t>
      </w:r>
      <w:r w:rsidR="00A60802">
        <w:rPr>
          <w:rFonts w:ascii="Times New Roman" w:hAnsi="Times New Roman" w:cs="Times New Roman"/>
          <w:sz w:val="24"/>
          <w:szCs w:val="24"/>
        </w:rPr>
        <w:t xml:space="preserve">hoolitsema, et ta oleks </w:t>
      </w:r>
      <w:r w:rsidR="00A60802" w:rsidRPr="00A60802">
        <w:rPr>
          <w:rFonts w:ascii="Times New Roman" w:hAnsi="Times New Roman" w:cs="Times New Roman"/>
          <w:sz w:val="24"/>
          <w:szCs w:val="24"/>
        </w:rPr>
        <w:t>töökeskkonnas ja muudes tööga seotud olukordades kaitstud ahistamise ja seksuaalse ahistamise eest</w:t>
      </w:r>
      <w:r w:rsidR="00A60802">
        <w:rPr>
          <w:rFonts w:ascii="Times New Roman" w:hAnsi="Times New Roman" w:cs="Times New Roman"/>
          <w:sz w:val="24"/>
          <w:szCs w:val="24"/>
        </w:rPr>
        <w:t xml:space="preserve">. </w:t>
      </w:r>
    </w:p>
    <w:p w14:paraId="4BB48212" w14:textId="77777777" w:rsidR="0011234B" w:rsidRDefault="0011234B" w:rsidP="008259EE">
      <w:pPr>
        <w:spacing w:after="0" w:line="240" w:lineRule="auto"/>
        <w:contextualSpacing/>
        <w:jc w:val="both"/>
        <w:rPr>
          <w:rFonts w:ascii="Times New Roman" w:hAnsi="Times New Roman" w:cs="Times New Roman"/>
          <w:sz w:val="24"/>
          <w:szCs w:val="24"/>
          <w:highlight w:val="yellow"/>
        </w:rPr>
      </w:pPr>
    </w:p>
    <w:bookmarkEnd w:id="26"/>
    <w:p w14:paraId="222B3015" w14:textId="4A55F944" w:rsidR="0072480D" w:rsidRDefault="00C6323B" w:rsidP="008259EE">
      <w:pPr>
        <w:shd w:val="clear" w:color="auto" w:fill="FFFFFF"/>
        <w:spacing w:after="0" w:line="240" w:lineRule="auto"/>
        <w:contextualSpacing/>
        <w:jc w:val="both"/>
        <w:outlineLvl w:val="2"/>
        <w:rPr>
          <w:rFonts w:ascii="Times New Roman" w:eastAsia="Times New Roman" w:hAnsi="Times New Roman" w:cs="Times New Roman"/>
          <w:color w:val="000000"/>
          <w:kern w:val="0"/>
          <w:sz w:val="24"/>
          <w:szCs w:val="24"/>
          <w:bdr w:val="none" w:sz="0" w:space="0" w:color="auto" w:frame="1"/>
          <w:lang w:eastAsia="et-EE"/>
          <w14:ligatures w14:val="none"/>
        </w:rPr>
      </w:pPr>
      <w:r w:rsidRPr="00980AE5">
        <w:rPr>
          <w:rFonts w:ascii="Times New Roman" w:eastAsia="Times New Roman" w:hAnsi="Times New Roman" w:cs="Times New Roman"/>
          <w:b/>
          <w:bCs/>
          <w:color w:val="000000"/>
          <w:kern w:val="0"/>
          <w:sz w:val="24"/>
          <w:szCs w:val="24"/>
          <w:bdr w:val="none" w:sz="0" w:space="0" w:color="auto" w:frame="1"/>
          <w:lang w:eastAsia="et-EE"/>
          <w14:ligatures w14:val="none"/>
        </w:rPr>
        <w:t>Paragrahvis 12</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sätestatakse meetmed võrdsete võimaluste tagamiseks puudega inimestele.</w:t>
      </w:r>
      <w:r w:rsidR="00507B31">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color w:val="000000"/>
          <w:kern w:val="0"/>
          <w:sz w:val="24"/>
          <w:szCs w:val="24"/>
          <w:bdr w:val="none" w:sz="0" w:space="0" w:color="auto" w:frame="1"/>
          <w:lang w:eastAsia="et-EE"/>
          <w14:ligatures w14:val="none"/>
        </w:rPr>
        <w:t>Lõike 1 kohaselt on riigi- ja KOV</w:t>
      </w:r>
      <w:r w:rsidR="005E12C7">
        <w:rPr>
          <w:rFonts w:ascii="Times New Roman" w:eastAsia="Times New Roman" w:hAnsi="Times New Roman" w:cs="Times New Roman"/>
          <w:color w:val="000000"/>
          <w:kern w:val="0"/>
          <w:sz w:val="24"/>
          <w:szCs w:val="24"/>
          <w:bdr w:val="none" w:sz="0" w:space="0" w:color="auto" w:frame="1"/>
          <w:lang w:eastAsia="et-EE"/>
          <w14:ligatures w14:val="none"/>
        </w:rPr>
        <w:t>i</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asutused, haridus-, teadus- ja koolitusasutused, samuti kaupade või teenuste pakkujad ning tööandjad kohustatud puudega inimeste diskrimineerimise vältimiseks ja neile õiguste teostamiseks ning vabaduste kasutamiseks võrdsete võimaluste </w:t>
      </w:r>
      <w:r w:rsidR="00507B31">
        <w:rPr>
          <w:rFonts w:ascii="Times New Roman" w:eastAsia="Times New Roman" w:hAnsi="Times New Roman" w:cs="Times New Roman"/>
          <w:color w:val="000000"/>
          <w:kern w:val="0"/>
          <w:sz w:val="24"/>
          <w:szCs w:val="24"/>
          <w:bdr w:val="none" w:sz="0" w:space="0" w:color="auto" w:frame="1"/>
          <w:lang w:eastAsia="et-EE"/>
          <w14:ligatures w14:val="none"/>
        </w:rPr>
        <w:t>tagamiseks</w:t>
      </w:r>
      <w:r w:rsidR="00507B31"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rakendama asjakohaseid ja konkreetsel juhul vajalikke meetmeid. </w:t>
      </w:r>
      <w:r w:rsidR="00507B31" w:rsidRPr="00507B31">
        <w:rPr>
          <w:rFonts w:ascii="Times New Roman" w:eastAsia="Times New Roman" w:hAnsi="Times New Roman" w:cs="Times New Roman"/>
          <w:color w:val="000000"/>
          <w:kern w:val="0"/>
          <w:sz w:val="24"/>
          <w:szCs w:val="24"/>
          <w:bdr w:val="none" w:sz="0" w:space="0" w:color="auto" w:frame="1"/>
          <w:lang w:eastAsia="et-EE"/>
          <w14:ligatures w14:val="none"/>
        </w:rPr>
        <w:t xml:space="preserve">Kehtiva õigusega (VõrdKSi § 11) võrreldes on oluline muudatus meetmete rakendamise kohustuse laienemine lisaks tööandjatele ka </w:t>
      </w:r>
      <w:r w:rsidR="00507B31">
        <w:rPr>
          <w:rFonts w:ascii="Times New Roman" w:eastAsia="Times New Roman" w:hAnsi="Times New Roman" w:cs="Times New Roman"/>
          <w:color w:val="000000"/>
          <w:kern w:val="0"/>
          <w:sz w:val="24"/>
          <w:szCs w:val="24"/>
          <w:bdr w:val="none" w:sz="0" w:space="0" w:color="auto" w:frame="1"/>
          <w:lang w:eastAsia="et-EE"/>
          <w14:ligatures w14:val="none"/>
        </w:rPr>
        <w:t xml:space="preserve">teistele isikutele </w:t>
      </w:r>
      <w:r w:rsidR="00507B31" w:rsidRPr="00507B31">
        <w:rPr>
          <w:rFonts w:ascii="Times New Roman" w:eastAsia="Times New Roman" w:hAnsi="Times New Roman" w:cs="Times New Roman"/>
          <w:color w:val="000000"/>
          <w:kern w:val="0"/>
          <w:sz w:val="24"/>
          <w:szCs w:val="24"/>
          <w:bdr w:val="none" w:sz="0" w:space="0" w:color="auto" w:frame="1"/>
          <w:lang w:eastAsia="et-EE"/>
          <w14:ligatures w14:val="none"/>
        </w:rPr>
        <w:t xml:space="preserve">nende põhifunktsioonides (s.t mitte ainult tööandjana). </w:t>
      </w:r>
      <w:r w:rsidR="0072480D" w:rsidRPr="0072480D">
        <w:rPr>
          <w:rFonts w:ascii="Times New Roman" w:eastAsia="Times New Roman" w:hAnsi="Times New Roman" w:cs="Times New Roman"/>
          <w:color w:val="000000"/>
          <w:kern w:val="0"/>
          <w:sz w:val="24"/>
          <w:szCs w:val="24"/>
          <w:bdr w:val="none" w:sz="0" w:space="0" w:color="auto" w:frame="1"/>
          <w:lang w:eastAsia="et-EE"/>
          <w14:ligatures w14:val="none"/>
        </w:rPr>
        <w:t xml:space="preserve">Kohanduste tegemiseks võib olla nii kulutuste kui ka mahu poolest mitmesuguseid võimalusi. Eelkõige </w:t>
      </w:r>
      <w:r w:rsidR="00E76382">
        <w:rPr>
          <w:rFonts w:ascii="Times New Roman" w:eastAsia="Times New Roman" w:hAnsi="Times New Roman" w:cs="Times New Roman"/>
          <w:color w:val="000000"/>
          <w:kern w:val="0"/>
          <w:sz w:val="24"/>
          <w:szCs w:val="24"/>
          <w:bdr w:val="none" w:sz="0" w:space="0" w:color="auto" w:frame="1"/>
          <w:lang w:eastAsia="et-EE"/>
          <w14:ligatures w14:val="none"/>
        </w:rPr>
        <w:t>eeldab</w:t>
      </w:r>
      <w:r w:rsidR="00E76382" w:rsidRPr="0072480D">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0072480D" w:rsidRPr="0072480D">
        <w:rPr>
          <w:rFonts w:ascii="Times New Roman" w:eastAsia="Times New Roman" w:hAnsi="Times New Roman" w:cs="Times New Roman"/>
          <w:color w:val="000000"/>
          <w:kern w:val="0"/>
          <w:sz w:val="24"/>
          <w:szCs w:val="24"/>
          <w:bdr w:val="none" w:sz="0" w:space="0" w:color="auto" w:frame="1"/>
          <w:lang w:eastAsia="et-EE"/>
          <w14:ligatures w14:val="none"/>
        </w:rPr>
        <w:t>kohustus</w:t>
      </w:r>
      <w:r w:rsidR="00E76382">
        <w:rPr>
          <w:rFonts w:ascii="Times New Roman" w:eastAsia="Times New Roman" w:hAnsi="Times New Roman" w:cs="Times New Roman"/>
          <w:color w:val="000000"/>
          <w:kern w:val="0"/>
          <w:sz w:val="24"/>
          <w:szCs w:val="24"/>
          <w:bdr w:val="none" w:sz="0" w:space="0" w:color="auto" w:frame="1"/>
          <w:lang w:eastAsia="et-EE"/>
          <w14:ligatures w14:val="none"/>
        </w:rPr>
        <w:t>e</w:t>
      </w:r>
      <w:r w:rsidR="0072480D" w:rsidRPr="0072480D">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00E76382">
        <w:rPr>
          <w:rFonts w:ascii="Times New Roman" w:eastAsia="Times New Roman" w:hAnsi="Times New Roman" w:cs="Times New Roman"/>
          <w:color w:val="000000"/>
          <w:kern w:val="0"/>
          <w:sz w:val="24"/>
          <w:szCs w:val="24"/>
          <w:bdr w:val="none" w:sz="0" w:space="0" w:color="auto" w:frame="1"/>
          <w:lang w:eastAsia="et-EE"/>
          <w14:ligatures w14:val="none"/>
        </w:rPr>
        <w:t xml:space="preserve">täitmine </w:t>
      </w:r>
      <w:r w:rsidR="0072480D" w:rsidRPr="0072480D">
        <w:rPr>
          <w:rFonts w:ascii="Times New Roman" w:eastAsia="Times New Roman" w:hAnsi="Times New Roman" w:cs="Times New Roman"/>
          <w:color w:val="000000"/>
          <w:kern w:val="0"/>
          <w:sz w:val="24"/>
          <w:szCs w:val="24"/>
          <w:bdr w:val="none" w:sz="0" w:space="0" w:color="auto" w:frame="1"/>
          <w:lang w:eastAsia="et-EE"/>
          <w14:ligatures w14:val="none"/>
        </w:rPr>
        <w:t xml:space="preserve">meetmeid, millega parandatakse </w:t>
      </w:r>
      <w:r w:rsidR="00E76382" w:rsidRPr="00E76382">
        <w:rPr>
          <w:rFonts w:ascii="Times New Roman" w:eastAsia="Times New Roman" w:hAnsi="Times New Roman" w:cs="Times New Roman"/>
          <w:color w:val="000000"/>
          <w:kern w:val="0"/>
          <w:sz w:val="24"/>
          <w:szCs w:val="24"/>
          <w:bdr w:val="none" w:sz="0" w:space="0" w:color="auto" w:frame="1"/>
          <w:lang w:eastAsia="et-EE"/>
          <w14:ligatures w14:val="none"/>
        </w:rPr>
        <w:t>hoonete, ühistranspordi, teede ja taristute, e-keskkonna ja info ligipääsetavus</w:t>
      </w:r>
      <w:r w:rsidR="00E76382">
        <w:rPr>
          <w:rFonts w:ascii="Times New Roman" w:eastAsia="Times New Roman" w:hAnsi="Times New Roman" w:cs="Times New Roman"/>
          <w:color w:val="000000"/>
          <w:kern w:val="0"/>
          <w:sz w:val="24"/>
          <w:szCs w:val="24"/>
          <w:bdr w:val="none" w:sz="0" w:space="0" w:color="auto" w:frame="1"/>
          <w:lang w:eastAsia="et-EE"/>
          <w14:ligatures w14:val="none"/>
        </w:rPr>
        <w:t>t</w:t>
      </w:r>
      <w:r w:rsidR="00E76382" w:rsidRPr="00E76382">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004D345F">
        <w:rPr>
          <w:rFonts w:ascii="Times New Roman" w:eastAsia="Times New Roman" w:hAnsi="Times New Roman" w:cs="Times New Roman"/>
          <w:color w:val="000000"/>
          <w:kern w:val="0"/>
          <w:sz w:val="24"/>
          <w:szCs w:val="24"/>
          <w:bdr w:val="none" w:sz="0" w:space="0" w:color="auto" w:frame="1"/>
          <w:lang w:eastAsia="et-EE"/>
          <w14:ligatures w14:val="none"/>
        </w:rPr>
        <w:t>Ka selleks vajalikud meetmed võivad olukorrast tulenevalt suurel määral erineda, varieerudes kaldtee ja või lifti ehitamisest</w:t>
      </w:r>
      <w:r w:rsidR="00B739D1">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004D345F">
        <w:rPr>
          <w:rFonts w:ascii="Times New Roman" w:eastAsia="Times New Roman" w:hAnsi="Times New Roman" w:cs="Times New Roman"/>
          <w:color w:val="000000"/>
          <w:kern w:val="0"/>
          <w:sz w:val="24"/>
          <w:szCs w:val="24"/>
          <w:bdr w:val="none" w:sz="0" w:space="0" w:color="auto" w:frame="1"/>
          <w:lang w:eastAsia="et-EE"/>
          <w14:ligatures w14:val="none"/>
        </w:rPr>
        <w:t>silmusvõimendi</w:t>
      </w:r>
      <w:r w:rsidR="00365C9E">
        <w:rPr>
          <w:rStyle w:val="Allmrkuseviide"/>
          <w:rFonts w:ascii="Times New Roman" w:eastAsia="Times New Roman" w:hAnsi="Times New Roman"/>
          <w:color w:val="000000"/>
          <w:kern w:val="0"/>
          <w:sz w:val="24"/>
          <w:szCs w:val="24"/>
          <w:bdr w:val="none" w:sz="0" w:space="0" w:color="auto" w:frame="1"/>
          <w:lang w:eastAsia="et-EE"/>
          <w14:ligatures w14:val="none"/>
        </w:rPr>
        <w:footnoteReference w:id="66"/>
      </w:r>
      <w:r w:rsidR="004D345F">
        <w:rPr>
          <w:rFonts w:ascii="Times New Roman" w:eastAsia="Times New Roman" w:hAnsi="Times New Roman" w:cs="Times New Roman"/>
          <w:color w:val="000000"/>
          <w:kern w:val="0"/>
          <w:sz w:val="24"/>
          <w:szCs w:val="24"/>
          <w:bdr w:val="none" w:sz="0" w:space="0" w:color="auto" w:frame="1"/>
          <w:lang w:eastAsia="et-EE"/>
          <w14:ligatures w14:val="none"/>
        </w:rPr>
        <w:t>, kirjeldustõlke</w:t>
      </w:r>
      <w:r w:rsidR="00DD619C">
        <w:rPr>
          <w:rStyle w:val="Allmrkuseviide"/>
          <w:rFonts w:ascii="Times New Roman" w:eastAsia="Times New Roman" w:hAnsi="Times New Roman"/>
          <w:color w:val="000000"/>
          <w:kern w:val="0"/>
          <w:sz w:val="24"/>
          <w:szCs w:val="24"/>
          <w:bdr w:val="none" w:sz="0" w:space="0" w:color="auto" w:frame="1"/>
          <w:lang w:eastAsia="et-EE"/>
          <w14:ligatures w14:val="none"/>
        </w:rPr>
        <w:footnoteReference w:id="67"/>
      </w:r>
      <w:r w:rsidR="004D345F">
        <w:rPr>
          <w:rFonts w:ascii="Times New Roman" w:eastAsia="Times New Roman" w:hAnsi="Times New Roman" w:cs="Times New Roman"/>
          <w:color w:val="000000"/>
          <w:kern w:val="0"/>
          <w:sz w:val="24"/>
          <w:szCs w:val="24"/>
          <w:bdr w:val="none" w:sz="0" w:space="0" w:color="auto" w:frame="1"/>
          <w:lang w:eastAsia="et-EE"/>
          <w14:ligatures w14:val="none"/>
        </w:rPr>
        <w:t xml:space="preserve"> ja lihtsa keele</w:t>
      </w:r>
      <w:r w:rsidR="00B739D1">
        <w:rPr>
          <w:rStyle w:val="Allmrkuseviide"/>
          <w:rFonts w:ascii="Times New Roman" w:eastAsia="Times New Roman" w:hAnsi="Times New Roman"/>
          <w:color w:val="000000"/>
          <w:kern w:val="0"/>
          <w:sz w:val="24"/>
          <w:szCs w:val="24"/>
          <w:bdr w:val="none" w:sz="0" w:space="0" w:color="auto" w:frame="1"/>
          <w:lang w:eastAsia="et-EE"/>
          <w14:ligatures w14:val="none"/>
        </w:rPr>
        <w:footnoteReference w:id="68"/>
      </w:r>
      <w:r w:rsidR="004D345F">
        <w:rPr>
          <w:rFonts w:ascii="Times New Roman" w:eastAsia="Times New Roman" w:hAnsi="Times New Roman" w:cs="Times New Roman"/>
          <w:color w:val="000000"/>
          <w:kern w:val="0"/>
          <w:sz w:val="24"/>
          <w:szCs w:val="24"/>
          <w:bdr w:val="none" w:sz="0" w:space="0" w:color="auto" w:frame="1"/>
          <w:lang w:eastAsia="et-EE"/>
          <w14:ligatures w14:val="none"/>
        </w:rPr>
        <w:t xml:space="preserve"> kasutamiseni. </w:t>
      </w:r>
      <w:r w:rsidR="004A2199">
        <w:rPr>
          <w:rFonts w:ascii="Times New Roman" w:eastAsia="Times New Roman" w:hAnsi="Times New Roman" w:cs="Times New Roman"/>
          <w:color w:val="000000"/>
          <w:kern w:val="0"/>
          <w:sz w:val="24"/>
          <w:szCs w:val="24"/>
          <w:bdr w:val="none" w:sz="0" w:space="0" w:color="auto" w:frame="1"/>
          <w:lang w:eastAsia="et-EE"/>
          <w14:ligatures w14:val="none"/>
        </w:rPr>
        <w:t>Puudega inimeste vajaduste väljaselgitamiseks on asjakohane konsulteerida vastavate esindusorganisatsioonidega</w:t>
      </w:r>
      <w:r w:rsidR="004A2199">
        <w:rPr>
          <w:rStyle w:val="Allmrkuseviide"/>
          <w:rFonts w:ascii="Times New Roman" w:eastAsia="Times New Roman" w:hAnsi="Times New Roman"/>
          <w:color w:val="000000"/>
          <w:kern w:val="0"/>
          <w:sz w:val="24"/>
          <w:szCs w:val="24"/>
          <w:bdr w:val="none" w:sz="0" w:space="0" w:color="auto" w:frame="1"/>
          <w:lang w:eastAsia="et-EE"/>
          <w14:ligatures w14:val="none"/>
        </w:rPr>
        <w:footnoteReference w:id="69"/>
      </w:r>
      <w:r w:rsidR="004A2199">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0072480D" w:rsidRPr="0072480D">
        <w:rPr>
          <w:rFonts w:ascii="Times New Roman" w:eastAsia="Times New Roman" w:hAnsi="Times New Roman" w:cs="Times New Roman"/>
          <w:color w:val="000000"/>
          <w:kern w:val="0"/>
          <w:sz w:val="24"/>
          <w:szCs w:val="24"/>
          <w:bdr w:val="none" w:sz="0" w:space="0" w:color="auto" w:frame="1"/>
          <w:lang w:eastAsia="et-EE"/>
          <w14:ligatures w14:val="none"/>
        </w:rPr>
        <w:t xml:space="preserve">Selle valguses tuleb arvestada ka asjaoluga, et osade kaupade ja teenuste puhul (nt e-kaubanduse, elektroonilise side ja finantsteenused) näeb nende ligipääsetavuse parandamiseks vajalike meetmete rakendamise kohustuse ette juba 2022. a juunis jõustunud toodete ja teenuste ligipääsetavuse seadus. Lõikes </w:t>
      </w:r>
      <w:r w:rsidR="007B2F5F">
        <w:rPr>
          <w:rFonts w:ascii="Times New Roman" w:eastAsia="Times New Roman" w:hAnsi="Times New Roman" w:cs="Times New Roman"/>
          <w:color w:val="000000"/>
          <w:kern w:val="0"/>
          <w:sz w:val="24"/>
          <w:szCs w:val="24"/>
          <w:bdr w:val="none" w:sz="0" w:space="0" w:color="auto" w:frame="1"/>
          <w:lang w:eastAsia="et-EE"/>
          <w14:ligatures w14:val="none"/>
        </w:rPr>
        <w:t>5</w:t>
      </w:r>
      <w:r w:rsidR="0072480D" w:rsidRPr="0072480D">
        <w:rPr>
          <w:rFonts w:ascii="Times New Roman" w:eastAsia="Times New Roman" w:hAnsi="Times New Roman" w:cs="Times New Roman"/>
          <w:color w:val="000000"/>
          <w:kern w:val="0"/>
          <w:sz w:val="24"/>
          <w:szCs w:val="24"/>
          <w:bdr w:val="none" w:sz="0" w:space="0" w:color="auto" w:frame="1"/>
          <w:lang w:eastAsia="et-EE"/>
          <w14:ligatures w14:val="none"/>
        </w:rPr>
        <w:t xml:space="preserve"> täpsustataksegi, et nende toodete ja teenuste puhul, mis on reguleeritud toodete ja teenuste ligipääsetavuse seadusega, peavad kaupade ja teenuste pakkujad SVVVSi § 12 lõikes 1 sätestatud kohustuste täitmisel asjakohastel juhtudel võtma arvesse toodete ja teenuste ligipääsetavuse seadusega sätestatud erisusi.</w:t>
      </w:r>
      <w:r w:rsidR="00E76382">
        <w:rPr>
          <w:rFonts w:ascii="Times New Roman" w:eastAsia="Times New Roman" w:hAnsi="Times New Roman" w:cs="Times New Roman"/>
          <w:color w:val="000000"/>
          <w:kern w:val="0"/>
          <w:sz w:val="24"/>
          <w:szCs w:val="24"/>
          <w:bdr w:val="none" w:sz="0" w:space="0" w:color="auto" w:frame="1"/>
          <w:lang w:eastAsia="et-EE"/>
          <w14:ligatures w14:val="none"/>
        </w:rPr>
        <w:t xml:space="preserve"> Samuti on </w:t>
      </w:r>
      <w:r w:rsidR="00E76382" w:rsidRPr="00E76382">
        <w:rPr>
          <w:rFonts w:ascii="Times New Roman" w:eastAsia="Times New Roman" w:hAnsi="Times New Roman" w:cs="Times New Roman"/>
          <w:color w:val="000000"/>
          <w:kern w:val="0"/>
          <w:sz w:val="24"/>
          <w:szCs w:val="24"/>
          <w:bdr w:val="none" w:sz="0" w:space="0" w:color="auto" w:frame="1"/>
          <w:lang w:eastAsia="et-EE"/>
          <w14:ligatures w14:val="none"/>
        </w:rPr>
        <w:t>ehitusseadustiku alusel kehtestatud ettevõtlus- ja infotehnoloogiaministri 29.05.2018. a määrus nr 28 „Puudega inimeste erivajadustest tulenevad nõuded ehitisele“, millega nähakse ette puudega inimeste erivajadustest tulenevad nõuded ehitisele või selle osale, kus osutatakse avalikkusele suunatud teenust ning asulasisestele avalikult kasutatavatele teedele.</w:t>
      </w:r>
    </w:p>
    <w:p w14:paraId="418F042D" w14:textId="77777777" w:rsidR="00E0364E" w:rsidRDefault="00E0364E" w:rsidP="008259EE">
      <w:pPr>
        <w:shd w:val="clear" w:color="auto" w:fill="FFFFFF"/>
        <w:spacing w:after="0" w:line="240" w:lineRule="auto"/>
        <w:contextualSpacing/>
        <w:jc w:val="both"/>
        <w:outlineLvl w:val="2"/>
        <w:rPr>
          <w:rFonts w:ascii="Times New Roman" w:eastAsia="Times New Roman" w:hAnsi="Times New Roman" w:cs="Times New Roman"/>
          <w:color w:val="000000"/>
          <w:kern w:val="0"/>
          <w:sz w:val="24"/>
          <w:szCs w:val="24"/>
          <w:bdr w:val="none" w:sz="0" w:space="0" w:color="auto" w:frame="1"/>
          <w:lang w:eastAsia="et-EE"/>
          <w14:ligatures w14:val="none"/>
        </w:rPr>
      </w:pPr>
    </w:p>
    <w:p w14:paraId="0BA44E92" w14:textId="64FBA580" w:rsidR="00E0364E" w:rsidRPr="0072480D" w:rsidRDefault="00FC4FC9"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Pr>
          <w:rFonts w:ascii="Times New Roman" w:eastAsia="Times New Roman" w:hAnsi="Times New Roman" w:cs="Times New Roman"/>
          <w:color w:val="000000"/>
          <w:kern w:val="0"/>
          <w:sz w:val="24"/>
          <w:szCs w:val="24"/>
          <w:bdr w:val="none" w:sz="0" w:space="0" w:color="auto" w:frame="1"/>
          <w:lang w:eastAsia="et-EE"/>
          <w14:ligatures w14:val="none"/>
        </w:rPr>
        <w:lastRenderedPageBreak/>
        <w:t xml:space="preserve">Võttes arvesse </w:t>
      </w:r>
      <w:r w:rsidR="009C4922">
        <w:rPr>
          <w:rFonts w:ascii="Times New Roman" w:eastAsia="Times New Roman" w:hAnsi="Times New Roman" w:cs="Times New Roman"/>
          <w:color w:val="000000"/>
          <w:kern w:val="0"/>
          <w:sz w:val="24"/>
          <w:szCs w:val="24"/>
          <w:bdr w:val="none" w:sz="0" w:space="0" w:color="auto" w:frame="1"/>
          <w:lang w:eastAsia="et-EE"/>
          <w14:ligatures w14:val="none"/>
        </w:rPr>
        <w:t xml:space="preserve">direktiivi </w:t>
      </w:r>
      <w:r w:rsidR="00356623">
        <w:rPr>
          <w:rFonts w:ascii="Times New Roman" w:eastAsia="Times New Roman" w:hAnsi="Times New Roman" w:cs="Times New Roman"/>
          <w:color w:val="000000"/>
          <w:kern w:val="0"/>
          <w:sz w:val="24"/>
          <w:szCs w:val="24"/>
          <w:bdr w:val="none" w:sz="0" w:space="0" w:color="auto" w:frame="1"/>
          <w:lang w:eastAsia="et-EE"/>
          <w14:ligatures w14:val="none"/>
        </w:rPr>
        <w:t>2000/43/EÜ</w:t>
      </w:r>
      <w:r w:rsidR="00E37079">
        <w:rPr>
          <w:rStyle w:val="Allmrkuseviide"/>
          <w:rFonts w:ascii="Times New Roman" w:eastAsia="Times New Roman" w:hAnsi="Times New Roman"/>
          <w:color w:val="000000"/>
          <w:kern w:val="0"/>
          <w:sz w:val="24"/>
          <w:szCs w:val="24"/>
          <w:bdr w:val="none" w:sz="0" w:space="0" w:color="auto" w:frame="1"/>
          <w:lang w:eastAsia="et-EE"/>
          <w14:ligatures w14:val="none"/>
        </w:rPr>
        <w:footnoteReference w:id="70"/>
      </w:r>
      <w:r w:rsidR="009C4922">
        <w:rPr>
          <w:rFonts w:ascii="Times New Roman" w:eastAsia="Times New Roman" w:hAnsi="Times New Roman" w:cs="Times New Roman"/>
          <w:color w:val="000000"/>
          <w:kern w:val="0"/>
          <w:sz w:val="24"/>
          <w:szCs w:val="24"/>
          <w:bdr w:val="none" w:sz="0" w:space="0" w:color="auto" w:frame="1"/>
          <w:lang w:eastAsia="et-EE"/>
          <w14:ligatures w14:val="none"/>
        </w:rPr>
        <w:t xml:space="preserve">, mis käsitleb </w:t>
      </w:r>
      <w:r w:rsidR="00356623">
        <w:rPr>
          <w:rFonts w:ascii="Times New Roman" w:eastAsia="Times New Roman" w:hAnsi="Times New Roman" w:cs="Times New Roman"/>
          <w:color w:val="000000"/>
          <w:kern w:val="0"/>
          <w:sz w:val="24"/>
          <w:szCs w:val="24"/>
          <w:bdr w:val="none" w:sz="0" w:space="0" w:color="auto" w:frame="1"/>
          <w:lang w:eastAsia="et-EE"/>
          <w14:ligatures w14:val="none"/>
        </w:rPr>
        <w:t>eluaseme kättesaadavust avalikkusele pakutavate teenuste kontekstis</w:t>
      </w:r>
      <w:r w:rsidR="009C4922">
        <w:rPr>
          <w:rFonts w:ascii="Times New Roman" w:eastAsia="Times New Roman" w:hAnsi="Times New Roman" w:cs="Times New Roman"/>
          <w:color w:val="000000"/>
          <w:kern w:val="0"/>
          <w:sz w:val="24"/>
          <w:szCs w:val="24"/>
          <w:bdr w:val="none" w:sz="0" w:space="0" w:color="auto" w:frame="1"/>
          <w:lang w:eastAsia="et-EE"/>
          <w14:ligatures w14:val="none"/>
        </w:rPr>
        <w:t xml:space="preserve"> (direktiivil põhinevalt sama lähenemine VõrdKS § 2 lg 1 p 7)</w:t>
      </w:r>
      <w:r w:rsidR="00356623">
        <w:rPr>
          <w:rFonts w:ascii="Times New Roman" w:eastAsia="Times New Roman" w:hAnsi="Times New Roman" w:cs="Times New Roman"/>
          <w:color w:val="000000"/>
          <w:kern w:val="0"/>
          <w:sz w:val="24"/>
          <w:szCs w:val="24"/>
          <w:bdr w:val="none" w:sz="0" w:space="0" w:color="auto" w:frame="1"/>
          <w:lang w:eastAsia="et-EE"/>
          <w14:ligatures w14:val="none"/>
        </w:rPr>
        <w:t xml:space="preserve">, samuti </w:t>
      </w:r>
      <w:r w:rsidRPr="00FC4FC9">
        <w:rPr>
          <w:rFonts w:ascii="Times New Roman" w:eastAsia="Times New Roman" w:hAnsi="Times New Roman" w:cs="Times New Roman"/>
          <w:color w:val="000000"/>
          <w:kern w:val="0"/>
          <w:sz w:val="24"/>
          <w:szCs w:val="24"/>
          <w:bdr w:val="none" w:sz="0" w:space="0" w:color="auto" w:frame="1"/>
          <w:lang w:eastAsia="et-EE"/>
          <w14:ligatures w14:val="none"/>
        </w:rPr>
        <w:t>voliniku seisukohta, et portaalides, avalikes sotsiaalmeediagruppides või maaklerite vahendusel üürile pakutavate eluruumide puhul on tegemist üüriteenuste pakkumisega avalikkusele</w:t>
      </w:r>
      <w:r w:rsidRPr="00FC4FC9">
        <w:rPr>
          <w:rFonts w:ascii="Times New Roman" w:eastAsia="Times New Roman" w:hAnsi="Times New Roman" w:cs="Times New Roman"/>
          <w:color w:val="000000"/>
          <w:kern w:val="0"/>
          <w:sz w:val="24"/>
          <w:szCs w:val="24"/>
          <w:bdr w:val="none" w:sz="0" w:space="0" w:color="auto" w:frame="1"/>
          <w:vertAlign w:val="superscript"/>
          <w:lang w:eastAsia="et-EE"/>
          <w14:ligatures w14:val="none"/>
        </w:rPr>
        <w:footnoteReference w:id="71"/>
      </w:r>
      <w:r w:rsidRPr="00FC4FC9">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009C4922">
        <w:rPr>
          <w:rFonts w:ascii="Times New Roman" w:eastAsia="Times New Roman" w:hAnsi="Times New Roman" w:cs="Times New Roman"/>
          <w:color w:val="000000"/>
          <w:kern w:val="0"/>
          <w:sz w:val="24"/>
          <w:szCs w:val="24"/>
          <w:bdr w:val="none" w:sz="0" w:space="0" w:color="auto" w:frame="1"/>
          <w:lang w:eastAsia="et-EE"/>
          <w14:ligatures w14:val="none"/>
        </w:rPr>
        <w:t xml:space="preserve">nähakse § 12 lõikes 2 ette, et </w:t>
      </w:r>
      <w:r w:rsidR="00DA5173">
        <w:rPr>
          <w:rFonts w:ascii="Times New Roman" w:eastAsia="Times New Roman" w:hAnsi="Times New Roman" w:cs="Times New Roman"/>
          <w:color w:val="000000"/>
          <w:kern w:val="0"/>
          <w:sz w:val="24"/>
          <w:szCs w:val="24"/>
          <w:bdr w:val="none" w:sz="0" w:space="0" w:color="auto" w:frame="1"/>
          <w:lang w:eastAsia="et-EE"/>
          <w14:ligatures w14:val="none"/>
        </w:rPr>
        <w:t xml:space="preserve">SVVVSi tähenduses </w:t>
      </w:r>
      <w:r w:rsidR="00DF03F8">
        <w:rPr>
          <w:rFonts w:ascii="Times New Roman" w:eastAsia="Times New Roman" w:hAnsi="Times New Roman" w:cs="Times New Roman"/>
          <w:color w:val="000000"/>
          <w:kern w:val="0"/>
          <w:sz w:val="24"/>
          <w:szCs w:val="24"/>
          <w:bdr w:val="none" w:sz="0" w:space="0" w:color="auto" w:frame="1"/>
          <w:lang w:eastAsia="et-EE"/>
          <w14:ligatures w14:val="none"/>
        </w:rPr>
        <w:t>hõlmab</w:t>
      </w:r>
      <w:r w:rsidR="00DF03F8" w:rsidRPr="00DA5173">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00DA5173" w:rsidRPr="00DA5173">
        <w:rPr>
          <w:rFonts w:ascii="Times New Roman" w:eastAsia="Times New Roman" w:hAnsi="Times New Roman" w:cs="Times New Roman"/>
          <w:color w:val="000000"/>
          <w:kern w:val="0"/>
          <w:sz w:val="24"/>
          <w:szCs w:val="24"/>
          <w:bdr w:val="none" w:sz="0" w:space="0" w:color="auto" w:frame="1"/>
          <w:lang w:eastAsia="et-EE"/>
          <w14:ligatures w14:val="none"/>
        </w:rPr>
        <w:t>teenuse pakkuja</w:t>
      </w:r>
      <w:r w:rsidR="00DF03F8">
        <w:rPr>
          <w:rFonts w:ascii="Times New Roman" w:eastAsia="Times New Roman" w:hAnsi="Times New Roman" w:cs="Times New Roman"/>
          <w:color w:val="000000"/>
          <w:kern w:val="0"/>
          <w:sz w:val="24"/>
          <w:szCs w:val="24"/>
          <w:bdr w:val="none" w:sz="0" w:space="0" w:color="auto" w:frame="1"/>
          <w:lang w:eastAsia="et-EE"/>
          <w14:ligatures w14:val="none"/>
        </w:rPr>
        <w:t xml:space="preserve"> termin</w:t>
      </w:r>
      <w:r w:rsidR="00DA5173" w:rsidRPr="00DA5173">
        <w:rPr>
          <w:rFonts w:ascii="Times New Roman" w:eastAsia="Times New Roman" w:hAnsi="Times New Roman" w:cs="Times New Roman"/>
          <w:color w:val="000000"/>
          <w:kern w:val="0"/>
          <w:sz w:val="24"/>
          <w:szCs w:val="24"/>
          <w:bdr w:val="none" w:sz="0" w:space="0" w:color="auto" w:frame="1"/>
          <w:lang w:eastAsia="et-EE"/>
          <w14:ligatures w14:val="none"/>
        </w:rPr>
        <w:t xml:space="preserve"> ka elu- või äriruumi üürileandjat, kes on üürilepingu sõlminud avaliku pakkumise tulemusena</w:t>
      </w:r>
      <w:r w:rsidR="00DA5173">
        <w:rPr>
          <w:rFonts w:ascii="Times New Roman" w:eastAsia="Times New Roman" w:hAnsi="Times New Roman" w:cs="Times New Roman"/>
          <w:color w:val="000000"/>
          <w:kern w:val="0"/>
          <w:sz w:val="24"/>
          <w:szCs w:val="24"/>
          <w:bdr w:val="none" w:sz="0" w:space="0" w:color="auto" w:frame="1"/>
          <w:lang w:eastAsia="et-EE"/>
          <w14:ligatures w14:val="none"/>
        </w:rPr>
        <w:t>. Seega l</w:t>
      </w:r>
      <w:r w:rsidR="00570E23">
        <w:rPr>
          <w:rFonts w:ascii="Times New Roman" w:eastAsia="Times New Roman" w:hAnsi="Times New Roman" w:cs="Times New Roman"/>
          <w:color w:val="000000"/>
          <w:kern w:val="0"/>
          <w:sz w:val="24"/>
          <w:szCs w:val="24"/>
          <w:bdr w:val="none" w:sz="0" w:space="0" w:color="auto" w:frame="1"/>
          <w:lang w:eastAsia="et-EE"/>
          <w14:ligatures w14:val="none"/>
        </w:rPr>
        <w:t xml:space="preserve">aieneksid </w:t>
      </w:r>
      <w:r w:rsidRPr="00FC4FC9">
        <w:rPr>
          <w:rFonts w:ascii="Times New Roman" w:eastAsia="Times New Roman" w:hAnsi="Times New Roman" w:cs="Times New Roman"/>
          <w:color w:val="000000"/>
          <w:kern w:val="0"/>
          <w:sz w:val="24"/>
          <w:szCs w:val="24"/>
          <w:bdr w:val="none" w:sz="0" w:space="0" w:color="auto" w:frame="1"/>
          <w:lang w:eastAsia="et-EE"/>
          <w14:ligatures w14:val="none"/>
        </w:rPr>
        <w:t>lõikes 1 nimetatud kohustused ka isikutele, kes selliselt eluruume üürile annavad</w:t>
      </w:r>
      <w:r w:rsidR="00570E23">
        <w:rPr>
          <w:rFonts w:ascii="Times New Roman" w:eastAsia="Times New Roman" w:hAnsi="Times New Roman" w:cs="Times New Roman"/>
          <w:color w:val="000000"/>
          <w:kern w:val="0"/>
          <w:sz w:val="24"/>
          <w:szCs w:val="24"/>
          <w:bdr w:val="none" w:sz="0" w:space="0" w:color="auto" w:frame="1"/>
          <w:lang w:eastAsia="et-EE"/>
          <w14:ligatures w14:val="none"/>
        </w:rPr>
        <w:t>. Samas, arvestades</w:t>
      </w:r>
      <w:r>
        <w:rPr>
          <w:rFonts w:ascii="Times New Roman" w:eastAsia="Times New Roman" w:hAnsi="Times New Roman" w:cs="Times New Roman"/>
          <w:color w:val="000000"/>
          <w:kern w:val="0"/>
          <w:sz w:val="24"/>
          <w:szCs w:val="24"/>
          <w:bdr w:val="none" w:sz="0" w:space="0" w:color="auto" w:frame="1"/>
          <w:lang w:eastAsia="et-EE"/>
          <w14:ligatures w14:val="none"/>
        </w:rPr>
        <w:t xml:space="preserve"> asjaolu, et Eesti üüriturul on </w:t>
      </w:r>
      <w:r w:rsidR="00DA5173">
        <w:rPr>
          <w:rFonts w:ascii="Times New Roman" w:eastAsia="Times New Roman" w:hAnsi="Times New Roman" w:cs="Times New Roman"/>
          <w:color w:val="000000"/>
          <w:kern w:val="0"/>
          <w:sz w:val="24"/>
          <w:szCs w:val="24"/>
          <w:bdr w:val="none" w:sz="0" w:space="0" w:color="auto" w:frame="1"/>
          <w:lang w:eastAsia="et-EE"/>
          <w14:ligatures w14:val="none"/>
        </w:rPr>
        <w:t xml:space="preserve">eluruumide </w:t>
      </w:r>
      <w:r>
        <w:rPr>
          <w:rFonts w:ascii="Times New Roman" w:eastAsia="Times New Roman" w:hAnsi="Times New Roman" w:cs="Times New Roman"/>
          <w:color w:val="000000"/>
          <w:kern w:val="0"/>
          <w:sz w:val="24"/>
          <w:szCs w:val="24"/>
          <w:bdr w:val="none" w:sz="0" w:space="0" w:color="auto" w:frame="1"/>
          <w:lang w:eastAsia="et-EE"/>
          <w14:ligatures w14:val="none"/>
        </w:rPr>
        <w:t xml:space="preserve">üürileandjateks valdavalt füüsilised isikud, nähakse lõikes </w:t>
      </w:r>
      <w:r w:rsidR="00DA5173">
        <w:rPr>
          <w:rFonts w:ascii="Times New Roman" w:eastAsia="Times New Roman" w:hAnsi="Times New Roman" w:cs="Times New Roman"/>
          <w:color w:val="000000"/>
          <w:kern w:val="0"/>
          <w:sz w:val="24"/>
          <w:szCs w:val="24"/>
          <w:bdr w:val="none" w:sz="0" w:space="0" w:color="auto" w:frame="1"/>
          <w:lang w:eastAsia="et-EE"/>
          <w14:ligatures w14:val="none"/>
        </w:rPr>
        <w:t>3</w:t>
      </w:r>
      <w:r w:rsidR="00E0364E">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00570E23">
        <w:rPr>
          <w:rFonts w:ascii="Times New Roman" w:eastAsia="Times New Roman" w:hAnsi="Times New Roman" w:cs="Times New Roman"/>
          <w:color w:val="000000"/>
          <w:kern w:val="0"/>
          <w:sz w:val="24"/>
          <w:szCs w:val="24"/>
          <w:bdr w:val="none" w:sz="0" w:space="0" w:color="auto" w:frame="1"/>
          <w:lang w:eastAsia="et-EE"/>
          <w14:ligatures w14:val="none"/>
        </w:rPr>
        <w:t xml:space="preserve">ette </w:t>
      </w:r>
      <w:r>
        <w:rPr>
          <w:rFonts w:ascii="Times New Roman" w:eastAsia="Times New Roman" w:hAnsi="Times New Roman" w:cs="Times New Roman"/>
          <w:color w:val="000000"/>
          <w:kern w:val="0"/>
          <w:sz w:val="24"/>
          <w:szCs w:val="24"/>
          <w:bdr w:val="none" w:sz="0" w:space="0" w:color="auto" w:frame="1"/>
          <w:lang w:eastAsia="et-EE"/>
          <w14:ligatures w14:val="none"/>
        </w:rPr>
        <w:t>erand</w:t>
      </w:r>
      <w:r w:rsidR="00E0364E" w:rsidRPr="00E0364E">
        <w:rPr>
          <w:rFonts w:ascii="Times New Roman" w:eastAsia="Times New Roman" w:hAnsi="Times New Roman" w:cs="Times New Roman"/>
          <w:color w:val="000000"/>
          <w:kern w:val="0"/>
          <w:sz w:val="24"/>
          <w:szCs w:val="24"/>
          <w:bdr w:val="none" w:sz="0" w:space="0" w:color="auto" w:frame="1"/>
          <w:lang w:eastAsia="et-EE"/>
          <w14:ligatures w14:val="none"/>
        </w:rPr>
        <w:t>.</w:t>
      </w:r>
      <w:r>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00E0364E">
        <w:rPr>
          <w:rFonts w:ascii="Times New Roman" w:eastAsia="Times New Roman" w:hAnsi="Times New Roman" w:cs="Times New Roman"/>
          <w:color w:val="000000"/>
          <w:kern w:val="0"/>
          <w:sz w:val="24"/>
          <w:szCs w:val="24"/>
          <w:bdr w:val="none" w:sz="0" w:space="0" w:color="auto" w:frame="1"/>
          <w:lang w:eastAsia="et-EE"/>
          <w14:ligatures w14:val="none"/>
        </w:rPr>
        <w:t xml:space="preserve">Selle kohaselt </w:t>
      </w:r>
      <w:r w:rsidR="00E0364E" w:rsidRPr="00E0364E">
        <w:rPr>
          <w:rFonts w:ascii="Times New Roman" w:eastAsia="Times New Roman" w:hAnsi="Times New Roman" w:cs="Times New Roman"/>
          <w:color w:val="000000"/>
          <w:kern w:val="0"/>
          <w:sz w:val="24"/>
          <w:szCs w:val="24"/>
          <w:bdr w:val="none" w:sz="0" w:space="0" w:color="auto" w:frame="1"/>
          <w:lang w:eastAsia="et-EE"/>
          <w14:ligatures w14:val="none"/>
        </w:rPr>
        <w:t xml:space="preserve">ei pea </w:t>
      </w:r>
      <w:r w:rsidR="00E0364E">
        <w:rPr>
          <w:rFonts w:ascii="Times New Roman" w:eastAsia="Times New Roman" w:hAnsi="Times New Roman" w:cs="Times New Roman"/>
          <w:color w:val="000000"/>
          <w:kern w:val="0"/>
          <w:sz w:val="24"/>
          <w:szCs w:val="24"/>
          <w:bdr w:val="none" w:sz="0" w:space="0" w:color="auto" w:frame="1"/>
          <w:lang w:eastAsia="et-EE"/>
          <w14:ligatures w14:val="none"/>
        </w:rPr>
        <w:t xml:space="preserve">eluruumide üürileandjad </w:t>
      </w:r>
      <w:r w:rsidR="00E0364E" w:rsidRPr="00E0364E">
        <w:rPr>
          <w:rFonts w:ascii="Times New Roman" w:eastAsia="Times New Roman" w:hAnsi="Times New Roman" w:cs="Times New Roman"/>
          <w:color w:val="000000"/>
          <w:kern w:val="0"/>
          <w:sz w:val="24"/>
          <w:szCs w:val="24"/>
          <w:bdr w:val="none" w:sz="0" w:space="0" w:color="auto" w:frame="1"/>
          <w:lang w:eastAsia="et-EE"/>
          <w14:ligatures w14:val="none"/>
        </w:rPr>
        <w:t>puudega inimestele eluruumi kasutamiseks võrdsete võimaluste loomiseks tegema eluruumis ehituslikke parendusi või muudatusi ega nende eest tasuma</w:t>
      </w:r>
      <w:r w:rsidR="00570E23">
        <w:rPr>
          <w:rFonts w:ascii="Times New Roman" w:eastAsia="Times New Roman" w:hAnsi="Times New Roman" w:cs="Times New Roman"/>
          <w:color w:val="000000"/>
          <w:kern w:val="0"/>
          <w:sz w:val="24"/>
          <w:szCs w:val="24"/>
          <w:bdr w:val="none" w:sz="0" w:space="0" w:color="auto" w:frame="1"/>
          <w:lang w:eastAsia="et-EE"/>
          <w14:ligatures w14:val="none"/>
        </w:rPr>
        <w:t xml:space="preserve">. Samas juhitakse sättes tähelepanu, et üürileandjad ei või </w:t>
      </w:r>
      <w:r w:rsidR="00E0364E" w:rsidRPr="00E0364E">
        <w:rPr>
          <w:rFonts w:ascii="Times New Roman" w:eastAsia="Times New Roman" w:hAnsi="Times New Roman" w:cs="Times New Roman"/>
          <w:color w:val="000000"/>
          <w:kern w:val="0"/>
          <w:sz w:val="24"/>
          <w:szCs w:val="24"/>
          <w:bdr w:val="none" w:sz="0" w:space="0" w:color="auto" w:frame="1"/>
          <w:lang w:eastAsia="et-EE"/>
          <w14:ligatures w14:val="none"/>
        </w:rPr>
        <w:t>võlaõigusseaduse § 285 lõike</w:t>
      </w:r>
      <w:r w:rsidR="00570E23">
        <w:rPr>
          <w:rFonts w:ascii="Times New Roman" w:eastAsia="Times New Roman" w:hAnsi="Times New Roman" w:cs="Times New Roman"/>
          <w:color w:val="000000"/>
          <w:kern w:val="0"/>
          <w:sz w:val="24"/>
          <w:szCs w:val="24"/>
          <w:bdr w:val="none" w:sz="0" w:space="0" w:color="auto" w:frame="1"/>
          <w:lang w:eastAsia="et-EE"/>
          <w14:ligatures w14:val="none"/>
        </w:rPr>
        <w:t xml:space="preserve">st </w:t>
      </w:r>
      <w:r w:rsidR="00E0364E" w:rsidRPr="00E0364E">
        <w:rPr>
          <w:rFonts w:ascii="Times New Roman" w:eastAsia="Times New Roman" w:hAnsi="Times New Roman" w:cs="Times New Roman"/>
          <w:color w:val="000000"/>
          <w:kern w:val="0"/>
          <w:sz w:val="24"/>
          <w:szCs w:val="24"/>
          <w:bdr w:val="none" w:sz="0" w:space="0" w:color="auto" w:frame="1"/>
          <w:lang w:eastAsia="et-EE"/>
          <w14:ligatures w14:val="none"/>
        </w:rPr>
        <w:t xml:space="preserve">1 </w:t>
      </w:r>
      <w:r w:rsidR="00E0364E">
        <w:rPr>
          <w:rFonts w:ascii="Times New Roman" w:eastAsia="Times New Roman" w:hAnsi="Times New Roman" w:cs="Times New Roman"/>
          <w:color w:val="000000"/>
          <w:kern w:val="0"/>
          <w:sz w:val="24"/>
          <w:szCs w:val="24"/>
          <w:bdr w:val="none" w:sz="0" w:space="0" w:color="auto" w:frame="1"/>
          <w:lang w:eastAsia="et-EE"/>
          <w14:ligatures w14:val="none"/>
        </w:rPr>
        <w:t xml:space="preserve">(teine lause) </w:t>
      </w:r>
      <w:r w:rsidR="00570E23">
        <w:rPr>
          <w:rFonts w:ascii="Times New Roman" w:eastAsia="Times New Roman" w:hAnsi="Times New Roman" w:cs="Times New Roman"/>
          <w:color w:val="000000"/>
          <w:kern w:val="0"/>
          <w:sz w:val="24"/>
          <w:szCs w:val="24"/>
          <w:bdr w:val="none" w:sz="0" w:space="0" w:color="auto" w:frame="1"/>
          <w:lang w:eastAsia="et-EE"/>
          <w14:ligatures w14:val="none"/>
        </w:rPr>
        <w:t xml:space="preserve">lähtuvalt </w:t>
      </w:r>
      <w:r w:rsidR="00E0364E" w:rsidRPr="00E0364E">
        <w:rPr>
          <w:rFonts w:ascii="Times New Roman" w:eastAsia="Times New Roman" w:hAnsi="Times New Roman" w:cs="Times New Roman"/>
          <w:color w:val="000000"/>
          <w:kern w:val="0"/>
          <w:sz w:val="24"/>
          <w:szCs w:val="24"/>
          <w:bdr w:val="none" w:sz="0" w:space="0" w:color="auto" w:frame="1"/>
          <w:lang w:eastAsia="et-EE"/>
          <w14:ligatures w14:val="none"/>
        </w:rPr>
        <w:t>keelduda nõusoleku andmisest selliste parenduste ja muudatuste tegemiseks, mis on puudega üürnikule üüritava eluruumi kasutamiseks</w:t>
      </w:r>
      <w:r w:rsidR="00E0364E">
        <w:rPr>
          <w:rFonts w:ascii="Times New Roman" w:eastAsia="Times New Roman" w:hAnsi="Times New Roman" w:cs="Times New Roman"/>
          <w:color w:val="000000"/>
          <w:kern w:val="0"/>
          <w:sz w:val="24"/>
          <w:szCs w:val="24"/>
          <w:bdr w:val="none" w:sz="0" w:space="0" w:color="auto" w:frame="1"/>
          <w:lang w:eastAsia="et-EE"/>
          <w14:ligatures w14:val="none"/>
        </w:rPr>
        <w:t xml:space="preserve"> vajalikud</w:t>
      </w:r>
      <w:r w:rsidR="00204D71">
        <w:rPr>
          <w:rFonts w:ascii="Times New Roman" w:eastAsia="Times New Roman" w:hAnsi="Times New Roman" w:cs="Times New Roman"/>
          <w:color w:val="000000"/>
          <w:kern w:val="0"/>
          <w:sz w:val="24"/>
          <w:szCs w:val="24"/>
          <w:bdr w:val="none" w:sz="0" w:space="0" w:color="auto" w:frame="1"/>
          <w:lang w:eastAsia="et-EE"/>
          <w14:ligatures w14:val="none"/>
        </w:rPr>
        <w:t>.</w:t>
      </w:r>
      <w:r w:rsidR="00E0364E">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0072480D" w:rsidRPr="0072480D">
        <w:rPr>
          <w:rFonts w:ascii="Times New Roman" w:eastAsia="Times New Roman" w:hAnsi="Times New Roman" w:cs="Times New Roman"/>
          <w:color w:val="000000"/>
          <w:kern w:val="0"/>
          <w:sz w:val="24"/>
          <w:szCs w:val="24"/>
          <w:bdr w:val="none" w:sz="0" w:space="0" w:color="auto" w:frame="1"/>
          <w:lang w:eastAsia="et-EE"/>
          <w14:ligatures w14:val="none"/>
        </w:rPr>
        <w:t>Näiteks võib puudega inimese jaoks eluruumi kasutamiseks olla vajalik muuta lülitite asukohta, kohandada tualettruumi ja/või vannituba, muuta ukseavade suurust vms.</w:t>
      </w:r>
      <w:r>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00E0364E" w:rsidRPr="00980AE5">
        <w:rPr>
          <w:rFonts w:ascii="Times New Roman" w:eastAsia="Times New Roman" w:hAnsi="Times New Roman" w:cs="Times New Roman"/>
          <w:kern w:val="0"/>
          <w:sz w:val="24"/>
          <w:szCs w:val="24"/>
          <w:bdr w:val="none" w:sz="0" w:space="0" w:color="auto" w:frame="1"/>
          <w:lang w:eastAsia="et-EE"/>
          <w14:ligatures w14:val="none"/>
        </w:rPr>
        <w:t>Eluruumide ligipääsetavuse par</w:t>
      </w:r>
      <w:r w:rsidR="00E0364E">
        <w:rPr>
          <w:rFonts w:ascii="Times New Roman" w:eastAsia="Times New Roman" w:hAnsi="Times New Roman" w:cs="Times New Roman"/>
          <w:kern w:val="0"/>
          <w:sz w:val="24"/>
          <w:szCs w:val="24"/>
          <w:bdr w:val="none" w:sz="0" w:space="0" w:color="auto" w:frame="1"/>
          <w:lang w:eastAsia="et-EE"/>
          <w14:ligatures w14:val="none"/>
        </w:rPr>
        <w:t>a</w:t>
      </w:r>
      <w:r w:rsidR="00E0364E" w:rsidRPr="00980AE5">
        <w:rPr>
          <w:rFonts w:ascii="Times New Roman" w:eastAsia="Times New Roman" w:hAnsi="Times New Roman" w:cs="Times New Roman"/>
          <w:kern w:val="0"/>
          <w:sz w:val="24"/>
          <w:szCs w:val="24"/>
          <w:bdr w:val="none" w:sz="0" w:space="0" w:color="auto" w:frame="1"/>
          <w:lang w:eastAsia="et-EE"/>
          <w14:ligatures w14:val="none"/>
        </w:rPr>
        <w:t xml:space="preserve">ndamise toetamiseks täiendatakse </w:t>
      </w:r>
      <w:r w:rsidR="00E0364E" w:rsidRPr="00415E45">
        <w:rPr>
          <w:rFonts w:ascii="Times New Roman" w:eastAsia="Times New Roman" w:hAnsi="Times New Roman" w:cs="Times New Roman"/>
          <w:kern w:val="0"/>
          <w:sz w:val="24"/>
          <w:szCs w:val="24"/>
          <w:bdr w:val="none" w:sz="0" w:space="0" w:color="auto" w:frame="1"/>
          <w:lang w:eastAsia="et-EE"/>
          <w14:ligatures w14:val="none"/>
        </w:rPr>
        <w:t>eelnõu rakendussätete</w:t>
      </w:r>
      <w:r w:rsidR="00E0364E" w:rsidRPr="001B02F5">
        <w:rPr>
          <w:rFonts w:ascii="Times New Roman" w:eastAsia="Times New Roman" w:hAnsi="Times New Roman" w:cs="Times New Roman"/>
          <w:kern w:val="0"/>
          <w:sz w:val="24"/>
          <w:szCs w:val="24"/>
          <w:bdr w:val="none" w:sz="0" w:space="0" w:color="auto" w:frame="1"/>
          <w:lang w:eastAsia="et-EE"/>
          <w14:ligatures w14:val="none"/>
        </w:rPr>
        <w:t>s</w:t>
      </w:r>
      <w:r w:rsidR="00E0364E" w:rsidRPr="003C2296">
        <w:rPr>
          <w:rFonts w:ascii="Times New Roman" w:eastAsia="Times New Roman" w:hAnsi="Times New Roman" w:cs="Times New Roman"/>
          <w:kern w:val="0"/>
          <w:sz w:val="24"/>
          <w:szCs w:val="24"/>
          <w:bdr w:val="none" w:sz="0" w:space="0" w:color="auto" w:frame="1"/>
          <w:lang w:eastAsia="et-EE"/>
          <w14:ligatures w14:val="none"/>
        </w:rPr>
        <w:t xml:space="preserve"> ka korteriomandi- ja korteriühistuseaduse § 39.</w:t>
      </w:r>
    </w:p>
    <w:p w14:paraId="2F4318CB"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color w:val="000000"/>
          <w:kern w:val="0"/>
          <w:sz w:val="24"/>
          <w:szCs w:val="24"/>
          <w:bdr w:val="none" w:sz="0" w:space="0" w:color="auto" w:frame="1"/>
          <w:lang w:eastAsia="et-EE"/>
          <w14:ligatures w14:val="none"/>
        </w:rPr>
      </w:pPr>
    </w:p>
    <w:p w14:paraId="3C1AF0D9" w14:textId="4036F94F" w:rsidR="00C6323B" w:rsidRDefault="00C6323B" w:rsidP="008259EE">
      <w:pPr>
        <w:shd w:val="clear" w:color="auto" w:fill="FFFFFF"/>
        <w:spacing w:after="0" w:line="240" w:lineRule="auto"/>
        <w:contextualSpacing/>
        <w:jc w:val="both"/>
        <w:outlineLvl w:val="2"/>
        <w:rPr>
          <w:rFonts w:ascii="Times New Roman" w:eastAsia="Times New Roman" w:hAnsi="Times New Roman" w:cs="Times New Roman"/>
          <w:color w:val="000000"/>
          <w:kern w:val="0"/>
          <w:sz w:val="24"/>
          <w:szCs w:val="24"/>
          <w:bdr w:val="none" w:sz="0" w:space="0" w:color="auto" w:frame="1"/>
          <w:lang w:eastAsia="et-EE"/>
          <w14:ligatures w14:val="none"/>
        </w:rPr>
      </w:pP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Lõike </w:t>
      </w:r>
      <w:r w:rsidR="00DA5173">
        <w:rPr>
          <w:rFonts w:ascii="Times New Roman" w:eastAsia="Times New Roman" w:hAnsi="Times New Roman" w:cs="Times New Roman"/>
          <w:color w:val="000000"/>
          <w:kern w:val="0"/>
          <w:sz w:val="24"/>
          <w:szCs w:val="24"/>
          <w:bdr w:val="none" w:sz="0" w:space="0" w:color="auto" w:frame="1"/>
          <w:lang w:eastAsia="et-EE"/>
          <w14:ligatures w14:val="none"/>
        </w:rPr>
        <w:t>4</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00A735C7">
        <w:rPr>
          <w:rFonts w:ascii="Times New Roman" w:eastAsia="Times New Roman" w:hAnsi="Times New Roman" w:cs="Times New Roman"/>
          <w:color w:val="000000"/>
          <w:kern w:val="0"/>
          <w:sz w:val="24"/>
          <w:szCs w:val="24"/>
          <w:bdr w:val="none" w:sz="0" w:space="0" w:color="auto" w:frame="1"/>
          <w:lang w:eastAsia="et-EE"/>
          <w14:ligatures w14:val="none"/>
        </w:rPr>
        <w:t>järgi</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00570E23">
        <w:rPr>
          <w:rFonts w:ascii="Times New Roman" w:eastAsia="Times New Roman" w:hAnsi="Times New Roman" w:cs="Times New Roman"/>
          <w:color w:val="000000"/>
          <w:kern w:val="0"/>
          <w:sz w:val="24"/>
          <w:szCs w:val="24"/>
          <w:bdr w:val="none" w:sz="0" w:space="0" w:color="auto" w:frame="1"/>
          <w:lang w:eastAsia="et-EE"/>
          <w14:ligatures w14:val="none"/>
        </w:rPr>
        <w:t xml:space="preserve">rakenduvad lõiked 1 ja </w:t>
      </w:r>
      <w:r w:rsidR="00DA5173">
        <w:rPr>
          <w:rFonts w:ascii="Times New Roman" w:eastAsia="Times New Roman" w:hAnsi="Times New Roman" w:cs="Times New Roman"/>
          <w:color w:val="000000"/>
          <w:kern w:val="0"/>
          <w:sz w:val="24"/>
          <w:szCs w:val="24"/>
          <w:bdr w:val="none" w:sz="0" w:space="0" w:color="auto" w:frame="1"/>
          <w:lang w:eastAsia="et-EE"/>
          <w14:ligatures w14:val="none"/>
        </w:rPr>
        <w:t>3</w:t>
      </w:r>
      <w:r w:rsidR="00570E23">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ulatuses, mis ei </w:t>
      </w:r>
      <w:r w:rsidR="00570E23">
        <w:rPr>
          <w:rFonts w:ascii="Times New Roman" w:eastAsia="Times New Roman" w:hAnsi="Times New Roman" w:cs="Times New Roman"/>
          <w:color w:val="000000"/>
          <w:kern w:val="0"/>
          <w:sz w:val="24"/>
          <w:szCs w:val="24"/>
          <w:bdr w:val="none" w:sz="0" w:space="0" w:color="auto" w:frame="1"/>
          <w:lang w:eastAsia="et-EE"/>
          <w14:ligatures w14:val="none"/>
        </w:rPr>
        <w:t>ole</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kohustatud isikule ebaproportsionaalselt </w:t>
      </w:r>
      <w:r w:rsidR="00570E23">
        <w:rPr>
          <w:rFonts w:ascii="Times New Roman" w:eastAsia="Times New Roman" w:hAnsi="Times New Roman" w:cs="Times New Roman"/>
          <w:color w:val="000000"/>
          <w:kern w:val="0"/>
          <w:sz w:val="24"/>
          <w:szCs w:val="24"/>
          <w:bdr w:val="none" w:sz="0" w:space="0" w:color="auto" w:frame="1"/>
          <w:lang w:eastAsia="et-EE"/>
          <w14:ligatures w14:val="none"/>
        </w:rPr>
        <w:t>koormav</w:t>
      </w:r>
      <w:r w:rsidRPr="00980AE5">
        <w:rPr>
          <w:rFonts w:ascii="Times New Roman" w:eastAsia="Times New Roman" w:hAnsi="Times New Roman" w:cs="Times New Roman"/>
          <w:color w:val="000000"/>
          <w:kern w:val="0"/>
          <w:sz w:val="24"/>
          <w:szCs w:val="24"/>
          <w:bdr w:val="none" w:sz="0" w:space="0" w:color="auto" w:frame="1"/>
          <w:lang w:eastAsia="et-EE"/>
          <w14:ligatures w14:val="none"/>
        </w:rPr>
        <w:t>. See tähendab</w:t>
      </w:r>
      <w:r w:rsidR="00570E23">
        <w:rPr>
          <w:rFonts w:ascii="Times New Roman" w:eastAsia="Times New Roman" w:hAnsi="Times New Roman" w:cs="Times New Roman"/>
          <w:color w:val="000000"/>
          <w:kern w:val="0"/>
          <w:sz w:val="24"/>
          <w:szCs w:val="24"/>
          <w:bdr w:val="none" w:sz="0" w:space="0" w:color="auto" w:frame="1"/>
          <w:lang w:eastAsia="et-EE"/>
          <w14:ligatures w14:val="none"/>
        </w:rPr>
        <w:t xml:space="preserve"> samas</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et meetmeid peab siiski rakendama ulatuses, mida ei saa pidada ebaproportsionaalselt </w:t>
      </w:r>
      <w:r w:rsidR="00570E23">
        <w:rPr>
          <w:rFonts w:ascii="Times New Roman" w:eastAsia="Times New Roman" w:hAnsi="Times New Roman" w:cs="Times New Roman"/>
          <w:color w:val="000000"/>
          <w:kern w:val="0"/>
          <w:sz w:val="24"/>
          <w:szCs w:val="24"/>
          <w:bdr w:val="none" w:sz="0" w:space="0" w:color="auto" w:frame="1"/>
          <w:lang w:eastAsia="et-EE"/>
          <w14:ligatures w14:val="none"/>
        </w:rPr>
        <w:t>koormavaks</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0072480D"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Proportsionaalsuse hindamise kriteeriume on </w:t>
      </w:r>
      <w:r w:rsidR="00570E23">
        <w:rPr>
          <w:rFonts w:ascii="Times New Roman" w:eastAsia="Times New Roman" w:hAnsi="Times New Roman" w:cs="Times New Roman"/>
          <w:color w:val="000000"/>
          <w:kern w:val="0"/>
          <w:sz w:val="24"/>
          <w:szCs w:val="24"/>
          <w:bdr w:val="none" w:sz="0" w:space="0" w:color="auto" w:frame="1"/>
          <w:lang w:eastAsia="et-EE"/>
          <w14:ligatures w14:val="none"/>
        </w:rPr>
        <w:t xml:space="preserve">kehtiva õigusega võrreldes </w:t>
      </w:r>
      <w:r w:rsidR="0072480D" w:rsidRPr="00980AE5">
        <w:rPr>
          <w:rFonts w:ascii="Times New Roman" w:eastAsia="Times New Roman" w:hAnsi="Times New Roman" w:cs="Times New Roman"/>
          <w:color w:val="000000"/>
          <w:kern w:val="0"/>
          <w:sz w:val="24"/>
          <w:szCs w:val="24"/>
          <w:bdr w:val="none" w:sz="0" w:space="0" w:color="auto" w:frame="1"/>
          <w:lang w:eastAsia="et-EE"/>
          <w14:ligatures w14:val="none"/>
        </w:rPr>
        <w:t>täiendatud. Kui VõrdKS</w:t>
      </w:r>
      <w:r w:rsidR="0072480D">
        <w:rPr>
          <w:rFonts w:ascii="Times New Roman" w:eastAsia="Times New Roman" w:hAnsi="Times New Roman" w:cs="Times New Roman"/>
          <w:color w:val="000000"/>
          <w:kern w:val="0"/>
          <w:sz w:val="24"/>
          <w:szCs w:val="24"/>
          <w:bdr w:val="none" w:sz="0" w:space="0" w:color="auto" w:frame="1"/>
          <w:lang w:eastAsia="et-EE"/>
          <w14:ligatures w14:val="none"/>
        </w:rPr>
        <w:t>i</w:t>
      </w:r>
      <w:r w:rsidR="0072480D"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 11 lõike 3 kohaselt arvestatakse hindamisel tööandja rahalisi ja muid kulusid, meetmete riikliku rahastamise või teistest allikatest rahastamise võimalust</w:t>
      </w:r>
      <w:r w:rsidR="0045360A">
        <w:rPr>
          <w:rFonts w:ascii="Times New Roman" w:eastAsia="Times New Roman" w:hAnsi="Times New Roman" w:cs="Times New Roman"/>
          <w:color w:val="000000"/>
          <w:kern w:val="0"/>
          <w:sz w:val="24"/>
          <w:szCs w:val="24"/>
          <w:bdr w:val="none" w:sz="0" w:space="0" w:color="auto" w:frame="1"/>
          <w:lang w:eastAsia="et-EE"/>
          <w14:ligatures w14:val="none"/>
        </w:rPr>
        <w:t xml:space="preserve"> ning organisatsiooni suurust,</w:t>
      </w:r>
      <w:r w:rsidR="0072480D"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siis SVVVS</w:t>
      </w:r>
      <w:r w:rsidR="0072480D">
        <w:rPr>
          <w:rFonts w:ascii="Times New Roman" w:eastAsia="Times New Roman" w:hAnsi="Times New Roman" w:cs="Times New Roman"/>
          <w:color w:val="000000"/>
          <w:kern w:val="0"/>
          <w:sz w:val="24"/>
          <w:szCs w:val="24"/>
          <w:bdr w:val="none" w:sz="0" w:space="0" w:color="auto" w:frame="1"/>
          <w:lang w:eastAsia="et-EE"/>
          <w14:ligatures w14:val="none"/>
        </w:rPr>
        <w:t>i</w:t>
      </w:r>
      <w:r w:rsidR="0072480D"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kohaselt peaks proportsionaalsuse hindamisel samuti arvestama </w:t>
      </w:r>
      <w:r w:rsidR="0045360A" w:rsidRPr="0045360A">
        <w:rPr>
          <w:rFonts w:ascii="Times New Roman" w:eastAsia="Times New Roman" w:hAnsi="Times New Roman" w:cs="Times New Roman"/>
          <w:color w:val="000000"/>
          <w:kern w:val="0"/>
          <w:sz w:val="24"/>
          <w:szCs w:val="24"/>
          <w:bdr w:val="none" w:sz="0" w:space="0" w:color="auto" w:frame="1"/>
          <w:lang w:eastAsia="et-EE"/>
          <w14:ligatures w14:val="none"/>
        </w:rPr>
        <w:t>meetme hinnangulist maksumust</w:t>
      </w:r>
      <w:r w:rsidR="0045360A">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0045360A" w:rsidRPr="0045360A">
        <w:rPr>
          <w:rFonts w:ascii="Times New Roman" w:eastAsia="Times New Roman" w:hAnsi="Times New Roman" w:cs="Times New Roman"/>
          <w:color w:val="000000"/>
          <w:kern w:val="0"/>
          <w:sz w:val="24"/>
          <w:szCs w:val="24"/>
          <w:bdr w:val="none" w:sz="0" w:space="0" w:color="auto" w:frame="1"/>
          <w:lang w:eastAsia="et-EE"/>
          <w14:ligatures w14:val="none"/>
        </w:rPr>
        <w:t xml:space="preserve">riikliku või muudest </w:t>
      </w:r>
      <w:r w:rsidR="006C15CF">
        <w:rPr>
          <w:rFonts w:ascii="Times New Roman" w:eastAsia="Times New Roman" w:hAnsi="Times New Roman" w:cs="Times New Roman"/>
          <w:color w:val="000000"/>
          <w:kern w:val="0"/>
          <w:sz w:val="24"/>
          <w:szCs w:val="24"/>
          <w:bdr w:val="none" w:sz="0" w:space="0" w:color="auto" w:frame="1"/>
          <w:lang w:eastAsia="et-EE"/>
          <w14:ligatures w14:val="none"/>
        </w:rPr>
        <w:t xml:space="preserve">(s.h KOV) </w:t>
      </w:r>
      <w:r w:rsidR="0045360A" w:rsidRPr="0045360A">
        <w:rPr>
          <w:rFonts w:ascii="Times New Roman" w:eastAsia="Times New Roman" w:hAnsi="Times New Roman" w:cs="Times New Roman"/>
          <w:color w:val="000000"/>
          <w:kern w:val="0"/>
          <w:sz w:val="24"/>
          <w:szCs w:val="24"/>
          <w:bdr w:val="none" w:sz="0" w:space="0" w:color="auto" w:frame="1"/>
          <w:lang w:eastAsia="et-EE"/>
          <w14:ligatures w14:val="none"/>
        </w:rPr>
        <w:t>allikatest rahastamise võimalusi</w:t>
      </w:r>
      <w:r w:rsidR="0045360A">
        <w:rPr>
          <w:rFonts w:ascii="Times New Roman" w:eastAsia="Times New Roman" w:hAnsi="Times New Roman" w:cs="Times New Roman"/>
          <w:color w:val="000000"/>
          <w:kern w:val="0"/>
          <w:sz w:val="24"/>
          <w:szCs w:val="24"/>
          <w:bdr w:val="none" w:sz="0" w:space="0" w:color="auto" w:frame="1"/>
          <w:lang w:eastAsia="et-EE"/>
          <w14:ligatures w14:val="none"/>
        </w:rPr>
        <w:t xml:space="preserve"> (lg </w:t>
      </w:r>
      <w:r w:rsidR="00DA5173">
        <w:rPr>
          <w:rFonts w:ascii="Times New Roman" w:eastAsia="Times New Roman" w:hAnsi="Times New Roman" w:cs="Times New Roman"/>
          <w:color w:val="000000"/>
          <w:kern w:val="0"/>
          <w:sz w:val="24"/>
          <w:szCs w:val="24"/>
          <w:bdr w:val="none" w:sz="0" w:space="0" w:color="auto" w:frame="1"/>
          <w:lang w:eastAsia="et-EE"/>
          <w14:ligatures w14:val="none"/>
        </w:rPr>
        <w:t>4</w:t>
      </w:r>
      <w:r w:rsidR="0045360A">
        <w:rPr>
          <w:rFonts w:ascii="Times New Roman" w:eastAsia="Times New Roman" w:hAnsi="Times New Roman" w:cs="Times New Roman"/>
          <w:color w:val="000000"/>
          <w:kern w:val="0"/>
          <w:sz w:val="24"/>
          <w:szCs w:val="24"/>
          <w:bdr w:val="none" w:sz="0" w:space="0" w:color="auto" w:frame="1"/>
          <w:lang w:eastAsia="et-EE"/>
          <w14:ligatures w14:val="none"/>
        </w:rPr>
        <w:t xml:space="preserve"> p 3) ning kohustatud isiku suurust, kuid lisaks ka tal </w:t>
      </w:r>
      <w:r w:rsidR="0045360A" w:rsidRPr="0045360A">
        <w:rPr>
          <w:rFonts w:ascii="Times New Roman" w:eastAsia="Times New Roman" w:hAnsi="Times New Roman" w:cs="Times New Roman"/>
          <w:color w:val="000000"/>
          <w:kern w:val="0"/>
          <w:sz w:val="24"/>
          <w:szCs w:val="24"/>
          <w:bdr w:val="none" w:sz="0" w:space="0" w:color="auto" w:frame="1"/>
          <w:lang w:eastAsia="et-EE"/>
          <w14:ligatures w14:val="none"/>
        </w:rPr>
        <w:t xml:space="preserve">olemasolevaid vahendeid, </w:t>
      </w:r>
      <w:r w:rsidR="006D52EE">
        <w:rPr>
          <w:rFonts w:ascii="Times New Roman" w:eastAsia="Times New Roman" w:hAnsi="Times New Roman" w:cs="Times New Roman"/>
          <w:color w:val="000000"/>
          <w:kern w:val="0"/>
          <w:sz w:val="24"/>
          <w:szCs w:val="24"/>
          <w:bdr w:val="none" w:sz="0" w:space="0" w:color="auto" w:frame="1"/>
          <w:lang w:eastAsia="et-EE"/>
          <w14:ligatures w14:val="none"/>
        </w:rPr>
        <w:t xml:space="preserve">ja kui asjakohane (nt on see asjakohane ettevõtte, samas mitte riigi- ja KOV-üksuse asutuse puhul), </w:t>
      </w:r>
      <w:r w:rsidR="0045360A">
        <w:rPr>
          <w:rFonts w:ascii="Times New Roman" w:eastAsia="Times New Roman" w:hAnsi="Times New Roman" w:cs="Times New Roman"/>
          <w:color w:val="000000"/>
          <w:kern w:val="0"/>
          <w:sz w:val="24"/>
          <w:szCs w:val="24"/>
          <w:bdr w:val="none" w:sz="0" w:space="0" w:color="auto" w:frame="1"/>
          <w:lang w:eastAsia="et-EE"/>
          <w14:ligatures w14:val="none"/>
        </w:rPr>
        <w:t xml:space="preserve">tema </w:t>
      </w:r>
      <w:r w:rsidR="0045360A" w:rsidRPr="0045360A">
        <w:rPr>
          <w:rFonts w:ascii="Times New Roman" w:eastAsia="Times New Roman" w:hAnsi="Times New Roman" w:cs="Times New Roman"/>
          <w:color w:val="000000"/>
          <w:kern w:val="0"/>
          <w:sz w:val="24"/>
          <w:szCs w:val="24"/>
          <w:bdr w:val="none" w:sz="0" w:space="0" w:color="auto" w:frame="1"/>
          <w:lang w:eastAsia="et-EE"/>
          <w14:ligatures w14:val="none"/>
        </w:rPr>
        <w:t>netokäivet</w:t>
      </w:r>
      <w:r w:rsidR="0045360A">
        <w:rPr>
          <w:rFonts w:ascii="Times New Roman" w:eastAsia="Times New Roman" w:hAnsi="Times New Roman" w:cs="Times New Roman"/>
          <w:color w:val="000000"/>
          <w:kern w:val="0"/>
          <w:sz w:val="24"/>
          <w:szCs w:val="24"/>
          <w:bdr w:val="none" w:sz="0" w:space="0" w:color="auto" w:frame="1"/>
          <w:lang w:eastAsia="et-EE"/>
          <w14:ligatures w14:val="none"/>
        </w:rPr>
        <w:t xml:space="preserve"> ja</w:t>
      </w:r>
      <w:r w:rsidR="0045360A" w:rsidRPr="0045360A">
        <w:rPr>
          <w:rFonts w:ascii="Times New Roman" w:eastAsia="Times New Roman" w:hAnsi="Times New Roman" w:cs="Times New Roman"/>
          <w:color w:val="000000"/>
          <w:kern w:val="0"/>
          <w:sz w:val="24"/>
          <w:szCs w:val="24"/>
          <w:bdr w:val="none" w:sz="0" w:space="0" w:color="auto" w:frame="1"/>
          <w:lang w:eastAsia="et-EE"/>
          <w14:ligatures w14:val="none"/>
        </w:rPr>
        <w:t xml:space="preserve"> kasumit</w:t>
      </w:r>
      <w:r w:rsidR="0045360A">
        <w:rPr>
          <w:rFonts w:ascii="Times New Roman" w:eastAsia="Times New Roman" w:hAnsi="Times New Roman" w:cs="Times New Roman"/>
          <w:color w:val="000000"/>
          <w:kern w:val="0"/>
          <w:sz w:val="24"/>
          <w:szCs w:val="24"/>
          <w:bdr w:val="none" w:sz="0" w:space="0" w:color="auto" w:frame="1"/>
          <w:lang w:eastAsia="et-EE"/>
          <w14:ligatures w14:val="none"/>
        </w:rPr>
        <w:t xml:space="preserve"> (lg </w:t>
      </w:r>
      <w:r w:rsidR="00DA5173">
        <w:rPr>
          <w:rFonts w:ascii="Times New Roman" w:eastAsia="Times New Roman" w:hAnsi="Times New Roman" w:cs="Times New Roman"/>
          <w:color w:val="000000"/>
          <w:kern w:val="0"/>
          <w:sz w:val="24"/>
          <w:szCs w:val="24"/>
          <w:bdr w:val="none" w:sz="0" w:space="0" w:color="auto" w:frame="1"/>
          <w:lang w:eastAsia="et-EE"/>
          <w14:ligatures w14:val="none"/>
        </w:rPr>
        <w:t>4</w:t>
      </w:r>
      <w:r w:rsidR="0045360A">
        <w:rPr>
          <w:rFonts w:ascii="Times New Roman" w:eastAsia="Times New Roman" w:hAnsi="Times New Roman" w:cs="Times New Roman"/>
          <w:color w:val="000000"/>
          <w:kern w:val="0"/>
          <w:sz w:val="24"/>
          <w:szCs w:val="24"/>
          <w:bdr w:val="none" w:sz="0" w:space="0" w:color="auto" w:frame="1"/>
          <w:lang w:eastAsia="et-EE"/>
          <w14:ligatures w14:val="none"/>
        </w:rPr>
        <w:t xml:space="preserve"> p 4). Koormavuse hindamisel on asjakohane arvestada ka meetmete, parenduste või muudatuste ohustust </w:t>
      </w:r>
      <w:r w:rsidR="00C67F00">
        <w:rPr>
          <w:rFonts w:ascii="Times New Roman" w:eastAsia="Times New Roman" w:hAnsi="Times New Roman" w:cs="Times New Roman"/>
          <w:color w:val="000000"/>
          <w:kern w:val="0"/>
          <w:sz w:val="24"/>
          <w:szCs w:val="24"/>
          <w:bdr w:val="none" w:sz="0" w:space="0" w:color="auto" w:frame="1"/>
          <w:lang w:eastAsia="et-EE"/>
          <w14:ligatures w14:val="none"/>
        </w:rPr>
        <w:t xml:space="preserve">(sh vastavust näiteks tuleohutunõuetele) </w:t>
      </w:r>
      <w:r w:rsidR="0045360A">
        <w:rPr>
          <w:rFonts w:ascii="Times New Roman" w:eastAsia="Times New Roman" w:hAnsi="Times New Roman" w:cs="Times New Roman"/>
          <w:color w:val="000000"/>
          <w:kern w:val="0"/>
          <w:sz w:val="24"/>
          <w:szCs w:val="24"/>
          <w:bdr w:val="none" w:sz="0" w:space="0" w:color="auto" w:frame="1"/>
          <w:lang w:eastAsia="et-EE"/>
          <w14:ligatures w14:val="none"/>
        </w:rPr>
        <w:t xml:space="preserve">ja teostatavust (lg </w:t>
      </w:r>
      <w:r w:rsidR="00DA5173">
        <w:rPr>
          <w:rFonts w:ascii="Times New Roman" w:eastAsia="Times New Roman" w:hAnsi="Times New Roman" w:cs="Times New Roman"/>
          <w:color w:val="000000"/>
          <w:kern w:val="0"/>
          <w:sz w:val="24"/>
          <w:szCs w:val="24"/>
          <w:bdr w:val="none" w:sz="0" w:space="0" w:color="auto" w:frame="1"/>
          <w:lang w:eastAsia="et-EE"/>
          <w14:ligatures w14:val="none"/>
        </w:rPr>
        <w:t>4</w:t>
      </w:r>
      <w:r w:rsidR="0045360A">
        <w:rPr>
          <w:rFonts w:ascii="Times New Roman" w:eastAsia="Times New Roman" w:hAnsi="Times New Roman" w:cs="Times New Roman"/>
          <w:color w:val="000000"/>
          <w:kern w:val="0"/>
          <w:sz w:val="24"/>
          <w:szCs w:val="24"/>
          <w:bdr w:val="none" w:sz="0" w:space="0" w:color="auto" w:frame="1"/>
          <w:lang w:eastAsia="et-EE"/>
          <w14:ligatures w14:val="none"/>
        </w:rPr>
        <w:t xml:space="preserve"> p 6), samuti nendest </w:t>
      </w:r>
      <w:r w:rsidR="0045360A" w:rsidRPr="0045360A">
        <w:rPr>
          <w:rFonts w:ascii="Times New Roman" w:eastAsia="Times New Roman" w:hAnsi="Times New Roman" w:cs="Times New Roman"/>
          <w:color w:val="000000"/>
          <w:kern w:val="0"/>
          <w:sz w:val="24"/>
          <w:szCs w:val="24"/>
          <w:bdr w:val="none" w:sz="0" w:space="0" w:color="auto" w:frame="1"/>
          <w:lang w:eastAsia="et-EE"/>
          <w14:ligatures w14:val="none"/>
        </w:rPr>
        <w:t>mõjutatud vallas- või kinnisasja ajaloolist, kultuurilist, kunstilist või arhitektuurilist väärtust</w:t>
      </w:r>
      <w:r w:rsidR="0045360A">
        <w:rPr>
          <w:rFonts w:ascii="Times New Roman" w:eastAsia="Times New Roman" w:hAnsi="Times New Roman" w:cs="Times New Roman"/>
          <w:color w:val="000000"/>
          <w:kern w:val="0"/>
          <w:sz w:val="24"/>
          <w:szCs w:val="24"/>
          <w:bdr w:val="none" w:sz="0" w:space="0" w:color="auto" w:frame="1"/>
          <w:lang w:eastAsia="et-EE"/>
          <w14:ligatures w14:val="none"/>
        </w:rPr>
        <w:t xml:space="preserve"> (lg </w:t>
      </w:r>
      <w:r w:rsidR="00DA5173">
        <w:rPr>
          <w:rFonts w:ascii="Times New Roman" w:eastAsia="Times New Roman" w:hAnsi="Times New Roman" w:cs="Times New Roman"/>
          <w:color w:val="000000"/>
          <w:kern w:val="0"/>
          <w:sz w:val="24"/>
          <w:szCs w:val="24"/>
          <w:bdr w:val="none" w:sz="0" w:space="0" w:color="auto" w:frame="1"/>
          <w:lang w:eastAsia="et-EE"/>
          <w14:ligatures w14:val="none"/>
        </w:rPr>
        <w:t>4</w:t>
      </w:r>
      <w:r w:rsidR="0045360A">
        <w:rPr>
          <w:rFonts w:ascii="Times New Roman" w:eastAsia="Times New Roman" w:hAnsi="Times New Roman" w:cs="Times New Roman"/>
          <w:color w:val="000000"/>
          <w:kern w:val="0"/>
          <w:sz w:val="24"/>
          <w:szCs w:val="24"/>
          <w:bdr w:val="none" w:sz="0" w:space="0" w:color="auto" w:frame="1"/>
          <w:lang w:eastAsia="et-EE"/>
          <w14:ligatures w14:val="none"/>
        </w:rPr>
        <w:t xml:space="preserve"> p 5)</w:t>
      </w:r>
      <w:r w:rsidR="0045360A" w:rsidRPr="0045360A">
        <w:rPr>
          <w:rFonts w:ascii="Times New Roman" w:eastAsia="Times New Roman" w:hAnsi="Times New Roman" w:cs="Times New Roman"/>
          <w:color w:val="000000"/>
          <w:kern w:val="0"/>
          <w:sz w:val="24"/>
          <w:szCs w:val="24"/>
          <w:bdr w:val="none" w:sz="0" w:space="0" w:color="auto" w:frame="1"/>
          <w:lang w:eastAsia="et-EE"/>
          <w14:ligatures w14:val="none"/>
        </w:rPr>
        <w:t>.</w:t>
      </w:r>
      <w:r w:rsidR="0045360A">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006C15CF">
        <w:rPr>
          <w:rFonts w:ascii="Times New Roman" w:eastAsia="Times New Roman" w:hAnsi="Times New Roman" w:cs="Times New Roman"/>
          <w:color w:val="000000"/>
          <w:kern w:val="0"/>
          <w:sz w:val="24"/>
          <w:szCs w:val="24"/>
          <w:bdr w:val="none" w:sz="0" w:space="0" w:color="auto" w:frame="1"/>
          <w:lang w:eastAsia="et-EE"/>
          <w14:ligatures w14:val="none"/>
        </w:rPr>
        <w:t xml:space="preserve">Olulise täiendusena nähakse ette, et proportsionaalsust mõjutavad ka nii </w:t>
      </w:r>
      <w:r w:rsidR="006C15CF" w:rsidRPr="006C15CF">
        <w:rPr>
          <w:rFonts w:ascii="Times New Roman" w:eastAsia="Times New Roman" w:hAnsi="Times New Roman" w:cs="Times New Roman"/>
          <w:color w:val="000000"/>
          <w:kern w:val="0"/>
          <w:sz w:val="24"/>
          <w:szCs w:val="24"/>
          <w:bdr w:val="none" w:sz="0" w:space="0" w:color="auto" w:frame="1"/>
          <w:lang w:eastAsia="et-EE"/>
          <w14:ligatures w14:val="none"/>
        </w:rPr>
        <w:t xml:space="preserve">meetme, parenduse või muudatuse tegemata jätmisega </w:t>
      </w:r>
      <w:r w:rsidR="006C15CF">
        <w:rPr>
          <w:rFonts w:ascii="Times New Roman" w:eastAsia="Times New Roman" w:hAnsi="Times New Roman" w:cs="Times New Roman"/>
          <w:color w:val="000000"/>
          <w:kern w:val="0"/>
          <w:sz w:val="24"/>
          <w:szCs w:val="24"/>
          <w:bdr w:val="none" w:sz="0" w:space="0" w:color="auto" w:frame="1"/>
          <w:lang w:eastAsia="et-EE"/>
          <w14:ligatures w14:val="none"/>
        </w:rPr>
        <w:t xml:space="preserve">konkreetsele </w:t>
      </w:r>
      <w:r w:rsidR="006C15CF" w:rsidRPr="006C15CF">
        <w:rPr>
          <w:rFonts w:ascii="Times New Roman" w:eastAsia="Times New Roman" w:hAnsi="Times New Roman" w:cs="Times New Roman"/>
          <w:color w:val="000000"/>
          <w:kern w:val="0"/>
          <w:sz w:val="24"/>
          <w:szCs w:val="24"/>
          <w:bdr w:val="none" w:sz="0" w:space="0" w:color="auto" w:frame="1"/>
          <w:lang w:eastAsia="et-EE"/>
          <w14:ligatures w14:val="none"/>
        </w:rPr>
        <w:t>puudega inimesele kaasnev negatiiv</w:t>
      </w:r>
      <w:r w:rsidR="006C15CF">
        <w:rPr>
          <w:rFonts w:ascii="Times New Roman" w:eastAsia="Times New Roman" w:hAnsi="Times New Roman" w:cs="Times New Roman"/>
          <w:color w:val="000000"/>
          <w:kern w:val="0"/>
          <w:sz w:val="24"/>
          <w:szCs w:val="24"/>
          <w:bdr w:val="none" w:sz="0" w:space="0" w:color="auto" w:frame="1"/>
          <w:lang w:eastAsia="et-EE"/>
          <w14:ligatures w14:val="none"/>
        </w:rPr>
        <w:t>ne</w:t>
      </w:r>
      <w:r w:rsidR="006C15CF" w:rsidRPr="006C15CF">
        <w:rPr>
          <w:rFonts w:ascii="Times New Roman" w:eastAsia="Times New Roman" w:hAnsi="Times New Roman" w:cs="Times New Roman"/>
          <w:color w:val="000000"/>
          <w:kern w:val="0"/>
          <w:sz w:val="24"/>
          <w:szCs w:val="24"/>
          <w:bdr w:val="none" w:sz="0" w:space="0" w:color="auto" w:frame="1"/>
          <w:lang w:eastAsia="et-EE"/>
          <w14:ligatures w14:val="none"/>
        </w:rPr>
        <w:t xml:space="preserve"> mõju</w:t>
      </w:r>
      <w:r w:rsidR="006C15CF">
        <w:rPr>
          <w:rFonts w:ascii="Times New Roman" w:eastAsia="Times New Roman" w:hAnsi="Times New Roman" w:cs="Times New Roman"/>
          <w:color w:val="000000"/>
          <w:kern w:val="0"/>
          <w:sz w:val="24"/>
          <w:szCs w:val="24"/>
          <w:bdr w:val="none" w:sz="0" w:space="0" w:color="auto" w:frame="1"/>
          <w:lang w:eastAsia="et-EE"/>
          <w14:ligatures w14:val="none"/>
        </w:rPr>
        <w:t xml:space="preserve"> (lg </w:t>
      </w:r>
      <w:r w:rsidR="00DA5173">
        <w:rPr>
          <w:rFonts w:ascii="Times New Roman" w:eastAsia="Times New Roman" w:hAnsi="Times New Roman" w:cs="Times New Roman"/>
          <w:color w:val="000000"/>
          <w:kern w:val="0"/>
          <w:sz w:val="24"/>
          <w:szCs w:val="24"/>
          <w:bdr w:val="none" w:sz="0" w:space="0" w:color="auto" w:frame="1"/>
          <w:lang w:eastAsia="et-EE"/>
          <w14:ligatures w14:val="none"/>
        </w:rPr>
        <w:t>4</w:t>
      </w:r>
      <w:r w:rsidR="006C15CF">
        <w:rPr>
          <w:rFonts w:ascii="Times New Roman" w:eastAsia="Times New Roman" w:hAnsi="Times New Roman" w:cs="Times New Roman"/>
          <w:color w:val="000000"/>
          <w:kern w:val="0"/>
          <w:sz w:val="24"/>
          <w:szCs w:val="24"/>
          <w:bdr w:val="none" w:sz="0" w:space="0" w:color="auto" w:frame="1"/>
          <w:lang w:eastAsia="et-EE"/>
          <w14:ligatures w14:val="none"/>
        </w:rPr>
        <w:t xml:space="preserve"> p 1) kui ka nende abil saavutatav hinnanguline üldine kasu puudega inimestele laiemalt, </w:t>
      </w:r>
      <w:r w:rsidR="006C15CF" w:rsidRPr="006C15CF">
        <w:rPr>
          <w:rFonts w:ascii="Times New Roman" w:eastAsia="Times New Roman" w:hAnsi="Times New Roman" w:cs="Times New Roman"/>
          <w:color w:val="000000"/>
          <w:kern w:val="0"/>
          <w:sz w:val="24"/>
          <w:szCs w:val="24"/>
          <w:bdr w:val="none" w:sz="0" w:space="0" w:color="auto" w:frame="1"/>
          <w:lang w:eastAsia="et-EE"/>
          <w14:ligatures w14:val="none"/>
        </w:rPr>
        <w:t xml:space="preserve">võttes arvesse </w:t>
      </w:r>
      <w:r w:rsidR="006C15CF">
        <w:rPr>
          <w:rFonts w:ascii="Times New Roman" w:eastAsia="Times New Roman" w:hAnsi="Times New Roman" w:cs="Times New Roman"/>
          <w:color w:val="000000"/>
          <w:kern w:val="0"/>
          <w:sz w:val="24"/>
          <w:szCs w:val="24"/>
          <w:bdr w:val="none" w:sz="0" w:space="0" w:color="auto" w:frame="1"/>
          <w:lang w:eastAsia="et-EE"/>
          <w14:ligatures w14:val="none"/>
        </w:rPr>
        <w:t xml:space="preserve">meetme </w:t>
      </w:r>
      <w:r w:rsidR="006C15CF" w:rsidRPr="006C15CF">
        <w:rPr>
          <w:rFonts w:ascii="Times New Roman" w:eastAsia="Times New Roman" w:hAnsi="Times New Roman" w:cs="Times New Roman"/>
          <w:color w:val="000000"/>
          <w:kern w:val="0"/>
          <w:sz w:val="24"/>
          <w:szCs w:val="24"/>
          <w:bdr w:val="none" w:sz="0" w:space="0" w:color="auto" w:frame="1"/>
          <w:lang w:eastAsia="et-EE"/>
          <w14:ligatures w14:val="none"/>
        </w:rPr>
        <w:t xml:space="preserve">kasutuse kestust ja sagedust ning </w:t>
      </w:r>
      <w:r w:rsidR="006C15CF">
        <w:rPr>
          <w:rFonts w:ascii="Times New Roman" w:eastAsia="Times New Roman" w:hAnsi="Times New Roman" w:cs="Times New Roman"/>
          <w:color w:val="000000"/>
          <w:kern w:val="0"/>
          <w:sz w:val="24"/>
          <w:szCs w:val="24"/>
          <w:bdr w:val="none" w:sz="0" w:space="0" w:color="auto" w:frame="1"/>
          <w:lang w:eastAsia="et-EE"/>
          <w14:ligatures w14:val="none"/>
        </w:rPr>
        <w:t xml:space="preserve">selle lepingulise suhte </w:t>
      </w:r>
      <w:r w:rsidR="006C15CF" w:rsidRPr="006C15CF">
        <w:rPr>
          <w:rFonts w:ascii="Times New Roman" w:eastAsia="Times New Roman" w:hAnsi="Times New Roman" w:cs="Times New Roman"/>
          <w:color w:val="000000"/>
          <w:kern w:val="0"/>
          <w:sz w:val="24"/>
          <w:szCs w:val="24"/>
          <w:bdr w:val="none" w:sz="0" w:space="0" w:color="auto" w:frame="1"/>
          <w:lang w:eastAsia="et-EE"/>
          <w14:ligatures w14:val="none"/>
        </w:rPr>
        <w:t>kestust ja</w:t>
      </w:r>
      <w:r w:rsidR="006C15CF">
        <w:rPr>
          <w:rFonts w:ascii="Times New Roman" w:eastAsia="Times New Roman" w:hAnsi="Times New Roman" w:cs="Times New Roman"/>
          <w:color w:val="000000"/>
          <w:kern w:val="0"/>
          <w:sz w:val="24"/>
          <w:szCs w:val="24"/>
          <w:bdr w:val="none" w:sz="0" w:space="0" w:color="auto" w:frame="1"/>
          <w:lang w:eastAsia="et-EE"/>
          <w14:ligatures w14:val="none"/>
        </w:rPr>
        <w:t xml:space="preserve"> lepingu</w:t>
      </w:r>
      <w:r w:rsidR="006C15CF" w:rsidRPr="006C15CF">
        <w:rPr>
          <w:rFonts w:ascii="Times New Roman" w:eastAsia="Times New Roman" w:hAnsi="Times New Roman" w:cs="Times New Roman"/>
          <w:color w:val="000000"/>
          <w:kern w:val="0"/>
          <w:sz w:val="24"/>
          <w:szCs w:val="24"/>
          <w:bdr w:val="none" w:sz="0" w:space="0" w:color="auto" w:frame="1"/>
          <w:lang w:eastAsia="et-EE"/>
          <w14:ligatures w14:val="none"/>
        </w:rPr>
        <w:t xml:space="preserve"> sõlmimise sagedust</w:t>
      </w:r>
      <w:r w:rsidR="006C15CF">
        <w:rPr>
          <w:rFonts w:ascii="Times New Roman" w:eastAsia="Times New Roman" w:hAnsi="Times New Roman" w:cs="Times New Roman"/>
          <w:color w:val="000000"/>
          <w:kern w:val="0"/>
          <w:sz w:val="24"/>
          <w:szCs w:val="24"/>
          <w:bdr w:val="none" w:sz="0" w:space="0" w:color="auto" w:frame="1"/>
          <w:lang w:eastAsia="et-EE"/>
          <w14:ligatures w14:val="none"/>
        </w:rPr>
        <w:t xml:space="preserve">, mille kaudu meetmetest kasu saadakse (lg </w:t>
      </w:r>
      <w:r w:rsidR="00DA5173">
        <w:rPr>
          <w:rFonts w:ascii="Times New Roman" w:eastAsia="Times New Roman" w:hAnsi="Times New Roman" w:cs="Times New Roman"/>
          <w:color w:val="000000"/>
          <w:kern w:val="0"/>
          <w:sz w:val="24"/>
          <w:szCs w:val="24"/>
          <w:bdr w:val="none" w:sz="0" w:space="0" w:color="auto" w:frame="1"/>
          <w:lang w:eastAsia="et-EE"/>
          <w14:ligatures w14:val="none"/>
        </w:rPr>
        <w:t>4</w:t>
      </w:r>
      <w:r w:rsidR="006C15CF">
        <w:rPr>
          <w:rFonts w:ascii="Times New Roman" w:eastAsia="Times New Roman" w:hAnsi="Times New Roman" w:cs="Times New Roman"/>
          <w:color w:val="000000"/>
          <w:kern w:val="0"/>
          <w:sz w:val="24"/>
          <w:szCs w:val="24"/>
          <w:bdr w:val="none" w:sz="0" w:space="0" w:color="auto" w:frame="1"/>
          <w:lang w:eastAsia="et-EE"/>
          <w14:ligatures w14:val="none"/>
        </w:rPr>
        <w:t xml:space="preserve"> p 2). </w:t>
      </w:r>
      <w:r w:rsidR="0072480D"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Ehk siis kalleid, kuid puudega inimeste õigustele ja elule </w:t>
      </w:r>
      <w:r w:rsidR="006C15CF">
        <w:rPr>
          <w:rFonts w:ascii="Times New Roman" w:eastAsia="Times New Roman" w:hAnsi="Times New Roman" w:cs="Times New Roman"/>
          <w:color w:val="000000"/>
          <w:kern w:val="0"/>
          <w:sz w:val="24"/>
          <w:szCs w:val="24"/>
          <w:bdr w:val="none" w:sz="0" w:space="0" w:color="auto" w:frame="1"/>
          <w:lang w:eastAsia="et-EE"/>
          <w14:ligatures w14:val="none"/>
        </w:rPr>
        <w:t xml:space="preserve">marginaalset </w:t>
      </w:r>
      <w:r w:rsidR="0072480D" w:rsidRPr="00980AE5">
        <w:rPr>
          <w:rFonts w:ascii="Times New Roman" w:eastAsia="Times New Roman" w:hAnsi="Times New Roman" w:cs="Times New Roman"/>
          <w:color w:val="000000"/>
          <w:kern w:val="0"/>
          <w:sz w:val="24"/>
          <w:szCs w:val="24"/>
          <w:bdr w:val="none" w:sz="0" w:space="0" w:color="auto" w:frame="1"/>
          <w:lang w:eastAsia="et-EE"/>
          <w14:ligatures w14:val="none"/>
        </w:rPr>
        <w:t>mõju omavaid meetmeid ei pea rakendama, kuid kui kasu meetmete sihtrühmale on suur, siis ei saa tingimata ebaproportsionaalseks lugeda ka selle suuremat kulu</w:t>
      </w:r>
      <w:r w:rsidR="006C15CF">
        <w:rPr>
          <w:rFonts w:ascii="Times New Roman" w:eastAsia="Times New Roman" w:hAnsi="Times New Roman" w:cs="Times New Roman"/>
          <w:color w:val="000000"/>
          <w:kern w:val="0"/>
          <w:sz w:val="24"/>
          <w:szCs w:val="24"/>
          <w:bdr w:val="none" w:sz="0" w:space="0" w:color="auto" w:frame="1"/>
          <w:lang w:eastAsia="et-EE"/>
          <w14:ligatures w14:val="none"/>
        </w:rPr>
        <w:t xml:space="preserve"> jm koormust</w:t>
      </w:r>
      <w:r w:rsidR="0072480D"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Arvesse võib võtta ka laiemat kasutegurit, s.t kasu, mida </w:t>
      </w:r>
      <w:r w:rsidR="0072480D">
        <w:rPr>
          <w:rFonts w:ascii="Times New Roman" w:eastAsia="Times New Roman" w:hAnsi="Times New Roman" w:cs="Times New Roman"/>
          <w:color w:val="000000"/>
          <w:kern w:val="0"/>
          <w:sz w:val="24"/>
          <w:szCs w:val="24"/>
          <w:bdr w:val="none" w:sz="0" w:space="0" w:color="auto" w:frame="1"/>
          <w:lang w:eastAsia="et-EE"/>
          <w14:ligatures w14:val="none"/>
        </w:rPr>
        <w:t xml:space="preserve">saavad </w:t>
      </w:r>
      <w:r w:rsidR="0072480D"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meetmest </w:t>
      </w:r>
      <w:r w:rsidR="0072480D">
        <w:rPr>
          <w:rFonts w:ascii="Times New Roman" w:eastAsia="Times New Roman" w:hAnsi="Times New Roman" w:cs="Times New Roman"/>
          <w:color w:val="000000"/>
          <w:kern w:val="0"/>
          <w:sz w:val="24"/>
          <w:szCs w:val="24"/>
          <w:bdr w:val="none" w:sz="0" w:space="0" w:color="auto" w:frame="1"/>
          <w:lang w:eastAsia="et-EE"/>
          <w14:ligatures w14:val="none"/>
        </w:rPr>
        <w:t xml:space="preserve">lisaks puudega inimestele </w:t>
      </w:r>
      <w:r w:rsidR="0072480D"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ka </w:t>
      </w:r>
      <w:r w:rsidR="0072480D">
        <w:rPr>
          <w:rFonts w:ascii="Times New Roman" w:eastAsia="Times New Roman" w:hAnsi="Times New Roman" w:cs="Times New Roman"/>
          <w:color w:val="000000"/>
          <w:kern w:val="0"/>
          <w:sz w:val="24"/>
          <w:szCs w:val="24"/>
          <w:bdr w:val="none" w:sz="0" w:space="0" w:color="auto" w:frame="1"/>
          <w:lang w:eastAsia="et-EE"/>
          <w14:ligatures w14:val="none"/>
        </w:rPr>
        <w:t>teised</w:t>
      </w:r>
      <w:r w:rsidR="0072480D" w:rsidRPr="00980AE5">
        <w:rPr>
          <w:rFonts w:ascii="Times New Roman" w:eastAsia="Times New Roman" w:hAnsi="Times New Roman" w:cs="Times New Roman"/>
          <w:color w:val="000000"/>
          <w:kern w:val="0"/>
          <w:sz w:val="24"/>
          <w:szCs w:val="24"/>
          <w:bdr w:val="none" w:sz="0" w:space="0" w:color="auto" w:frame="1"/>
          <w:lang w:eastAsia="et-EE"/>
          <w14:ligatures w14:val="none"/>
        </w:rPr>
        <w:t>, n</w:t>
      </w:r>
      <w:r w:rsidR="0072480D">
        <w:rPr>
          <w:rFonts w:ascii="Times New Roman" w:eastAsia="Times New Roman" w:hAnsi="Times New Roman" w:cs="Times New Roman"/>
          <w:color w:val="000000"/>
          <w:kern w:val="0"/>
          <w:sz w:val="24"/>
          <w:szCs w:val="24"/>
          <w:bdr w:val="none" w:sz="0" w:space="0" w:color="auto" w:frame="1"/>
          <w:lang w:eastAsia="et-EE"/>
          <w14:ligatures w14:val="none"/>
        </w:rPr>
        <w:t>äiteks</w:t>
      </w:r>
      <w:r w:rsidR="0072480D"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vanemaealised, kelle osad võimalikud erivajadused kattuvad eri puu</w:t>
      </w:r>
      <w:r w:rsidR="0072480D">
        <w:rPr>
          <w:rFonts w:ascii="Times New Roman" w:eastAsia="Times New Roman" w:hAnsi="Times New Roman" w:cs="Times New Roman"/>
          <w:color w:val="000000"/>
          <w:kern w:val="0"/>
          <w:sz w:val="24"/>
          <w:szCs w:val="24"/>
          <w:bdr w:val="none" w:sz="0" w:space="0" w:color="auto" w:frame="1"/>
          <w:lang w:eastAsia="et-EE"/>
          <w14:ligatures w14:val="none"/>
        </w:rPr>
        <w:t>ete</w:t>
      </w:r>
      <w:r w:rsidR="0072480D"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ga </w:t>
      </w:r>
      <w:r w:rsidR="0072480D">
        <w:rPr>
          <w:rFonts w:ascii="Times New Roman" w:eastAsia="Times New Roman" w:hAnsi="Times New Roman" w:cs="Times New Roman"/>
          <w:color w:val="000000"/>
          <w:kern w:val="0"/>
          <w:sz w:val="24"/>
          <w:szCs w:val="24"/>
          <w:bdr w:val="none" w:sz="0" w:space="0" w:color="auto" w:frame="1"/>
          <w:lang w:eastAsia="et-EE"/>
          <w14:ligatures w14:val="none"/>
        </w:rPr>
        <w:t xml:space="preserve">(näiteks liikumis-, nägemis-, kuulmis- vm puue) </w:t>
      </w:r>
      <w:r w:rsidR="0072480D" w:rsidRPr="00980AE5">
        <w:rPr>
          <w:rFonts w:ascii="Times New Roman" w:eastAsia="Times New Roman" w:hAnsi="Times New Roman" w:cs="Times New Roman"/>
          <w:color w:val="000000"/>
          <w:kern w:val="0"/>
          <w:sz w:val="24"/>
          <w:szCs w:val="24"/>
          <w:bdr w:val="none" w:sz="0" w:space="0" w:color="auto" w:frame="1"/>
          <w:lang w:eastAsia="et-EE"/>
          <w14:ligatures w14:val="none"/>
        </w:rPr>
        <w:t>inimestega, lapsed (n</w:t>
      </w:r>
      <w:r w:rsidR="0072480D">
        <w:rPr>
          <w:rFonts w:ascii="Times New Roman" w:eastAsia="Times New Roman" w:hAnsi="Times New Roman" w:cs="Times New Roman"/>
          <w:color w:val="000000"/>
          <w:kern w:val="0"/>
          <w:sz w:val="24"/>
          <w:szCs w:val="24"/>
          <w:bdr w:val="none" w:sz="0" w:space="0" w:color="auto" w:frame="1"/>
          <w:lang w:eastAsia="et-EE"/>
          <w14:ligatures w14:val="none"/>
        </w:rPr>
        <w:t>äiteks</w:t>
      </w:r>
      <w:r w:rsidR="0072480D"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madalamale paigaldatud nupud, lihtsas keeles või pildi kujul esitatud informatsioon ja juhised) või väikelaste vanemad (nt kaldteed jms, sujuva</w:t>
      </w:r>
      <w:r w:rsidR="0072480D">
        <w:rPr>
          <w:rFonts w:ascii="Times New Roman" w:eastAsia="Times New Roman" w:hAnsi="Times New Roman" w:cs="Times New Roman"/>
          <w:color w:val="000000"/>
          <w:kern w:val="0"/>
          <w:sz w:val="24"/>
          <w:szCs w:val="24"/>
          <w:bdr w:val="none" w:sz="0" w:space="0" w:color="auto" w:frame="1"/>
          <w:lang w:eastAsia="et-EE"/>
          <w14:ligatures w14:val="none"/>
        </w:rPr>
        <w:t>ma</w:t>
      </w:r>
      <w:r w:rsidR="0072480D" w:rsidRPr="00980AE5">
        <w:rPr>
          <w:rFonts w:ascii="Times New Roman" w:eastAsia="Times New Roman" w:hAnsi="Times New Roman" w:cs="Times New Roman"/>
          <w:color w:val="000000"/>
          <w:kern w:val="0"/>
          <w:sz w:val="24"/>
          <w:szCs w:val="24"/>
          <w:bdr w:val="none" w:sz="0" w:space="0" w:color="auto" w:frame="1"/>
          <w:lang w:eastAsia="et-EE"/>
          <w14:ligatures w14:val="none"/>
        </w:rPr>
        <w:t>ks liikumiseks ka lapsevankrite</w:t>
      </w:r>
      <w:r w:rsidR="0072480D">
        <w:rPr>
          <w:rFonts w:ascii="Times New Roman" w:eastAsia="Times New Roman" w:hAnsi="Times New Roman" w:cs="Times New Roman"/>
          <w:color w:val="000000"/>
          <w:kern w:val="0"/>
          <w:sz w:val="24"/>
          <w:szCs w:val="24"/>
          <w:bdr w:val="none" w:sz="0" w:space="0" w:color="auto" w:frame="1"/>
          <w:lang w:eastAsia="et-EE"/>
          <w14:ligatures w14:val="none"/>
        </w:rPr>
        <w:t>ga</w:t>
      </w:r>
      <w:r w:rsidR="0072480D" w:rsidRPr="00980AE5">
        <w:rPr>
          <w:rFonts w:ascii="Times New Roman" w:eastAsia="Times New Roman" w:hAnsi="Times New Roman" w:cs="Times New Roman"/>
          <w:color w:val="000000"/>
          <w:kern w:val="0"/>
          <w:sz w:val="24"/>
          <w:szCs w:val="24"/>
          <w:bdr w:val="none" w:sz="0" w:space="0" w:color="auto" w:frame="1"/>
          <w:lang w:eastAsia="et-EE"/>
          <w14:ligatures w14:val="none"/>
        </w:rPr>
        <w:t>).</w:t>
      </w:r>
      <w:r w:rsidR="0045360A">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0045360A" w:rsidRPr="0045360A">
        <w:rPr>
          <w:rFonts w:ascii="Times New Roman" w:eastAsia="Times New Roman" w:hAnsi="Times New Roman" w:cs="Times New Roman"/>
          <w:color w:val="000000"/>
          <w:kern w:val="0"/>
          <w:sz w:val="24"/>
          <w:szCs w:val="24"/>
          <w:bdr w:val="none" w:sz="0" w:space="0" w:color="auto" w:frame="1"/>
          <w:lang w:eastAsia="et-EE"/>
          <w14:ligatures w14:val="none"/>
        </w:rPr>
        <w:t>Ebaproportsionaalsuse hindamisel arvesse võetavaks kriteeriumiks ei saa samas olla näiteks vähene prioriteetsus meetme rakendaja jaoks ega rakendaja aja või teadmiste puudus.</w:t>
      </w:r>
    </w:p>
    <w:p w14:paraId="58EF3732" w14:textId="77777777" w:rsidR="001722C6" w:rsidRDefault="001722C6" w:rsidP="008259EE">
      <w:pPr>
        <w:shd w:val="clear" w:color="auto" w:fill="FFFFFF"/>
        <w:spacing w:after="0" w:line="240" w:lineRule="auto"/>
        <w:contextualSpacing/>
        <w:jc w:val="both"/>
        <w:outlineLvl w:val="2"/>
        <w:rPr>
          <w:rFonts w:ascii="Times New Roman" w:eastAsia="Times New Roman" w:hAnsi="Times New Roman" w:cs="Times New Roman"/>
          <w:color w:val="000000"/>
          <w:kern w:val="0"/>
          <w:sz w:val="24"/>
          <w:szCs w:val="24"/>
          <w:bdr w:val="none" w:sz="0" w:space="0" w:color="auto" w:frame="1"/>
          <w:lang w:eastAsia="et-EE"/>
          <w14:ligatures w14:val="none"/>
        </w:rPr>
      </w:pPr>
    </w:p>
    <w:p w14:paraId="18B77529" w14:textId="2D191F27" w:rsidR="001722C6" w:rsidRPr="00980AE5" w:rsidRDefault="001722C6" w:rsidP="008259EE">
      <w:pPr>
        <w:shd w:val="clear" w:color="auto" w:fill="FFFFFF"/>
        <w:spacing w:after="0" w:line="240" w:lineRule="auto"/>
        <w:contextualSpacing/>
        <w:jc w:val="both"/>
        <w:outlineLvl w:val="2"/>
        <w:rPr>
          <w:rFonts w:ascii="Times New Roman" w:eastAsia="Times New Roman" w:hAnsi="Times New Roman" w:cs="Times New Roman"/>
          <w:color w:val="000000"/>
          <w:kern w:val="0"/>
          <w:sz w:val="24"/>
          <w:szCs w:val="24"/>
          <w:bdr w:val="none" w:sz="0" w:space="0" w:color="auto" w:frame="1"/>
          <w:lang w:eastAsia="et-EE"/>
          <w14:ligatures w14:val="none"/>
        </w:rPr>
      </w:pPr>
      <w:r w:rsidRPr="001722C6">
        <w:rPr>
          <w:rFonts w:ascii="Times New Roman" w:eastAsia="Times New Roman" w:hAnsi="Times New Roman" w:cs="Times New Roman"/>
          <w:color w:val="000000"/>
          <w:kern w:val="0"/>
          <w:sz w:val="24"/>
          <w:szCs w:val="24"/>
          <w:bdr w:val="none" w:sz="0" w:space="0" w:color="auto" w:frame="1"/>
          <w:lang w:eastAsia="et-EE"/>
          <w14:ligatures w14:val="none"/>
        </w:rPr>
        <w:lastRenderedPageBreak/>
        <w:t>N</w:t>
      </w:r>
      <w:r w:rsidRPr="00D011E8">
        <w:rPr>
          <w:rFonts w:ascii="Times New Roman" w:eastAsia="Times New Roman" w:hAnsi="Times New Roman" w:cs="Times New Roman"/>
          <w:color w:val="000000"/>
          <w:kern w:val="0"/>
          <w:sz w:val="24"/>
          <w:szCs w:val="24"/>
          <w:bdr w:val="none" w:sz="0" w:space="0" w:color="auto" w:frame="1"/>
          <w:lang w:eastAsia="et-EE"/>
          <w14:ligatures w14:val="none"/>
        </w:rPr>
        <w:t>äite</w:t>
      </w:r>
      <w:r w:rsidR="000C6642">
        <w:rPr>
          <w:rFonts w:ascii="Times New Roman" w:eastAsia="Times New Roman" w:hAnsi="Times New Roman" w:cs="Times New Roman"/>
          <w:color w:val="000000"/>
          <w:kern w:val="0"/>
          <w:sz w:val="24"/>
          <w:szCs w:val="24"/>
          <w:bdr w:val="none" w:sz="0" w:space="0" w:color="auto" w:frame="1"/>
          <w:lang w:eastAsia="et-EE"/>
          <w14:ligatures w14:val="none"/>
        </w:rPr>
        <w:t>na</w:t>
      </w:r>
      <w:r w:rsidRPr="00D011E8">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Pr="001722C6">
        <w:rPr>
          <w:rFonts w:ascii="Times New Roman" w:eastAsia="Times New Roman" w:hAnsi="Times New Roman" w:cs="Times New Roman"/>
          <w:color w:val="000000"/>
          <w:kern w:val="0"/>
          <w:sz w:val="24"/>
          <w:szCs w:val="24"/>
          <w:bdr w:val="none" w:sz="0" w:space="0" w:color="auto" w:frame="1"/>
          <w:lang w:eastAsia="et-EE"/>
          <w14:ligatures w14:val="none"/>
        </w:rPr>
        <w:t xml:space="preserve">võib tuua olukorra, </w:t>
      </w:r>
      <w:r w:rsidRPr="00D011E8">
        <w:rPr>
          <w:rFonts w:ascii="Times New Roman" w:eastAsia="Times New Roman" w:hAnsi="Times New Roman" w:cs="Times New Roman"/>
          <w:color w:val="000000"/>
          <w:kern w:val="0"/>
          <w:sz w:val="24"/>
          <w:szCs w:val="24"/>
          <w:bdr w:val="none" w:sz="0" w:space="0" w:color="auto" w:frame="1"/>
          <w:lang w:eastAsia="et-EE"/>
          <w14:ligatures w14:val="none"/>
        </w:rPr>
        <w:t>kus küla ainu</w:t>
      </w:r>
      <w:r w:rsidR="00252F48">
        <w:rPr>
          <w:rFonts w:ascii="Times New Roman" w:eastAsia="Times New Roman" w:hAnsi="Times New Roman" w:cs="Times New Roman"/>
          <w:color w:val="000000"/>
          <w:kern w:val="0"/>
          <w:sz w:val="24"/>
          <w:szCs w:val="24"/>
          <w:bdr w:val="none" w:sz="0" w:space="0" w:color="auto" w:frame="1"/>
          <w:lang w:eastAsia="et-EE"/>
          <w14:ligatures w14:val="none"/>
        </w:rPr>
        <w:t>ke</w:t>
      </w:r>
      <w:r w:rsidRPr="00D011E8">
        <w:rPr>
          <w:rFonts w:ascii="Times New Roman" w:eastAsia="Times New Roman" w:hAnsi="Times New Roman" w:cs="Times New Roman"/>
          <w:color w:val="000000"/>
          <w:kern w:val="0"/>
          <w:sz w:val="24"/>
          <w:szCs w:val="24"/>
          <w:bdr w:val="none" w:sz="0" w:space="0" w:color="auto" w:frame="1"/>
          <w:lang w:eastAsia="et-EE"/>
          <w14:ligatures w14:val="none"/>
        </w:rPr>
        <w:t xml:space="preserve"> kauplus asub </w:t>
      </w:r>
      <w:r w:rsidRPr="001722C6">
        <w:rPr>
          <w:rFonts w:ascii="Times New Roman" w:eastAsia="Times New Roman" w:hAnsi="Times New Roman" w:cs="Times New Roman"/>
          <w:color w:val="000000"/>
          <w:kern w:val="0"/>
          <w:sz w:val="24"/>
          <w:szCs w:val="24"/>
          <w:bdr w:val="none" w:sz="0" w:space="0" w:color="auto" w:frame="1"/>
          <w:lang w:eastAsia="et-EE"/>
          <w14:ligatures w14:val="none"/>
        </w:rPr>
        <w:t xml:space="preserve">ajaloolises </w:t>
      </w:r>
      <w:r w:rsidRPr="00D011E8">
        <w:rPr>
          <w:rFonts w:ascii="Times New Roman" w:eastAsia="Times New Roman" w:hAnsi="Times New Roman" w:cs="Times New Roman"/>
          <w:color w:val="000000"/>
          <w:kern w:val="0"/>
          <w:sz w:val="24"/>
          <w:szCs w:val="24"/>
          <w:bdr w:val="none" w:sz="0" w:space="0" w:color="auto" w:frame="1"/>
          <w:lang w:eastAsia="et-EE"/>
          <w14:ligatures w14:val="none"/>
        </w:rPr>
        <w:t>hoones</w:t>
      </w:r>
      <w:r w:rsidRPr="001722C6">
        <w:rPr>
          <w:rFonts w:ascii="Times New Roman" w:eastAsia="Times New Roman" w:hAnsi="Times New Roman" w:cs="Times New Roman"/>
          <w:color w:val="000000"/>
          <w:kern w:val="0"/>
          <w:sz w:val="24"/>
          <w:szCs w:val="24"/>
          <w:bdr w:val="none" w:sz="0" w:space="0" w:color="auto" w:frame="1"/>
          <w:lang w:eastAsia="et-EE"/>
          <w14:ligatures w14:val="none"/>
        </w:rPr>
        <w:t>. Sinna p</w:t>
      </w:r>
      <w:r w:rsidRPr="00D011E8">
        <w:rPr>
          <w:rFonts w:ascii="Times New Roman" w:eastAsia="Times New Roman" w:hAnsi="Times New Roman" w:cs="Times New Roman"/>
          <w:color w:val="000000"/>
          <w:kern w:val="0"/>
          <w:sz w:val="24"/>
          <w:szCs w:val="24"/>
          <w:bdr w:val="none" w:sz="0" w:space="0" w:color="auto" w:frame="1"/>
          <w:lang w:eastAsia="et-EE"/>
          <w14:ligatures w14:val="none"/>
        </w:rPr>
        <w:t xml:space="preserve">ääsemiseks tuleb üles minna </w:t>
      </w:r>
      <w:r w:rsidRPr="001722C6">
        <w:rPr>
          <w:rFonts w:ascii="Times New Roman" w:eastAsia="Times New Roman" w:hAnsi="Times New Roman" w:cs="Times New Roman"/>
          <w:color w:val="000000"/>
          <w:kern w:val="0"/>
          <w:sz w:val="24"/>
          <w:szCs w:val="24"/>
          <w:bdr w:val="none" w:sz="0" w:space="0" w:color="auto" w:frame="1"/>
          <w:lang w:eastAsia="et-EE"/>
          <w14:ligatures w14:val="none"/>
        </w:rPr>
        <w:t xml:space="preserve">viie kõrge ja kitsa astmega </w:t>
      </w:r>
      <w:r w:rsidRPr="00D011E8">
        <w:rPr>
          <w:rFonts w:ascii="Times New Roman" w:eastAsia="Times New Roman" w:hAnsi="Times New Roman" w:cs="Times New Roman"/>
          <w:color w:val="000000"/>
          <w:kern w:val="0"/>
          <w:sz w:val="24"/>
          <w:szCs w:val="24"/>
          <w:bdr w:val="none" w:sz="0" w:space="0" w:color="auto" w:frame="1"/>
          <w:lang w:eastAsia="et-EE"/>
          <w14:ligatures w14:val="none"/>
        </w:rPr>
        <w:t xml:space="preserve">trepist. Kauplust </w:t>
      </w:r>
      <w:r w:rsidRPr="001722C6">
        <w:rPr>
          <w:rFonts w:ascii="Times New Roman" w:eastAsia="Times New Roman" w:hAnsi="Times New Roman" w:cs="Times New Roman"/>
          <w:color w:val="000000"/>
          <w:kern w:val="0"/>
          <w:sz w:val="24"/>
          <w:szCs w:val="24"/>
          <w:bdr w:val="none" w:sz="0" w:space="0" w:color="auto" w:frame="1"/>
          <w:lang w:eastAsia="et-EE"/>
          <w14:ligatures w14:val="none"/>
        </w:rPr>
        <w:t>peab</w:t>
      </w:r>
      <w:r w:rsidRPr="00D011E8">
        <w:rPr>
          <w:rFonts w:ascii="Times New Roman" w:eastAsia="Times New Roman" w:hAnsi="Times New Roman" w:cs="Times New Roman"/>
          <w:color w:val="000000"/>
          <w:kern w:val="0"/>
          <w:sz w:val="24"/>
          <w:szCs w:val="24"/>
          <w:bdr w:val="none" w:sz="0" w:space="0" w:color="auto" w:frame="1"/>
          <w:lang w:eastAsia="et-EE"/>
          <w14:ligatures w14:val="none"/>
        </w:rPr>
        <w:t xml:space="preserve"> ettevõtja, kellel on </w:t>
      </w:r>
      <w:r w:rsidRPr="001722C6">
        <w:rPr>
          <w:rFonts w:ascii="Times New Roman" w:eastAsia="Times New Roman" w:hAnsi="Times New Roman" w:cs="Times New Roman"/>
          <w:color w:val="000000"/>
          <w:kern w:val="0"/>
          <w:sz w:val="24"/>
          <w:szCs w:val="24"/>
          <w:bdr w:val="none" w:sz="0" w:space="0" w:color="auto" w:frame="1"/>
          <w:lang w:eastAsia="et-EE"/>
          <w14:ligatures w14:val="none"/>
        </w:rPr>
        <w:t>piirk</w:t>
      </w:r>
      <w:r w:rsidRPr="00D011E8">
        <w:rPr>
          <w:rFonts w:ascii="Times New Roman" w:eastAsia="Times New Roman" w:hAnsi="Times New Roman" w:cs="Times New Roman"/>
          <w:color w:val="000000"/>
          <w:kern w:val="0"/>
          <w:sz w:val="24"/>
          <w:szCs w:val="24"/>
          <w:bdr w:val="none" w:sz="0" w:space="0" w:color="auto" w:frame="1"/>
          <w:lang w:eastAsia="et-EE"/>
          <w14:ligatures w14:val="none"/>
        </w:rPr>
        <w:t xml:space="preserve">onnas veel </w:t>
      </w:r>
      <w:r w:rsidRPr="001722C6">
        <w:rPr>
          <w:rFonts w:ascii="Times New Roman" w:eastAsia="Times New Roman" w:hAnsi="Times New Roman" w:cs="Times New Roman"/>
          <w:color w:val="000000"/>
          <w:kern w:val="0"/>
          <w:sz w:val="24"/>
          <w:szCs w:val="24"/>
          <w:bdr w:val="none" w:sz="0" w:space="0" w:color="auto" w:frame="1"/>
          <w:lang w:eastAsia="et-EE"/>
          <w14:ligatures w14:val="none"/>
        </w:rPr>
        <w:t xml:space="preserve">mitu väikepoodi. </w:t>
      </w:r>
      <w:r w:rsidRPr="00D011E8">
        <w:rPr>
          <w:rFonts w:ascii="Times New Roman" w:eastAsia="Times New Roman" w:hAnsi="Times New Roman" w:cs="Times New Roman"/>
          <w:color w:val="000000"/>
          <w:kern w:val="0"/>
          <w:sz w:val="24"/>
          <w:szCs w:val="24"/>
          <w:bdr w:val="none" w:sz="0" w:space="0" w:color="auto" w:frame="1"/>
          <w:lang w:eastAsia="et-EE"/>
          <w14:ligatures w14:val="none"/>
        </w:rPr>
        <w:t xml:space="preserve">Külas elab </w:t>
      </w:r>
      <w:r w:rsidRPr="001722C6">
        <w:rPr>
          <w:rFonts w:ascii="Times New Roman" w:eastAsia="Times New Roman" w:hAnsi="Times New Roman" w:cs="Times New Roman"/>
          <w:color w:val="000000"/>
          <w:kern w:val="0"/>
          <w:sz w:val="24"/>
          <w:szCs w:val="24"/>
          <w:bdr w:val="none" w:sz="0" w:space="0" w:color="auto" w:frame="1"/>
          <w:lang w:eastAsia="et-EE"/>
          <w14:ligatures w14:val="none"/>
        </w:rPr>
        <w:t>mitmeid</w:t>
      </w:r>
      <w:r w:rsidRPr="00D011E8">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Pr="001722C6">
        <w:rPr>
          <w:rFonts w:ascii="Times New Roman" w:eastAsia="Times New Roman" w:hAnsi="Times New Roman" w:cs="Times New Roman"/>
          <w:color w:val="000000"/>
          <w:kern w:val="0"/>
          <w:sz w:val="24"/>
          <w:szCs w:val="24"/>
          <w:bdr w:val="none" w:sz="0" w:space="0" w:color="auto" w:frame="1"/>
          <w:lang w:eastAsia="et-EE"/>
          <w14:ligatures w14:val="none"/>
        </w:rPr>
        <w:t xml:space="preserve">liikumisraskustega </w:t>
      </w:r>
      <w:r w:rsidRPr="00D011E8">
        <w:rPr>
          <w:rFonts w:ascii="Times New Roman" w:eastAsia="Times New Roman" w:hAnsi="Times New Roman" w:cs="Times New Roman"/>
          <w:color w:val="000000"/>
          <w:kern w:val="0"/>
          <w:sz w:val="24"/>
          <w:szCs w:val="24"/>
          <w:bdr w:val="none" w:sz="0" w:space="0" w:color="auto" w:frame="1"/>
          <w:lang w:eastAsia="et-EE"/>
          <w14:ligatures w14:val="none"/>
        </w:rPr>
        <w:t xml:space="preserve">vanemaealisi, paar väikeste lastega peret ning üks ratastooliga liikuv inimene. Külaelanikud paluvad poeomanikul </w:t>
      </w:r>
      <w:r w:rsidRPr="001722C6">
        <w:rPr>
          <w:rFonts w:ascii="Times New Roman" w:eastAsia="Times New Roman" w:hAnsi="Times New Roman" w:cs="Times New Roman"/>
          <w:color w:val="000000"/>
          <w:kern w:val="0"/>
          <w:sz w:val="24"/>
          <w:szCs w:val="24"/>
          <w:bdr w:val="none" w:sz="0" w:space="0" w:color="auto" w:frame="1"/>
          <w:lang w:eastAsia="et-EE"/>
          <w14:ligatures w14:val="none"/>
        </w:rPr>
        <w:t>ehitada</w:t>
      </w:r>
      <w:r w:rsidRPr="00D011E8">
        <w:rPr>
          <w:rFonts w:ascii="Times New Roman" w:eastAsia="Times New Roman" w:hAnsi="Times New Roman" w:cs="Times New Roman"/>
          <w:color w:val="000000"/>
          <w:kern w:val="0"/>
          <w:sz w:val="24"/>
          <w:szCs w:val="24"/>
          <w:bdr w:val="none" w:sz="0" w:space="0" w:color="auto" w:frame="1"/>
          <w:lang w:eastAsia="et-EE"/>
          <w14:ligatures w14:val="none"/>
        </w:rPr>
        <w:t xml:space="preserve"> kauplusesse pääsemiseks kaldtee. </w:t>
      </w:r>
      <w:r w:rsidRPr="001722C6">
        <w:rPr>
          <w:rFonts w:ascii="Times New Roman" w:eastAsia="Times New Roman" w:hAnsi="Times New Roman" w:cs="Times New Roman"/>
          <w:color w:val="000000"/>
          <w:kern w:val="0"/>
          <w:sz w:val="24"/>
          <w:szCs w:val="24"/>
          <w:bdr w:val="none" w:sz="0" w:space="0" w:color="auto" w:frame="1"/>
          <w:lang w:eastAsia="et-EE"/>
          <w14:ligatures w14:val="none"/>
        </w:rPr>
        <w:t xml:space="preserve">Kaldtee ehitamise kulu moodustaks 20% ettevõtja ühe kuu kasumist. </w:t>
      </w:r>
      <w:r w:rsidRPr="00D011E8">
        <w:rPr>
          <w:rFonts w:ascii="Times New Roman" w:eastAsia="Times New Roman" w:hAnsi="Times New Roman" w:cs="Times New Roman"/>
          <w:color w:val="000000"/>
          <w:kern w:val="0"/>
          <w:sz w:val="24"/>
          <w:szCs w:val="24"/>
          <w:bdr w:val="none" w:sz="0" w:space="0" w:color="auto" w:frame="1"/>
          <w:lang w:eastAsia="et-EE"/>
          <w14:ligatures w14:val="none"/>
        </w:rPr>
        <w:t>Samal ajal on vallas</w:t>
      </w:r>
      <w:r w:rsidRPr="001722C6">
        <w:rPr>
          <w:rFonts w:ascii="Times New Roman" w:eastAsia="Times New Roman" w:hAnsi="Times New Roman" w:cs="Times New Roman"/>
          <w:color w:val="000000"/>
          <w:kern w:val="0"/>
          <w:sz w:val="24"/>
          <w:szCs w:val="24"/>
          <w:bdr w:val="none" w:sz="0" w:space="0" w:color="auto" w:frame="1"/>
          <w:lang w:eastAsia="et-EE"/>
          <w14:ligatures w14:val="none"/>
        </w:rPr>
        <w:t>t</w:t>
      </w:r>
      <w:r w:rsidRPr="00D011E8">
        <w:rPr>
          <w:rFonts w:ascii="Times New Roman" w:eastAsia="Times New Roman" w:hAnsi="Times New Roman" w:cs="Times New Roman"/>
          <w:color w:val="000000"/>
          <w:kern w:val="0"/>
          <w:sz w:val="24"/>
          <w:szCs w:val="24"/>
          <w:bdr w:val="none" w:sz="0" w:space="0" w:color="auto" w:frame="1"/>
          <w:lang w:eastAsia="et-EE"/>
          <w14:ligatures w14:val="none"/>
        </w:rPr>
        <w:t xml:space="preserve"> võimalik taotleda rahalist toetust esmavajalikele teenustele ligipääsetavuse tagamiseks. </w:t>
      </w:r>
      <w:r w:rsidRPr="001722C6">
        <w:rPr>
          <w:rFonts w:ascii="Times New Roman" w:eastAsia="Times New Roman" w:hAnsi="Times New Roman" w:cs="Times New Roman"/>
          <w:color w:val="000000"/>
          <w:kern w:val="0"/>
          <w:sz w:val="24"/>
          <w:szCs w:val="24"/>
          <w:bdr w:val="none" w:sz="0" w:space="0" w:color="auto" w:frame="1"/>
          <w:lang w:eastAsia="et-EE"/>
          <w14:ligatures w14:val="none"/>
        </w:rPr>
        <w:t>Antud asjaoludest lähtudes võib eeldada, et kaldtee ehitamisest keeldumine oleks suure tõenäosusega § 12 lõigetega 1 ja 4 vastuolus, kuna kaldtee ehitamine ei oleks ettevõtjale ebaproportsionaalselt koormav.</w:t>
      </w:r>
    </w:p>
    <w:p w14:paraId="782D1AEE"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756F1970" w14:textId="2173AF8F" w:rsidR="00C6323B" w:rsidRPr="00980AE5" w:rsidRDefault="00C31AFE"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Pr>
          <w:rFonts w:ascii="Times New Roman" w:eastAsia="Times New Roman" w:hAnsi="Times New Roman" w:cs="Times New Roman"/>
          <w:b/>
          <w:bCs/>
          <w:kern w:val="0"/>
          <w:sz w:val="24"/>
          <w:szCs w:val="24"/>
          <w:bdr w:val="none" w:sz="0" w:space="0" w:color="auto" w:frame="1"/>
          <w:lang w:eastAsia="et-EE"/>
          <w14:ligatures w14:val="none"/>
        </w:rPr>
        <w:t>Kolmandas</w:t>
      </w:r>
      <w:r w:rsidR="00C6323B" w:rsidRPr="00980AE5">
        <w:rPr>
          <w:rFonts w:ascii="Times New Roman" w:eastAsia="Times New Roman" w:hAnsi="Times New Roman" w:cs="Times New Roman"/>
          <w:b/>
          <w:bCs/>
          <w:kern w:val="0"/>
          <w:sz w:val="24"/>
          <w:szCs w:val="24"/>
          <w:bdr w:val="none" w:sz="0" w:space="0" w:color="auto" w:frame="1"/>
          <w:lang w:eastAsia="et-EE"/>
          <w14:ligatures w14:val="none"/>
        </w:rPr>
        <w:t xml:space="preserve"> peatükis</w:t>
      </w:r>
      <w:r w:rsidR="00C6323B" w:rsidRPr="00980AE5">
        <w:rPr>
          <w:rFonts w:ascii="Times New Roman" w:eastAsia="Times New Roman" w:hAnsi="Times New Roman" w:cs="Times New Roman"/>
          <w:kern w:val="0"/>
          <w:sz w:val="24"/>
          <w:szCs w:val="24"/>
          <w:bdr w:val="none" w:sz="0" w:space="0" w:color="auto" w:frame="1"/>
          <w:lang w:eastAsia="et-EE"/>
          <w14:ligatures w14:val="none"/>
        </w:rPr>
        <w:t xml:space="preserve"> reguleeritakse diskrimineerimise keeldu. Ka see põhineb, mõningate eranditega, SoVSi ja VõrdKSiga sätestatud kehtival õigusel.</w:t>
      </w:r>
    </w:p>
    <w:p w14:paraId="422FDCFE"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60155882" w14:textId="0609405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b/>
          <w:bCs/>
          <w:kern w:val="0"/>
          <w:sz w:val="24"/>
          <w:szCs w:val="24"/>
          <w:bdr w:val="none" w:sz="0" w:space="0" w:color="auto" w:frame="1"/>
          <w:lang w:eastAsia="et-EE"/>
          <w14:ligatures w14:val="none"/>
        </w:rPr>
        <w:t>Paragrahvis 13</w:t>
      </w:r>
      <w:r w:rsidRPr="00980AE5">
        <w:rPr>
          <w:rFonts w:ascii="Times New Roman" w:eastAsia="Times New Roman" w:hAnsi="Times New Roman" w:cs="Times New Roman"/>
          <w:kern w:val="0"/>
          <w:sz w:val="24"/>
          <w:szCs w:val="24"/>
          <w:bdr w:val="none" w:sz="0" w:space="0" w:color="auto" w:frame="1"/>
          <w:lang w:eastAsia="et-EE"/>
          <w14:ligatures w14:val="none"/>
        </w:rPr>
        <w:t xml:space="preserve"> sätestatakse diskrimineerimise üldkeel</w:t>
      </w:r>
      <w:r w:rsidR="00C31AFE">
        <w:rPr>
          <w:rFonts w:ascii="Times New Roman" w:eastAsia="Times New Roman" w:hAnsi="Times New Roman" w:cs="Times New Roman"/>
          <w:kern w:val="0"/>
          <w:sz w:val="24"/>
          <w:szCs w:val="24"/>
          <w:bdr w:val="none" w:sz="0" w:space="0" w:color="auto" w:frame="1"/>
          <w:lang w:eastAsia="et-EE"/>
          <w14:ligatures w14:val="none"/>
        </w:rPr>
        <w:t>d</w:t>
      </w:r>
      <w:r w:rsidRPr="00980AE5">
        <w:rPr>
          <w:rFonts w:ascii="Times New Roman" w:eastAsia="Times New Roman" w:hAnsi="Times New Roman" w:cs="Times New Roman"/>
          <w:kern w:val="0"/>
          <w:sz w:val="24"/>
          <w:szCs w:val="24"/>
          <w:bdr w:val="none" w:sz="0" w:space="0" w:color="auto" w:frame="1"/>
          <w:lang w:eastAsia="et-EE"/>
          <w14:ligatures w14:val="none"/>
        </w:rPr>
        <w:t>.</w:t>
      </w:r>
      <w:r w:rsidR="006C2AE7">
        <w:rPr>
          <w:rFonts w:ascii="Times New Roman" w:eastAsia="Times New Roman" w:hAnsi="Times New Roman" w:cs="Times New Roman"/>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kern w:val="0"/>
          <w:sz w:val="24"/>
          <w:szCs w:val="24"/>
          <w:bdr w:val="none" w:sz="0" w:space="0" w:color="auto" w:frame="1"/>
          <w:lang w:eastAsia="et-EE"/>
          <w14:ligatures w14:val="none"/>
        </w:rPr>
        <w:t>Lõikes 1 nähakse SoVSiga sarnaselt (§ 5 lg 1) sõnaselgelt ette diskrimineerimise ja selleks korralduse andmise keeld.</w:t>
      </w:r>
    </w:p>
    <w:p w14:paraId="2DF169B1"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21706573" w14:textId="35B88526"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color w:val="000000"/>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Lõikes 2 täpsustatakse, et diskrimineerimine on keelatud olenemata sellest, kas see põhineb isiku enda või mõne temaga seotud isikuga seostataval kaitstud tunnusel või ka oletusel selle kohta. See tähendab, et SVVVS tagab kaitse diskrimineerimise eest ka juhul, kui diskrimineeritaval kaitstud tunnus tegelikkuses puudub, kuid diskrimineerija kohtleb isikut põhjendamatult ebavõrdselt või ahistab</w:t>
      </w:r>
      <w:r w:rsidR="00857B7C">
        <w:rPr>
          <w:rFonts w:ascii="Times New Roman" w:eastAsia="Times New Roman" w:hAnsi="Times New Roman" w:cs="Times New Roman"/>
          <w:kern w:val="0"/>
          <w:sz w:val="24"/>
          <w:szCs w:val="24"/>
          <w:bdr w:val="none" w:sz="0" w:space="0" w:color="auto" w:frame="1"/>
          <w:lang w:eastAsia="et-EE"/>
          <w14:ligatures w14:val="none"/>
        </w:rPr>
        <w:t>,</w:t>
      </w:r>
      <w:r w:rsidRPr="00980AE5">
        <w:rPr>
          <w:rFonts w:ascii="Times New Roman" w:eastAsia="Times New Roman" w:hAnsi="Times New Roman" w:cs="Times New Roman"/>
          <w:kern w:val="0"/>
          <w:sz w:val="24"/>
          <w:szCs w:val="24"/>
          <w:bdr w:val="none" w:sz="0" w:space="0" w:color="auto" w:frame="1"/>
          <w:lang w:eastAsia="et-EE"/>
          <w14:ligatures w14:val="none"/>
        </w:rPr>
        <w:t xml:space="preserve"> arvates, et töötaja, õpilane või klient on näiteks seksuaalvähemuse esindaja. Samuti laieneb SVVVS</w:t>
      </w:r>
      <w:r w:rsidR="00857B7C">
        <w:rPr>
          <w:rFonts w:ascii="Times New Roman" w:eastAsia="Times New Roman" w:hAnsi="Times New Roman" w:cs="Times New Roman"/>
          <w:kern w:val="0"/>
          <w:sz w:val="24"/>
          <w:szCs w:val="24"/>
          <w:bdr w:val="none" w:sz="0" w:space="0" w:color="auto" w:frame="1"/>
          <w:lang w:eastAsia="et-EE"/>
          <w14:ligatures w14:val="none"/>
        </w:rPr>
        <w:t>i</w:t>
      </w:r>
      <w:r w:rsidRPr="00980AE5">
        <w:rPr>
          <w:rFonts w:ascii="Times New Roman" w:eastAsia="Times New Roman" w:hAnsi="Times New Roman" w:cs="Times New Roman"/>
          <w:kern w:val="0"/>
          <w:sz w:val="24"/>
          <w:szCs w:val="24"/>
          <w:bdr w:val="none" w:sz="0" w:space="0" w:color="auto" w:frame="1"/>
          <w:lang w:eastAsia="et-EE"/>
          <w14:ligatures w14:val="none"/>
        </w:rPr>
        <w:t xml:space="preserve"> alusel isikule kaitse diskrimineerimise eest juhtudel, kui kas tema pereliikmete seas või sõpruskonnas on diskrimineerija jaoks mingil põhjusel ebasoovitava kaitstud tunnusega isik. Nii näiteks on kaitse diskrimineerimise eest tagatud, kui tööandja kohtleb töötajat põhjendamatult ebavõrdselt seetõttu, et töötaja pereliige kuulub tööandja maailmavaatest erineva</w:t>
      </w:r>
      <w:r w:rsidR="00857B7C">
        <w:rPr>
          <w:rFonts w:ascii="Times New Roman" w:eastAsia="Times New Roman" w:hAnsi="Times New Roman" w:cs="Times New Roman"/>
          <w:kern w:val="0"/>
          <w:sz w:val="24"/>
          <w:szCs w:val="24"/>
          <w:bdr w:val="none" w:sz="0" w:space="0" w:color="auto" w:frame="1"/>
          <w:lang w:eastAsia="et-EE"/>
          <w14:ligatures w14:val="none"/>
        </w:rPr>
        <w:t xml:space="preserve"> maailmavaatega</w:t>
      </w:r>
      <w:r w:rsidRPr="00980AE5">
        <w:rPr>
          <w:rFonts w:ascii="Times New Roman" w:eastAsia="Times New Roman" w:hAnsi="Times New Roman" w:cs="Times New Roman"/>
          <w:kern w:val="0"/>
          <w:sz w:val="24"/>
          <w:szCs w:val="24"/>
          <w:bdr w:val="none" w:sz="0" w:space="0" w:color="auto" w:frame="1"/>
          <w:lang w:eastAsia="et-EE"/>
          <w14:ligatures w14:val="none"/>
        </w:rPr>
        <w:t xml:space="preserve"> erakonda või on Eesti kontekstis </w:t>
      </w:r>
      <w:r w:rsidR="007F4F96">
        <w:rPr>
          <w:rFonts w:ascii="Times New Roman" w:eastAsia="Times New Roman" w:hAnsi="Times New Roman" w:cs="Times New Roman"/>
          <w:kern w:val="0"/>
          <w:sz w:val="24"/>
          <w:szCs w:val="24"/>
          <w:bdr w:val="none" w:sz="0" w:space="0" w:color="auto" w:frame="1"/>
          <w:lang w:eastAsia="et-EE"/>
          <w14:ligatures w14:val="none"/>
        </w:rPr>
        <w:t>enamusest</w:t>
      </w:r>
      <w:r w:rsidRPr="00980AE5">
        <w:rPr>
          <w:rFonts w:ascii="Times New Roman" w:eastAsia="Times New Roman" w:hAnsi="Times New Roman" w:cs="Times New Roman"/>
          <w:kern w:val="0"/>
          <w:sz w:val="24"/>
          <w:szCs w:val="24"/>
          <w:bdr w:val="none" w:sz="0" w:space="0" w:color="auto" w:frame="1"/>
          <w:lang w:eastAsia="et-EE"/>
          <w14:ligatures w14:val="none"/>
        </w:rPr>
        <w:t xml:space="preserve"> erineva nahavärviga. Samuti tuleb diskrimineerimiskeeldu rakendades silmas pidada, et keelatud on nii </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endisel, praegusel kui </w:t>
      </w:r>
      <w:r w:rsidR="00857B7C">
        <w:rPr>
          <w:rFonts w:ascii="Times New Roman" w:eastAsia="Times New Roman" w:hAnsi="Times New Roman" w:cs="Times New Roman"/>
          <w:color w:val="000000"/>
          <w:kern w:val="0"/>
          <w:sz w:val="24"/>
          <w:szCs w:val="24"/>
          <w:bdr w:val="none" w:sz="0" w:space="0" w:color="auto" w:frame="1"/>
          <w:lang w:eastAsia="et-EE"/>
          <w14:ligatures w14:val="none"/>
        </w:rPr>
        <w:t xml:space="preserve">ka </w:t>
      </w:r>
      <w:r w:rsidRPr="00980AE5">
        <w:rPr>
          <w:rFonts w:ascii="Times New Roman" w:eastAsia="Times New Roman" w:hAnsi="Times New Roman" w:cs="Times New Roman"/>
          <w:color w:val="000000"/>
          <w:kern w:val="0"/>
          <w:sz w:val="24"/>
          <w:szCs w:val="24"/>
          <w:bdr w:val="none" w:sz="0" w:space="0" w:color="auto" w:frame="1"/>
          <w:lang w:eastAsia="et-EE"/>
          <w14:ligatures w14:val="none"/>
        </w:rPr>
        <w:t>tulevikus esineval tunnusel põhinev diskrimineerimine.</w:t>
      </w:r>
    </w:p>
    <w:p w14:paraId="6FF09E74"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color w:val="000000"/>
          <w:kern w:val="0"/>
          <w:sz w:val="24"/>
          <w:szCs w:val="24"/>
          <w:bdr w:val="none" w:sz="0" w:space="0" w:color="auto" w:frame="1"/>
          <w:lang w:eastAsia="et-EE"/>
          <w14:ligatures w14:val="none"/>
        </w:rPr>
      </w:pPr>
    </w:p>
    <w:p w14:paraId="7CFBB263" w14:textId="46837A44" w:rsidR="00C6323B" w:rsidRDefault="00C6323B" w:rsidP="008259EE">
      <w:pPr>
        <w:shd w:val="clear" w:color="auto" w:fill="FFFFFF"/>
        <w:spacing w:after="0" w:line="240" w:lineRule="auto"/>
        <w:contextualSpacing/>
        <w:jc w:val="both"/>
        <w:outlineLvl w:val="2"/>
        <w:rPr>
          <w:rFonts w:ascii="Times New Roman" w:eastAsia="Times New Roman" w:hAnsi="Times New Roman" w:cs="Times New Roman"/>
          <w:color w:val="000000"/>
          <w:kern w:val="0"/>
          <w:sz w:val="24"/>
          <w:szCs w:val="24"/>
          <w:bdr w:val="none" w:sz="0" w:space="0" w:color="auto" w:frame="1"/>
          <w:lang w:eastAsia="et-EE"/>
          <w14:ligatures w14:val="none"/>
        </w:rPr>
      </w:pPr>
      <w:r w:rsidRPr="00980AE5">
        <w:rPr>
          <w:rFonts w:ascii="Times New Roman" w:eastAsia="Times New Roman" w:hAnsi="Times New Roman" w:cs="Times New Roman"/>
          <w:b/>
          <w:bCs/>
          <w:color w:val="000000"/>
          <w:kern w:val="0"/>
          <w:sz w:val="24"/>
          <w:szCs w:val="24"/>
          <w:bdr w:val="none" w:sz="0" w:space="0" w:color="auto" w:frame="1"/>
          <w:lang w:eastAsia="et-EE"/>
          <w14:ligatures w14:val="none"/>
        </w:rPr>
        <w:t>Paragrahvis 14</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loetletakse olukorrad, mis võivad </w:t>
      </w:r>
      <w:r w:rsidR="00097610">
        <w:rPr>
          <w:rFonts w:ascii="Times New Roman" w:eastAsia="Times New Roman" w:hAnsi="Times New Roman" w:cs="Times New Roman"/>
          <w:color w:val="000000"/>
          <w:kern w:val="0"/>
          <w:sz w:val="24"/>
          <w:szCs w:val="24"/>
          <w:bdr w:val="none" w:sz="0" w:space="0" w:color="auto" w:frame="1"/>
          <w:lang w:eastAsia="et-EE"/>
          <w14:ligatures w14:val="none"/>
        </w:rPr>
        <w:t>mõnel</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juh</w:t>
      </w:r>
      <w:r w:rsidR="00097610">
        <w:rPr>
          <w:rFonts w:ascii="Times New Roman" w:eastAsia="Times New Roman" w:hAnsi="Times New Roman" w:cs="Times New Roman"/>
          <w:color w:val="000000"/>
          <w:kern w:val="0"/>
          <w:sz w:val="24"/>
          <w:szCs w:val="24"/>
          <w:bdr w:val="none" w:sz="0" w:space="0" w:color="auto" w:frame="1"/>
          <w:lang w:eastAsia="et-EE"/>
          <w14:ligatures w14:val="none"/>
        </w:rPr>
        <w:t>ul</w:t>
      </w:r>
      <w:r w:rsidR="00550B5C">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kvalifitseeruda diskrimineerimiseks, kuid mida on otsustatud selleks siiski mitte lugeda. </w:t>
      </w:r>
      <w:r w:rsidR="00857B7C">
        <w:rPr>
          <w:rFonts w:ascii="Times New Roman" w:eastAsia="Times New Roman" w:hAnsi="Times New Roman" w:cs="Times New Roman"/>
          <w:color w:val="000000"/>
          <w:kern w:val="0"/>
          <w:sz w:val="24"/>
          <w:szCs w:val="24"/>
          <w:bdr w:val="none" w:sz="0" w:space="0" w:color="auto" w:frame="1"/>
          <w:lang w:eastAsia="et-EE"/>
          <w14:ligatures w14:val="none"/>
        </w:rPr>
        <w:t>T</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egemist </w:t>
      </w:r>
      <w:r w:rsidR="00857B7C">
        <w:rPr>
          <w:rFonts w:ascii="Times New Roman" w:eastAsia="Times New Roman" w:hAnsi="Times New Roman" w:cs="Times New Roman"/>
          <w:color w:val="000000"/>
          <w:kern w:val="0"/>
          <w:sz w:val="24"/>
          <w:szCs w:val="24"/>
          <w:bdr w:val="none" w:sz="0" w:space="0" w:color="auto" w:frame="1"/>
          <w:lang w:eastAsia="et-EE"/>
          <w14:ligatures w14:val="none"/>
        </w:rPr>
        <w:t xml:space="preserve">on </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juba kehtivas õiguses olemas olevate eranditega, mida </w:t>
      </w:r>
      <w:r w:rsidR="00857B7C">
        <w:rPr>
          <w:rFonts w:ascii="Times New Roman" w:eastAsia="Times New Roman" w:hAnsi="Times New Roman" w:cs="Times New Roman"/>
          <w:color w:val="000000"/>
          <w:kern w:val="0"/>
          <w:sz w:val="24"/>
          <w:szCs w:val="24"/>
          <w:bdr w:val="none" w:sz="0" w:space="0" w:color="auto" w:frame="1"/>
          <w:lang w:eastAsia="et-EE"/>
          <w14:ligatures w14:val="none"/>
        </w:rPr>
        <w:t xml:space="preserve">on </w:t>
      </w:r>
      <w:r w:rsidRPr="00980AE5">
        <w:rPr>
          <w:rFonts w:ascii="Times New Roman" w:eastAsia="Times New Roman" w:hAnsi="Times New Roman" w:cs="Times New Roman"/>
          <w:color w:val="000000"/>
          <w:kern w:val="0"/>
          <w:sz w:val="24"/>
          <w:szCs w:val="24"/>
          <w:bdr w:val="none" w:sz="0" w:space="0" w:color="auto" w:frame="1"/>
          <w:lang w:eastAsia="et-EE"/>
          <w14:ligatures w14:val="none"/>
        </w:rPr>
        <w:t>vajaduse</w:t>
      </w:r>
      <w:r w:rsidR="00857B7C">
        <w:rPr>
          <w:rFonts w:ascii="Times New Roman" w:eastAsia="Times New Roman" w:hAnsi="Times New Roman" w:cs="Times New Roman"/>
          <w:color w:val="000000"/>
          <w:kern w:val="0"/>
          <w:sz w:val="24"/>
          <w:szCs w:val="24"/>
          <w:bdr w:val="none" w:sz="0" w:space="0" w:color="auto" w:frame="1"/>
          <w:lang w:eastAsia="et-EE"/>
          <w14:ligatures w14:val="none"/>
        </w:rPr>
        <w:t xml:space="preserve"> korral</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täpsustatud.</w:t>
      </w:r>
    </w:p>
    <w:p w14:paraId="5560D05E" w14:textId="77777777" w:rsidR="00254D6C" w:rsidRPr="00980AE5" w:rsidRDefault="00254D6C" w:rsidP="008259EE">
      <w:pPr>
        <w:shd w:val="clear" w:color="auto" w:fill="FFFFFF"/>
        <w:spacing w:after="0" w:line="240" w:lineRule="auto"/>
        <w:contextualSpacing/>
        <w:jc w:val="both"/>
        <w:outlineLvl w:val="2"/>
        <w:rPr>
          <w:rFonts w:ascii="Times New Roman" w:eastAsia="Times New Roman" w:hAnsi="Times New Roman" w:cs="Times New Roman"/>
          <w:color w:val="000000"/>
          <w:kern w:val="0"/>
          <w:sz w:val="24"/>
          <w:szCs w:val="24"/>
          <w:bdr w:val="none" w:sz="0" w:space="0" w:color="auto" w:frame="1"/>
          <w:lang w:eastAsia="et-EE"/>
          <w14:ligatures w14:val="none"/>
        </w:rPr>
      </w:pPr>
    </w:p>
    <w:p w14:paraId="55845FD2" w14:textId="05D3FEA2" w:rsidR="00C6323B" w:rsidRPr="00980AE5" w:rsidRDefault="00C6323B" w:rsidP="008259EE">
      <w:pPr>
        <w:shd w:val="clear" w:color="auto" w:fill="FFFFFF"/>
        <w:spacing w:after="0" w:line="240" w:lineRule="auto"/>
        <w:contextualSpacing/>
        <w:jc w:val="both"/>
        <w:outlineLvl w:val="2"/>
        <w:rPr>
          <w:rFonts w:ascii="Times New Roman" w:hAnsi="Times New Roman" w:cs="Times New Roman"/>
          <w:sz w:val="24"/>
          <w:szCs w:val="24"/>
          <w:bdr w:val="none" w:sz="0" w:space="0" w:color="auto" w:frame="1"/>
          <w:lang w:eastAsia="et-EE"/>
        </w:rPr>
      </w:pP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Lõikes 1 reguleeritakse ajutiste erimeetmete rakendamist. Sarnased sätted on kehtivas õiguses </w:t>
      </w:r>
      <w:r w:rsidR="00857B7C">
        <w:rPr>
          <w:rFonts w:ascii="Times New Roman" w:eastAsia="Times New Roman" w:hAnsi="Times New Roman" w:cs="Times New Roman"/>
          <w:color w:val="000000"/>
          <w:kern w:val="0"/>
          <w:sz w:val="24"/>
          <w:szCs w:val="24"/>
          <w:bdr w:val="none" w:sz="0" w:space="0" w:color="auto" w:frame="1"/>
          <w:lang w:eastAsia="et-EE"/>
          <w14:ligatures w14:val="none"/>
        </w:rPr>
        <w:t>(</w:t>
      </w:r>
      <w:r w:rsidRPr="00980AE5">
        <w:rPr>
          <w:rFonts w:ascii="Times New Roman" w:eastAsia="Times New Roman" w:hAnsi="Times New Roman" w:cs="Times New Roman"/>
          <w:color w:val="000000"/>
          <w:kern w:val="0"/>
          <w:sz w:val="24"/>
          <w:szCs w:val="24"/>
          <w:bdr w:val="none" w:sz="0" w:space="0" w:color="auto" w:frame="1"/>
          <w:lang w:eastAsia="et-EE"/>
          <w14:ligatures w14:val="none"/>
        </w:rPr>
        <w:t>SoVS</w:t>
      </w:r>
      <w:r w:rsidR="00857B7C">
        <w:rPr>
          <w:rFonts w:ascii="Times New Roman" w:eastAsia="Times New Roman" w:hAnsi="Times New Roman" w:cs="Times New Roman"/>
          <w:color w:val="000000"/>
          <w:kern w:val="0"/>
          <w:sz w:val="24"/>
          <w:szCs w:val="24"/>
          <w:bdr w:val="none" w:sz="0" w:space="0" w:color="auto" w:frame="1"/>
          <w:lang w:eastAsia="et-EE"/>
          <w14:ligatures w14:val="none"/>
        </w:rPr>
        <w:t>i</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 5 lg 2 punkt 5 ja VõrdKS</w:t>
      </w:r>
      <w:r w:rsidR="00857B7C">
        <w:rPr>
          <w:rFonts w:ascii="Times New Roman" w:eastAsia="Times New Roman" w:hAnsi="Times New Roman" w:cs="Times New Roman"/>
          <w:color w:val="000000"/>
          <w:kern w:val="0"/>
          <w:sz w:val="24"/>
          <w:szCs w:val="24"/>
          <w:bdr w:val="none" w:sz="0" w:space="0" w:color="auto" w:frame="1"/>
          <w:lang w:eastAsia="et-EE"/>
          <w14:ligatures w14:val="none"/>
        </w:rPr>
        <w:t>i</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 6</w:t>
      </w:r>
      <w:r w:rsidR="00857B7C">
        <w:rPr>
          <w:rFonts w:ascii="Times New Roman" w:eastAsia="Times New Roman" w:hAnsi="Times New Roman" w:cs="Times New Roman"/>
          <w:color w:val="000000"/>
          <w:kern w:val="0"/>
          <w:sz w:val="24"/>
          <w:szCs w:val="24"/>
          <w:bdr w:val="none" w:sz="0" w:space="0" w:color="auto" w:frame="1"/>
          <w:lang w:eastAsia="et-EE"/>
          <w14:ligatures w14:val="none"/>
        </w:rPr>
        <w:t>)</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w:t>
      </w:r>
      <w:bookmarkStart w:id="28" w:name="_Hlk153539412"/>
      <w:r w:rsidRPr="00980AE5">
        <w:rPr>
          <w:rFonts w:ascii="Times New Roman" w:eastAsia="Times New Roman" w:hAnsi="Times New Roman" w:cs="Times New Roman"/>
          <w:color w:val="000000"/>
          <w:kern w:val="0"/>
          <w:sz w:val="24"/>
          <w:szCs w:val="24"/>
          <w:bdr w:val="none" w:sz="0" w:space="0" w:color="auto" w:frame="1"/>
          <w:lang w:eastAsia="et-EE"/>
          <w14:ligatures w14:val="none"/>
        </w:rPr>
        <w:t>Lõike 1 kohaselt ei loeta d</w:t>
      </w:r>
      <w:r w:rsidRPr="00980AE5">
        <w:rPr>
          <w:rFonts w:ascii="Times New Roman" w:hAnsi="Times New Roman" w:cs="Times New Roman"/>
          <w:color w:val="000000"/>
          <w:sz w:val="24"/>
          <w:szCs w:val="24"/>
          <w:bdr w:val="none" w:sz="0" w:space="0" w:color="auto" w:frame="1"/>
          <w:lang w:eastAsia="et-EE"/>
        </w:rPr>
        <w:t xml:space="preserve">iskrimineerimiseks ajutiste erimeetmete rakendamist, mille otsene eesmärk on soolise võrdsuse ja võrdsete võimaluste saavutamiseks </w:t>
      </w:r>
      <w:r w:rsidRPr="00980AE5">
        <w:rPr>
          <w:rFonts w:ascii="Times New Roman" w:hAnsi="Times New Roman" w:cs="Times New Roman"/>
          <w:sz w:val="24"/>
          <w:szCs w:val="24"/>
          <w:bdr w:val="none" w:sz="0" w:space="0" w:color="auto" w:frame="1"/>
          <w:lang w:eastAsia="et-EE"/>
        </w:rPr>
        <w:t>vähendada või ära hoida</w:t>
      </w:r>
      <w:r w:rsidRPr="00980AE5">
        <w:rPr>
          <w:rFonts w:ascii="Times New Roman" w:hAnsi="Times New Roman" w:cs="Times New Roman"/>
          <w:color w:val="000000"/>
          <w:sz w:val="24"/>
          <w:szCs w:val="24"/>
          <w:bdr w:val="none" w:sz="0" w:space="0" w:color="auto" w:frame="1"/>
          <w:lang w:eastAsia="et-EE"/>
        </w:rPr>
        <w:t xml:space="preserve"> </w:t>
      </w:r>
      <w:r w:rsidRPr="00980AE5">
        <w:rPr>
          <w:rFonts w:ascii="Times New Roman" w:hAnsi="Times New Roman" w:cs="Times New Roman"/>
          <w:sz w:val="24"/>
          <w:szCs w:val="24"/>
          <w:bdr w:val="none" w:sz="0" w:space="0" w:color="auto" w:frame="1"/>
          <w:lang w:eastAsia="et-EE"/>
        </w:rPr>
        <w:t xml:space="preserve">kaitstud tunnuse põhist ebavõrdsust </w:t>
      </w:r>
      <w:r w:rsidRPr="00980AE5">
        <w:rPr>
          <w:rFonts w:ascii="Times New Roman" w:hAnsi="Times New Roman" w:cs="Times New Roman"/>
          <w:color w:val="000000"/>
          <w:sz w:val="24"/>
          <w:szCs w:val="24"/>
          <w:bdr w:val="none" w:sz="0" w:space="0" w:color="auto" w:frame="1"/>
          <w:lang w:eastAsia="et-EE"/>
        </w:rPr>
        <w:t>või ebaõiglust. Sättes rõhutatakse, et s</w:t>
      </w:r>
      <w:r w:rsidRPr="00980AE5">
        <w:rPr>
          <w:rFonts w:ascii="Times New Roman" w:hAnsi="Times New Roman" w:cs="Times New Roman"/>
          <w:sz w:val="24"/>
          <w:szCs w:val="24"/>
          <w:bdr w:val="none" w:sz="0" w:space="0" w:color="auto" w:frame="1"/>
          <w:lang w:eastAsia="et-EE"/>
        </w:rPr>
        <w:t>elliselt rakendatavad erimeetmed peavad olema taotletava eesmärgiga proportsionaalsed.</w:t>
      </w:r>
      <w:r w:rsidR="00A23A2F">
        <w:rPr>
          <w:rFonts w:ascii="Times New Roman" w:hAnsi="Times New Roman" w:cs="Times New Roman"/>
          <w:sz w:val="24"/>
          <w:szCs w:val="24"/>
          <w:bdr w:val="none" w:sz="0" w:space="0" w:color="auto" w:frame="1"/>
          <w:lang w:eastAsia="et-EE"/>
        </w:rPr>
        <w:t xml:space="preserve"> Ajutised erimeetmed peavad põhinema olukorra analüüsil, mis näitab, et konkreetses küsimuses esineb laiem ühiskondlik, valdkondlik või organisatsiooni põhine struktuurne ebavõrdsus või selline ebavõrdsus võib tekkida või süveneda, kui ei rakendata teatud kaitstud tunnuste põhistele rühmadele (nt puudega inimestele) </w:t>
      </w:r>
      <w:r w:rsidR="00063D9F">
        <w:rPr>
          <w:rFonts w:ascii="Times New Roman" w:hAnsi="Times New Roman" w:cs="Times New Roman"/>
          <w:sz w:val="24"/>
          <w:szCs w:val="24"/>
          <w:bdr w:val="none" w:sz="0" w:space="0" w:color="auto" w:frame="1"/>
          <w:lang w:eastAsia="et-EE"/>
        </w:rPr>
        <w:t xml:space="preserve">nende erivajadustele vastavaid meetmeid. </w:t>
      </w:r>
      <w:commentRangeStart w:id="29"/>
      <w:r w:rsidR="00063D9F">
        <w:rPr>
          <w:rFonts w:ascii="Times New Roman" w:hAnsi="Times New Roman" w:cs="Times New Roman"/>
          <w:sz w:val="24"/>
          <w:szCs w:val="24"/>
          <w:bdr w:val="none" w:sz="0" w:space="0" w:color="auto" w:frame="1"/>
          <w:lang w:eastAsia="et-EE"/>
        </w:rPr>
        <w:t>Vajaduse tuvastamisel tuleb seada antud olukorras soolise võrdsuse või võrdsete võimaluste saavutamiseks konkreetne eesmärk</w:t>
      </w:r>
      <w:commentRangeEnd w:id="29"/>
      <w:r w:rsidR="00373FAF">
        <w:rPr>
          <w:rStyle w:val="Kommentaariviide"/>
        </w:rPr>
        <w:commentReference w:id="29"/>
      </w:r>
      <w:r w:rsidR="00063D9F">
        <w:rPr>
          <w:rFonts w:ascii="Times New Roman" w:hAnsi="Times New Roman" w:cs="Times New Roman"/>
          <w:sz w:val="24"/>
          <w:szCs w:val="24"/>
          <w:bdr w:val="none" w:sz="0" w:space="0" w:color="auto" w:frame="1"/>
          <w:lang w:eastAsia="et-EE"/>
        </w:rPr>
        <w:t xml:space="preserve">, valida olukorrale vastavad proportsionaalsed meetmed selle saavutamiseks, seirata eesmärgi poole liikumist ning eesmärgi saavutamisel erimeetmetest loobuda või uute eesmärkide seadmisel neid korrigeerida. </w:t>
      </w:r>
    </w:p>
    <w:p w14:paraId="525CCD8F" w14:textId="77777777" w:rsidR="00C6323B" w:rsidRPr="00980AE5" w:rsidRDefault="00C6323B" w:rsidP="008259EE">
      <w:pPr>
        <w:shd w:val="clear" w:color="auto" w:fill="FFFFFF"/>
        <w:spacing w:after="0" w:line="240" w:lineRule="auto"/>
        <w:contextualSpacing/>
        <w:jc w:val="both"/>
        <w:outlineLvl w:val="2"/>
        <w:rPr>
          <w:rFonts w:ascii="Times New Roman" w:hAnsi="Times New Roman" w:cs="Times New Roman"/>
          <w:sz w:val="24"/>
          <w:szCs w:val="24"/>
          <w:bdr w:val="none" w:sz="0" w:space="0" w:color="auto" w:frame="1"/>
          <w:lang w:eastAsia="et-EE"/>
        </w:rPr>
      </w:pPr>
    </w:p>
    <w:p w14:paraId="4D46D1B9" w14:textId="0C4C2BD0" w:rsidR="00C6323B" w:rsidRPr="00980AE5" w:rsidRDefault="00C6323B" w:rsidP="008259EE">
      <w:pPr>
        <w:shd w:val="clear" w:color="auto" w:fill="FFFFFF" w:themeFill="background1"/>
        <w:spacing w:after="0" w:line="240" w:lineRule="auto"/>
        <w:contextualSpacing/>
        <w:jc w:val="both"/>
        <w:outlineLvl w:val="2"/>
        <w:rPr>
          <w:rFonts w:ascii="Times New Roman" w:hAnsi="Times New Roman" w:cs="Times New Roman"/>
          <w:sz w:val="24"/>
          <w:szCs w:val="24"/>
          <w:bdr w:val="none" w:sz="0" w:space="0" w:color="auto" w:frame="1"/>
          <w:lang w:eastAsia="et-EE"/>
        </w:rPr>
      </w:pPr>
      <w:r w:rsidRPr="00980AE5">
        <w:rPr>
          <w:rFonts w:ascii="Times New Roman" w:hAnsi="Times New Roman" w:cs="Times New Roman"/>
          <w:sz w:val="24"/>
          <w:szCs w:val="24"/>
          <w:bdr w:val="none" w:sz="0" w:space="0" w:color="auto" w:frame="1"/>
          <w:lang w:eastAsia="et-EE"/>
        </w:rPr>
        <w:t xml:space="preserve">Lõikes 2 loetletakse erandid, mida ei loeta sooliseks diskrimineerimiseks. </w:t>
      </w:r>
      <w:r w:rsidR="00BD5FE7">
        <w:rPr>
          <w:rFonts w:ascii="Times New Roman" w:hAnsi="Times New Roman" w:cs="Times New Roman"/>
          <w:sz w:val="24"/>
          <w:szCs w:val="24"/>
          <w:bdr w:val="none" w:sz="0" w:space="0" w:color="auto" w:frame="1"/>
          <w:lang w:eastAsia="et-EE"/>
        </w:rPr>
        <w:t>Sisul</w:t>
      </w:r>
      <w:r w:rsidR="00F973D4">
        <w:rPr>
          <w:rFonts w:ascii="Times New Roman" w:hAnsi="Times New Roman" w:cs="Times New Roman"/>
          <w:sz w:val="24"/>
          <w:szCs w:val="24"/>
          <w:bdr w:val="none" w:sz="0" w:space="0" w:color="auto" w:frame="1"/>
          <w:lang w:eastAsia="et-EE"/>
        </w:rPr>
        <w:t>t</w:t>
      </w:r>
      <w:r w:rsidR="00BD5FE7">
        <w:rPr>
          <w:rFonts w:ascii="Times New Roman" w:hAnsi="Times New Roman" w:cs="Times New Roman"/>
          <w:sz w:val="24"/>
          <w:szCs w:val="24"/>
          <w:bdr w:val="none" w:sz="0" w:space="0" w:color="auto" w:frame="1"/>
          <w:lang w:eastAsia="et-EE"/>
        </w:rPr>
        <w:t xml:space="preserve"> s</w:t>
      </w:r>
      <w:r w:rsidRPr="00980AE5">
        <w:rPr>
          <w:rFonts w:ascii="Times New Roman" w:hAnsi="Times New Roman" w:cs="Times New Roman"/>
          <w:sz w:val="24"/>
          <w:szCs w:val="24"/>
          <w:bdr w:val="none" w:sz="0" w:space="0" w:color="auto" w:frame="1"/>
          <w:lang w:eastAsia="et-EE"/>
        </w:rPr>
        <w:t>ama loetelu võib leida SoVS</w:t>
      </w:r>
      <w:r w:rsidR="00857B7C">
        <w:rPr>
          <w:rFonts w:ascii="Times New Roman" w:hAnsi="Times New Roman" w:cs="Times New Roman"/>
          <w:sz w:val="24"/>
          <w:szCs w:val="24"/>
          <w:bdr w:val="none" w:sz="0" w:space="0" w:color="auto" w:frame="1"/>
          <w:lang w:eastAsia="et-EE"/>
        </w:rPr>
        <w:t>i</w:t>
      </w:r>
      <w:r w:rsidRPr="00980AE5">
        <w:rPr>
          <w:rFonts w:ascii="Times New Roman" w:hAnsi="Times New Roman" w:cs="Times New Roman"/>
          <w:sz w:val="24"/>
          <w:szCs w:val="24"/>
          <w:bdr w:val="none" w:sz="0" w:space="0" w:color="auto" w:frame="1"/>
          <w:lang w:eastAsia="et-EE"/>
        </w:rPr>
        <w:t xml:space="preserve"> § 5 l</w:t>
      </w:r>
      <w:r w:rsidR="00857B7C">
        <w:rPr>
          <w:rFonts w:ascii="Times New Roman" w:hAnsi="Times New Roman" w:cs="Times New Roman"/>
          <w:sz w:val="24"/>
          <w:szCs w:val="24"/>
          <w:bdr w:val="none" w:sz="0" w:space="0" w:color="auto" w:frame="1"/>
          <w:lang w:eastAsia="et-EE"/>
        </w:rPr>
        <w:t>õike</w:t>
      </w:r>
      <w:r w:rsidRPr="00980AE5">
        <w:rPr>
          <w:rFonts w:ascii="Times New Roman" w:hAnsi="Times New Roman" w:cs="Times New Roman"/>
          <w:sz w:val="24"/>
          <w:szCs w:val="24"/>
          <w:bdr w:val="none" w:sz="0" w:space="0" w:color="auto" w:frame="1"/>
          <w:lang w:eastAsia="et-EE"/>
        </w:rPr>
        <w:t xml:space="preserve"> 2 punktidest 1</w:t>
      </w:r>
      <w:r w:rsidR="080F1E44" w:rsidRPr="00980AE5">
        <w:rPr>
          <w:rFonts w:ascii="Times New Roman" w:hAnsi="Times New Roman" w:cs="Times New Roman"/>
          <w:sz w:val="24"/>
          <w:szCs w:val="24"/>
        </w:rPr>
        <w:t>–</w:t>
      </w:r>
      <w:r w:rsidRPr="00980AE5">
        <w:rPr>
          <w:rFonts w:ascii="Times New Roman" w:hAnsi="Times New Roman" w:cs="Times New Roman"/>
          <w:sz w:val="24"/>
          <w:szCs w:val="24"/>
          <w:bdr w:val="none" w:sz="0" w:space="0" w:color="auto" w:frame="1"/>
          <w:lang w:eastAsia="et-EE"/>
        </w:rPr>
        <w:t>3 ja 4</w:t>
      </w:r>
      <w:r w:rsidR="7D3E6932" w:rsidRPr="00980AE5">
        <w:rPr>
          <w:rFonts w:ascii="Times New Roman" w:hAnsi="Times New Roman" w:cs="Times New Roman"/>
          <w:sz w:val="24"/>
          <w:szCs w:val="24"/>
          <w:bdr w:val="none" w:sz="0" w:space="0" w:color="auto" w:frame="1"/>
          <w:vertAlign w:val="superscript"/>
          <w:lang w:eastAsia="et-EE"/>
        </w:rPr>
        <w:t>1</w:t>
      </w:r>
      <w:r w:rsidRPr="00980AE5">
        <w:rPr>
          <w:rFonts w:ascii="Times New Roman" w:hAnsi="Times New Roman" w:cs="Times New Roman"/>
          <w:sz w:val="24"/>
          <w:szCs w:val="24"/>
          <w:bdr w:val="none" w:sz="0" w:space="0" w:color="auto" w:frame="1"/>
          <w:lang w:eastAsia="et-EE"/>
        </w:rPr>
        <w:t xml:space="preserve">. Nii ei loetaks endiselt sooliseks diskrimineerimiseks õigusaktidega kehtestatud sätteid, mis sisaldavad naiste erilist kaitset </w:t>
      </w:r>
      <w:r w:rsidRPr="00980AE5">
        <w:rPr>
          <w:rFonts w:ascii="Times New Roman" w:hAnsi="Times New Roman" w:cs="Times New Roman"/>
          <w:sz w:val="24"/>
          <w:szCs w:val="24"/>
          <w:bdr w:val="none" w:sz="0" w:space="0" w:color="auto" w:frame="1"/>
          <w:lang w:eastAsia="et-EE"/>
        </w:rPr>
        <w:lastRenderedPageBreak/>
        <w:t xml:space="preserve">seoses raseduse ja sünnitamisega (p 1) ega kohustusliku kaitseväe ajateenistuse kehtestamist ainult meestele (p 2). Punkti 3 kohaselt jääb endiselt lubatuks ka ainult naiste või ainult meeste vastuvõtmine mittetulundusühingu liikmeteks, kuid täpsustatakse, et </w:t>
      </w:r>
      <w:r w:rsidR="007F4F96">
        <w:rPr>
          <w:rFonts w:ascii="Times New Roman" w:hAnsi="Times New Roman" w:cs="Times New Roman"/>
          <w:sz w:val="24"/>
          <w:szCs w:val="24"/>
          <w:bdr w:val="none" w:sz="0" w:space="0" w:color="auto" w:frame="1"/>
          <w:lang w:eastAsia="et-EE"/>
        </w:rPr>
        <w:t xml:space="preserve">selline piirang peab tulenema nii </w:t>
      </w:r>
      <w:r w:rsidRPr="00980AE5">
        <w:rPr>
          <w:rFonts w:ascii="Times New Roman" w:hAnsi="Times New Roman" w:cs="Times New Roman"/>
          <w:sz w:val="24"/>
          <w:szCs w:val="24"/>
          <w:bdr w:val="none" w:sz="0" w:space="0" w:color="auto" w:frame="1"/>
          <w:lang w:eastAsia="et-EE"/>
        </w:rPr>
        <w:t>ühingu põhikirjast</w:t>
      </w:r>
      <w:r w:rsidR="007F4F96">
        <w:rPr>
          <w:rFonts w:ascii="Times New Roman" w:hAnsi="Times New Roman" w:cs="Times New Roman"/>
          <w:sz w:val="24"/>
          <w:szCs w:val="24"/>
          <w:bdr w:val="none" w:sz="0" w:space="0" w:color="auto" w:frame="1"/>
          <w:lang w:eastAsia="et-EE"/>
        </w:rPr>
        <w:t xml:space="preserve"> kui sel </w:t>
      </w:r>
      <w:r w:rsidRPr="00980AE5">
        <w:rPr>
          <w:rFonts w:ascii="Times New Roman" w:hAnsi="Times New Roman" w:cs="Times New Roman"/>
          <w:sz w:val="24"/>
          <w:szCs w:val="24"/>
          <w:bdr w:val="none" w:sz="0" w:space="0" w:color="auto" w:frame="1"/>
          <w:lang w:eastAsia="et-EE"/>
        </w:rPr>
        <w:t>peab olema ka õiguspärane eesmärk</w:t>
      </w:r>
      <w:r w:rsidR="007F4F96">
        <w:rPr>
          <w:rFonts w:ascii="Times New Roman" w:hAnsi="Times New Roman" w:cs="Times New Roman"/>
          <w:sz w:val="24"/>
          <w:szCs w:val="24"/>
          <w:bdr w:val="none" w:sz="0" w:space="0" w:color="auto" w:frame="1"/>
          <w:lang w:eastAsia="et-EE"/>
        </w:rPr>
        <w:t>, samuti peab</w:t>
      </w:r>
      <w:r w:rsidRPr="00980AE5">
        <w:rPr>
          <w:rFonts w:ascii="Times New Roman" w:hAnsi="Times New Roman" w:cs="Times New Roman"/>
          <w:sz w:val="24"/>
          <w:szCs w:val="24"/>
          <w:bdr w:val="none" w:sz="0" w:space="0" w:color="auto" w:frame="1"/>
          <w:lang w:eastAsia="et-EE"/>
        </w:rPr>
        <w:t xml:space="preserve"> piirang </w:t>
      </w:r>
      <w:r w:rsidR="007F4F96">
        <w:rPr>
          <w:rFonts w:ascii="Times New Roman" w:hAnsi="Times New Roman" w:cs="Times New Roman"/>
          <w:sz w:val="24"/>
          <w:szCs w:val="24"/>
          <w:bdr w:val="none" w:sz="0" w:space="0" w:color="auto" w:frame="1"/>
          <w:lang w:eastAsia="et-EE"/>
        </w:rPr>
        <w:t xml:space="preserve">olema </w:t>
      </w:r>
      <w:r w:rsidRPr="00980AE5">
        <w:rPr>
          <w:rFonts w:ascii="Times New Roman" w:hAnsi="Times New Roman" w:cs="Times New Roman"/>
          <w:sz w:val="24"/>
          <w:szCs w:val="24"/>
          <w:bdr w:val="none" w:sz="0" w:space="0" w:color="auto" w:frame="1"/>
          <w:lang w:eastAsia="et-EE"/>
        </w:rPr>
        <w:t xml:space="preserve">eesmärgiga proportsionaalne. </w:t>
      </w:r>
      <w:bookmarkStart w:id="30" w:name="_Hlk153539430"/>
      <w:bookmarkEnd w:id="28"/>
      <w:r w:rsidRPr="00980AE5">
        <w:rPr>
          <w:rFonts w:ascii="Times New Roman" w:hAnsi="Times New Roman" w:cs="Times New Roman"/>
          <w:sz w:val="24"/>
          <w:szCs w:val="24"/>
          <w:bdr w:val="none" w:sz="0" w:space="0" w:color="auto" w:frame="1"/>
          <w:lang w:eastAsia="et-EE"/>
        </w:rPr>
        <w:t xml:space="preserve">Punkti 4 kohaselt jääb lubatuks ka </w:t>
      </w:r>
      <w:r w:rsidRPr="00980AE5">
        <w:rPr>
          <w:rFonts w:ascii="Times New Roman" w:hAnsi="Times New Roman" w:cs="Times New Roman"/>
          <w:color w:val="000000"/>
          <w:sz w:val="24"/>
          <w:szCs w:val="24"/>
          <w:bdr w:val="none" w:sz="0" w:space="0" w:color="auto" w:frame="1"/>
          <w:lang w:eastAsia="et-EE"/>
        </w:rPr>
        <w:t>kaupade või teenuste pakkumisel isikute erinev kohtlemi</w:t>
      </w:r>
      <w:r w:rsidR="00097610">
        <w:rPr>
          <w:rFonts w:ascii="Times New Roman" w:hAnsi="Times New Roman" w:cs="Times New Roman"/>
          <w:color w:val="000000"/>
          <w:sz w:val="24"/>
          <w:szCs w:val="24"/>
          <w:bdr w:val="none" w:sz="0" w:space="0" w:color="auto" w:frame="1"/>
          <w:lang w:eastAsia="et-EE"/>
        </w:rPr>
        <w:t>ne</w:t>
      </w:r>
      <w:r w:rsidRPr="00980AE5">
        <w:rPr>
          <w:rFonts w:ascii="Times New Roman" w:hAnsi="Times New Roman" w:cs="Times New Roman"/>
          <w:color w:val="000000"/>
          <w:sz w:val="24"/>
          <w:szCs w:val="24"/>
          <w:bdr w:val="none" w:sz="0" w:space="0" w:color="auto" w:frame="1"/>
          <w:lang w:eastAsia="et-EE"/>
        </w:rPr>
        <w:t xml:space="preserve"> nende soo tõttu kindlustustegevuse seaduse § 265 lõike 4 </w:t>
      </w:r>
      <w:r w:rsidRPr="00980AE5">
        <w:rPr>
          <w:rFonts w:ascii="Times New Roman" w:hAnsi="Times New Roman" w:cs="Times New Roman"/>
          <w:sz w:val="24"/>
          <w:szCs w:val="24"/>
          <w:bdr w:val="none" w:sz="0" w:space="0" w:color="auto" w:frame="1"/>
          <w:lang w:eastAsia="et-EE"/>
        </w:rPr>
        <w:t>kohaselt või juhul, kui kauba või teenuse ainult või peamiselt ühe soo esindajatele pakkumise eesmärk on õiguspärane ja selle eesmärgi saavutamise vahendid on asjakohased ning vajalikud.</w:t>
      </w:r>
    </w:p>
    <w:p w14:paraId="30E879D4" w14:textId="77777777" w:rsidR="00C6323B" w:rsidRPr="00980AE5" w:rsidRDefault="00C6323B" w:rsidP="008259EE">
      <w:pPr>
        <w:shd w:val="clear" w:color="auto" w:fill="FFFFFF"/>
        <w:spacing w:after="0" w:line="240" w:lineRule="auto"/>
        <w:contextualSpacing/>
        <w:jc w:val="both"/>
        <w:outlineLvl w:val="2"/>
        <w:rPr>
          <w:rFonts w:ascii="Times New Roman" w:hAnsi="Times New Roman" w:cs="Times New Roman"/>
          <w:sz w:val="24"/>
          <w:szCs w:val="24"/>
          <w:bdr w:val="none" w:sz="0" w:space="0" w:color="auto" w:frame="1"/>
          <w:lang w:eastAsia="et-EE"/>
        </w:rPr>
      </w:pPr>
    </w:p>
    <w:p w14:paraId="619688C3" w14:textId="413827EE" w:rsidR="00C6323B" w:rsidRPr="00980AE5" w:rsidRDefault="00C6323B" w:rsidP="008259EE">
      <w:pPr>
        <w:shd w:val="clear" w:color="auto" w:fill="FFFFFF"/>
        <w:spacing w:after="0" w:line="240" w:lineRule="auto"/>
        <w:contextualSpacing/>
        <w:jc w:val="both"/>
        <w:outlineLvl w:val="2"/>
        <w:rPr>
          <w:rFonts w:ascii="Times New Roman" w:hAnsi="Times New Roman" w:cs="Times New Roman"/>
          <w:sz w:val="24"/>
          <w:szCs w:val="24"/>
          <w:bdr w:val="none" w:sz="0" w:space="0" w:color="auto" w:frame="1"/>
          <w:lang w:eastAsia="et-EE"/>
        </w:rPr>
      </w:pPr>
      <w:r w:rsidRPr="00980AE5">
        <w:rPr>
          <w:rFonts w:ascii="Times New Roman" w:hAnsi="Times New Roman" w:cs="Times New Roman"/>
          <w:sz w:val="24"/>
          <w:szCs w:val="24"/>
          <w:bdr w:val="none" w:sz="0" w:space="0" w:color="auto" w:frame="1"/>
          <w:lang w:eastAsia="et-EE"/>
        </w:rPr>
        <w:t>Lõikega 3 taaskehtestatakse VõrdKS</w:t>
      </w:r>
      <w:r w:rsidR="00857B7C">
        <w:rPr>
          <w:rFonts w:ascii="Times New Roman" w:hAnsi="Times New Roman" w:cs="Times New Roman"/>
          <w:sz w:val="24"/>
          <w:szCs w:val="24"/>
          <w:bdr w:val="none" w:sz="0" w:space="0" w:color="auto" w:frame="1"/>
          <w:lang w:eastAsia="et-EE"/>
        </w:rPr>
        <w:t>i</w:t>
      </w:r>
      <w:r w:rsidRPr="00980AE5">
        <w:rPr>
          <w:rFonts w:ascii="Times New Roman" w:hAnsi="Times New Roman" w:cs="Times New Roman"/>
          <w:sz w:val="24"/>
          <w:szCs w:val="24"/>
          <w:bdr w:val="none" w:sz="0" w:space="0" w:color="auto" w:frame="1"/>
          <w:lang w:eastAsia="et-EE"/>
        </w:rPr>
        <w:t xml:space="preserve"> § 9 l</w:t>
      </w:r>
      <w:r w:rsidR="00857B7C">
        <w:rPr>
          <w:rFonts w:ascii="Times New Roman" w:hAnsi="Times New Roman" w:cs="Times New Roman"/>
          <w:sz w:val="24"/>
          <w:szCs w:val="24"/>
          <w:bdr w:val="none" w:sz="0" w:space="0" w:color="auto" w:frame="1"/>
          <w:lang w:eastAsia="et-EE"/>
        </w:rPr>
        <w:t>õige</w:t>
      </w:r>
      <w:r w:rsidRPr="00980AE5">
        <w:rPr>
          <w:rFonts w:ascii="Times New Roman" w:hAnsi="Times New Roman" w:cs="Times New Roman"/>
          <w:sz w:val="24"/>
          <w:szCs w:val="24"/>
          <w:bdr w:val="none" w:sz="0" w:space="0" w:color="auto" w:frame="1"/>
          <w:lang w:eastAsia="et-EE"/>
        </w:rPr>
        <w:t xml:space="preserve"> 2, mille kohaselt </w:t>
      </w:r>
      <w:bookmarkStart w:id="31" w:name="_Hlk153546719"/>
      <w:bookmarkStart w:id="32" w:name="_Hlk153539454"/>
      <w:bookmarkEnd w:id="30"/>
      <w:r w:rsidRPr="00980AE5">
        <w:rPr>
          <w:rFonts w:ascii="Times New Roman" w:hAnsi="Times New Roman" w:cs="Times New Roman"/>
          <w:sz w:val="24"/>
          <w:szCs w:val="24"/>
          <w:bdr w:val="none" w:sz="0" w:space="0" w:color="auto" w:frame="1"/>
          <w:lang w:eastAsia="et-EE"/>
        </w:rPr>
        <w:t>otseseks või kaudseks vanuseliseks diskrimineerimiseks ei loeta töö saamise ja kutsealale pääsemise küsimustes seadusega sätestatud erinevat kohtlemist vanuse alusel, kui sellel on objektiivne ja mõistlik tööhõivepoliitikat, tööturgu, kutseõpet või sotsiaalkindlustusteenuseid hõlmav õiguspärane eesmärk ning selle eesmärgi saavutamise vahendid on asjakohased ja vajalikud.</w:t>
      </w:r>
    </w:p>
    <w:p w14:paraId="67099D5E" w14:textId="77777777" w:rsidR="00C6323B" w:rsidRPr="00980AE5" w:rsidRDefault="00C6323B" w:rsidP="008259EE">
      <w:pPr>
        <w:shd w:val="clear" w:color="auto" w:fill="FFFFFF"/>
        <w:spacing w:after="0" w:line="240" w:lineRule="auto"/>
        <w:contextualSpacing/>
        <w:jc w:val="both"/>
        <w:outlineLvl w:val="2"/>
        <w:rPr>
          <w:rFonts w:ascii="Times New Roman" w:hAnsi="Times New Roman" w:cs="Times New Roman"/>
          <w:sz w:val="24"/>
          <w:szCs w:val="24"/>
          <w:bdr w:val="none" w:sz="0" w:space="0" w:color="auto" w:frame="1"/>
          <w:lang w:eastAsia="et-EE"/>
        </w:rPr>
      </w:pPr>
    </w:p>
    <w:p w14:paraId="22C54479" w14:textId="7A69E176" w:rsidR="00C6323B" w:rsidRPr="00980AE5" w:rsidRDefault="00C6323B" w:rsidP="008259EE">
      <w:pPr>
        <w:shd w:val="clear" w:color="auto" w:fill="FFFFFF" w:themeFill="background1"/>
        <w:spacing w:after="0" w:line="240" w:lineRule="auto"/>
        <w:contextualSpacing/>
        <w:jc w:val="both"/>
        <w:outlineLvl w:val="2"/>
        <w:rPr>
          <w:rFonts w:ascii="Times New Roman" w:hAnsi="Times New Roman" w:cs="Times New Roman"/>
          <w:color w:val="000000" w:themeColor="text1"/>
          <w:sz w:val="24"/>
          <w:szCs w:val="24"/>
          <w:lang w:eastAsia="et-EE"/>
        </w:rPr>
      </w:pPr>
      <w:r w:rsidRPr="00980AE5">
        <w:rPr>
          <w:rFonts w:ascii="Times New Roman" w:hAnsi="Times New Roman" w:cs="Times New Roman"/>
          <w:sz w:val="24"/>
          <w:szCs w:val="24"/>
          <w:bdr w:val="none" w:sz="0" w:space="0" w:color="auto" w:frame="1"/>
          <w:lang w:eastAsia="et-EE"/>
        </w:rPr>
        <w:t>Lõike 4 punkti 1 kohaselt ei loeta o</w:t>
      </w:r>
      <w:r w:rsidRPr="00980AE5">
        <w:rPr>
          <w:rFonts w:ascii="Times New Roman" w:hAnsi="Times New Roman" w:cs="Times New Roman"/>
          <w:color w:val="000000"/>
          <w:sz w:val="24"/>
          <w:szCs w:val="24"/>
          <w:bdr w:val="none" w:sz="0" w:space="0" w:color="auto" w:frame="1"/>
          <w:lang w:eastAsia="et-EE"/>
        </w:rPr>
        <w:t>tseseks või kaudseks vanuseliseks või puudel põhinevaks diskrimineerimiseks vanusest või puudest t</w:t>
      </w:r>
      <w:r w:rsidR="00E451A2">
        <w:rPr>
          <w:rFonts w:ascii="Times New Roman" w:hAnsi="Times New Roman" w:cs="Times New Roman"/>
          <w:color w:val="000000"/>
          <w:sz w:val="24"/>
          <w:szCs w:val="24"/>
          <w:bdr w:val="none" w:sz="0" w:space="0" w:color="auto" w:frame="1"/>
          <w:lang w:eastAsia="et-EE"/>
        </w:rPr>
        <w:t>ingitud</w:t>
      </w:r>
      <w:r w:rsidRPr="00980AE5">
        <w:rPr>
          <w:rFonts w:ascii="Times New Roman" w:hAnsi="Times New Roman" w:cs="Times New Roman"/>
          <w:color w:val="000000"/>
          <w:sz w:val="24"/>
          <w:szCs w:val="24"/>
          <w:bdr w:val="none" w:sz="0" w:space="0" w:color="auto" w:frame="1"/>
          <w:lang w:eastAsia="et-EE"/>
        </w:rPr>
        <w:t xml:space="preserve"> erivajadustele vastava keskkonna loomist ja muud vanusel või puudel põhinevat</w:t>
      </w:r>
      <w:r w:rsidR="00E451A2">
        <w:rPr>
          <w:rFonts w:ascii="Times New Roman" w:hAnsi="Times New Roman" w:cs="Times New Roman"/>
          <w:color w:val="000000"/>
          <w:sz w:val="24"/>
          <w:szCs w:val="24"/>
          <w:bdr w:val="none" w:sz="0" w:space="0" w:color="auto" w:frame="1"/>
          <w:lang w:eastAsia="et-EE"/>
        </w:rPr>
        <w:t>e</w:t>
      </w:r>
      <w:r w:rsidRPr="00980AE5">
        <w:rPr>
          <w:rFonts w:ascii="Times New Roman" w:hAnsi="Times New Roman" w:cs="Times New Roman"/>
          <w:color w:val="000000"/>
          <w:sz w:val="24"/>
          <w:szCs w:val="24"/>
          <w:bdr w:val="none" w:sz="0" w:space="0" w:color="auto" w:frame="1"/>
          <w:lang w:eastAsia="et-EE"/>
        </w:rPr>
        <w:t xml:space="preserve"> eeliste </w:t>
      </w:r>
      <w:r w:rsidRPr="00980AE5">
        <w:rPr>
          <w:rFonts w:ascii="Times New Roman" w:hAnsi="Times New Roman" w:cs="Times New Roman"/>
          <w:sz w:val="24"/>
          <w:szCs w:val="24"/>
          <w:bdr w:val="none" w:sz="0" w:space="0" w:color="auto" w:frame="1"/>
          <w:lang w:eastAsia="et-EE"/>
        </w:rPr>
        <w:t>andmist, kui eeliste andmine on objektiivselt põhjendatav õiguspärase eesmärgiga ning selle eesmärgi saavutamise vahendid on asjakohased ja vajalikud. Eelkõige on selle sätte eesmärk välistada olukord, kus rohkem või vähem ressursse nõudvaid ligipääsetavuse parandamiseks võetavaid meetmeid võidaks käsitleda diskrimineerivana isiku suhtes, kelle (muude) erivajaduste rahuldamiseks ressursse ei eraldata.</w:t>
      </w:r>
      <w:r w:rsidR="00F32040">
        <w:rPr>
          <w:rFonts w:ascii="Times New Roman" w:hAnsi="Times New Roman" w:cs="Times New Roman"/>
          <w:sz w:val="24"/>
          <w:szCs w:val="24"/>
          <w:bdr w:val="none" w:sz="0" w:space="0" w:color="auto" w:frame="1"/>
          <w:lang w:eastAsia="et-EE"/>
        </w:rPr>
        <w:t xml:space="preserve"> Samas või</w:t>
      </w:r>
      <w:r w:rsidR="000C0710">
        <w:rPr>
          <w:rFonts w:ascii="Times New Roman" w:hAnsi="Times New Roman" w:cs="Times New Roman"/>
          <w:sz w:val="24"/>
          <w:szCs w:val="24"/>
          <w:bdr w:val="none" w:sz="0" w:space="0" w:color="auto" w:frame="1"/>
          <w:lang w:eastAsia="et-EE"/>
        </w:rPr>
        <w:t>b lubatavaks eeliseks olla n</w:t>
      </w:r>
      <w:r w:rsidR="00F32040">
        <w:rPr>
          <w:rFonts w:ascii="Times New Roman" w:hAnsi="Times New Roman" w:cs="Times New Roman"/>
          <w:sz w:val="24"/>
          <w:szCs w:val="24"/>
          <w:bdr w:val="none" w:sz="0" w:space="0" w:color="auto" w:frame="1"/>
          <w:lang w:eastAsia="et-EE"/>
        </w:rPr>
        <w:t>äiteks ka tasuta</w:t>
      </w:r>
      <w:r w:rsidR="000C0710">
        <w:rPr>
          <w:rFonts w:ascii="Times New Roman" w:hAnsi="Times New Roman" w:cs="Times New Roman"/>
          <w:sz w:val="24"/>
          <w:szCs w:val="24"/>
          <w:bdr w:val="none" w:sz="0" w:space="0" w:color="auto" w:frame="1"/>
          <w:lang w:eastAsia="et-EE"/>
        </w:rPr>
        <w:t xml:space="preserve"> või </w:t>
      </w:r>
      <w:r w:rsidR="00F32040">
        <w:rPr>
          <w:rFonts w:ascii="Times New Roman" w:hAnsi="Times New Roman" w:cs="Times New Roman"/>
          <w:sz w:val="24"/>
          <w:szCs w:val="24"/>
          <w:bdr w:val="none" w:sz="0" w:space="0" w:color="auto" w:frame="1"/>
          <w:lang w:eastAsia="et-EE"/>
        </w:rPr>
        <w:t>soodushinnaga</w:t>
      </w:r>
      <w:r w:rsidR="000C0710">
        <w:rPr>
          <w:rFonts w:ascii="Times New Roman" w:hAnsi="Times New Roman" w:cs="Times New Roman"/>
          <w:sz w:val="24"/>
          <w:szCs w:val="24"/>
          <w:bdr w:val="none" w:sz="0" w:space="0" w:color="auto" w:frame="1"/>
          <w:lang w:eastAsia="et-EE"/>
        </w:rPr>
        <w:t>,</w:t>
      </w:r>
      <w:r w:rsidR="00F32040">
        <w:rPr>
          <w:rFonts w:ascii="Times New Roman" w:hAnsi="Times New Roman" w:cs="Times New Roman"/>
          <w:sz w:val="24"/>
          <w:szCs w:val="24"/>
          <w:bdr w:val="none" w:sz="0" w:space="0" w:color="auto" w:frame="1"/>
          <w:lang w:eastAsia="et-EE"/>
        </w:rPr>
        <w:t xml:space="preserve"> või muul moel soodsamatel tingimustel sissepääs</w:t>
      </w:r>
      <w:r w:rsidR="000C0710">
        <w:rPr>
          <w:rFonts w:ascii="Times New Roman" w:hAnsi="Times New Roman" w:cs="Times New Roman"/>
          <w:sz w:val="24"/>
          <w:szCs w:val="24"/>
          <w:bdr w:val="none" w:sz="0" w:space="0" w:color="auto" w:frame="1"/>
          <w:lang w:eastAsia="et-EE"/>
        </w:rPr>
        <w:t xml:space="preserve"> üritusele.</w:t>
      </w:r>
      <w:r w:rsidRPr="00980AE5">
        <w:rPr>
          <w:rFonts w:ascii="Times New Roman" w:hAnsi="Times New Roman" w:cs="Times New Roman"/>
          <w:sz w:val="24"/>
          <w:szCs w:val="24"/>
          <w:bdr w:val="none" w:sz="0" w:space="0" w:color="auto" w:frame="1"/>
          <w:lang w:eastAsia="et-EE"/>
        </w:rPr>
        <w:t xml:space="preserve"> Punktiga 2 nähakse ette</w:t>
      </w:r>
      <w:r w:rsidR="59E06868" w:rsidRPr="00980AE5">
        <w:rPr>
          <w:rFonts w:ascii="Times New Roman" w:hAnsi="Times New Roman" w:cs="Times New Roman"/>
          <w:sz w:val="24"/>
          <w:szCs w:val="24"/>
          <w:bdr w:val="none" w:sz="0" w:space="0" w:color="auto" w:frame="1"/>
          <w:lang w:eastAsia="et-EE"/>
        </w:rPr>
        <w:t xml:space="preserve">, et </w:t>
      </w:r>
      <w:r w:rsidR="088BF22D" w:rsidRPr="00980AE5">
        <w:rPr>
          <w:rFonts w:ascii="Times New Roman" w:hAnsi="Times New Roman" w:cs="Times New Roman"/>
          <w:sz w:val="24"/>
          <w:szCs w:val="24"/>
          <w:bdr w:val="none" w:sz="0" w:space="0" w:color="auto" w:frame="1"/>
          <w:lang w:eastAsia="et-EE"/>
        </w:rPr>
        <w:t>teatud juhtudel ei loeta isiku vanuse või tervis</w:t>
      </w:r>
      <w:r w:rsidR="0047479E">
        <w:rPr>
          <w:rFonts w:ascii="Times New Roman" w:hAnsi="Times New Roman" w:cs="Times New Roman"/>
          <w:sz w:val="24"/>
          <w:szCs w:val="24"/>
          <w:bdr w:val="none" w:sz="0" w:space="0" w:color="auto" w:frame="1"/>
          <w:lang w:eastAsia="et-EE"/>
        </w:rPr>
        <w:t>e</w:t>
      </w:r>
      <w:r w:rsidR="088BF22D" w:rsidRPr="00980AE5">
        <w:rPr>
          <w:rFonts w:ascii="Times New Roman" w:hAnsi="Times New Roman" w:cs="Times New Roman"/>
          <w:sz w:val="24"/>
          <w:szCs w:val="24"/>
          <w:bdr w:val="none" w:sz="0" w:space="0" w:color="auto" w:frame="1"/>
          <w:lang w:eastAsia="et-EE"/>
        </w:rPr>
        <w:t xml:space="preserve">seisundiga seotud erinevusi </w:t>
      </w:r>
      <w:r w:rsidR="59E06868" w:rsidRPr="00980AE5">
        <w:rPr>
          <w:rFonts w:ascii="Times New Roman" w:hAnsi="Times New Roman" w:cs="Times New Roman"/>
          <w:sz w:val="24"/>
          <w:szCs w:val="24"/>
          <w:bdr w:val="none" w:sz="0" w:space="0" w:color="auto" w:frame="1"/>
          <w:lang w:eastAsia="et-EE"/>
        </w:rPr>
        <w:t>kindlustusmakse</w:t>
      </w:r>
      <w:r w:rsidR="4C516D32" w:rsidRPr="00980AE5">
        <w:rPr>
          <w:rFonts w:ascii="Times New Roman" w:hAnsi="Times New Roman" w:cs="Times New Roman"/>
          <w:sz w:val="24"/>
          <w:szCs w:val="24"/>
          <w:bdr w:val="none" w:sz="0" w:space="0" w:color="auto" w:frame="1"/>
          <w:lang w:eastAsia="et-EE"/>
        </w:rPr>
        <w:t>tes ja</w:t>
      </w:r>
      <w:r w:rsidR="59E06868" w:rsidRPr="00980AE5">
        <w:rPr>
          <w:rFonts w:ascii="Times New Roman" w:hAnsi="Times New Roman" w:cs="Times New Roman"/>
          <w:sz w:val="24"/>
          <w:szCs w:val="24"/>
          <w:bdr w:val="none" w:sz="0" w:space="0" w:color="auto" w:frame="1"/>
          <w:lang w:eastAsia="et-EE"/>
        </w:rPr>
        <w:t xml:space="preserve"> -hüvitis</w:t>
      </w:r>
      <w:r w:rsidR="2B64CA3F" w:rsidRPr="00980AE5">
        <w:rPr>
          <w:rFonts w:ascii="Times New Roman" w:hAnsi="Times New Roman" w:cs="Times New Roman"/>
          <w:sz w:val="24"/>
          <w:szCs w:val="24"/>
          <w:bdr w:val="none" w:sz="0" w:space="0" w:color="auto" w:frame="1"/>
          <w:lang w:eastAsia="et-EE"/>
        </w:rPr>
        <w:t>tes diskrimineerivaks. Selleks peab neil erinevustel olema</w:t>
      </w:r>
      <w:r w:rsidR="7D442B6C" w:rsidRPr="00980AE5">
        <w:rPr>
          <w:rFonts w:ascii="Times New Roman" w:hAnsi="Times New Roman" w:cs="Times New Roman"/>
          <w:sz w:val="24"/>
          <w:szCs w:val="24"/>
          <w:bdr w:val="none" w:sz="0" w:space="0" w:color="auto" w:frame="1"/>
          <w:lang w:eastAsia="et-EE"/>
        </w:rPr>
        <w:t xml:space="preserve"> </w:t>
      </w:r>
      <w:r w:rsidR="7D442B6C" w:rsidRPr="5841A99C">
        <w:rPr>
          <w:rFonts w:ascii="Times New Roman" w:eastAsia="Times New Roman" w:hAnsi="Times New Roman" w:cs="Times New Roman"/>
          <w:color w:val="333333"/>
          <w:sz w:val="24"/>
          <w:szCs w:val="24"/>
        </w:rPr>
        <w:t xml:space="preserve">objektiivselt põhjendatav õiguspärane eesmärk ning selle saavutamise vahendid asjakohased ja vajalikud. Samuti peab </w:t>
      </w:r>
      <w:r w:rsidR="00451329" w:rsidRPr="00451329">
        <w:rPr>
          <w:rFonts w:ascii="Times New Roman" w:eastAsia="Times New Roman" w:hAnsi="Times New Roman" w:cs="Times New Roman"/>
          <w:color w:val="333333"/>
          <w:sz w:val="24"/>
          <w:szCs w:val="24"/>
        </w:rPr>
        <w:t>vanus või terviseseisund olema riskide hindamisel määrav tegur</w:t>
      </w:r>
      <w:r w:rsidR="00451329">
        <w:rPr>
          <w:rFonts w:ascii="Times New Roman" w:eastAsia="Times New Roman" w:hAnsi="Times New Roman" w:cs="Times New Roman"/>
          <w:color w:val="333333"/>
          <w:sz w:val="24"/>
          <w:szCs w:val="24"/>
        </w:rPr>
        <w:t xml:space="preserve">, </w:t>
      </w:r>
      <w:r w:rsidR="7F90FFFA" w:rsidRPr="5841A99C">
        <w:rPr>
          <w:rFonts w:ascii="Times New Roman" w:eastAsia="Times New Roman" w:hAnsi="Times New Roman" w:cs="Times New Roman"/>
          <w:color w:val="333333"/>
          <w:sz w:val="24"/>
          <w:szCs w:val="24"/>
        </w:rPr>
        <w:t>erinevuste aluseks olev</w:t>
      </w:r>
      <w:r w:rsidR="7D442B6C" w:rsidRPr="5841A99C">
        <w:rPr>
          <w:rFonts w:ascii="Times New Roman" w:eastAsia="Times New Roman" w:hAnsi="Times New Roman" w:cs="Times New Roman"/>
          <w:color w:val="333333"/>
          <w:sz w:val="24"/>
          <w:szCs w:val="24"/>
        </w:rPr>
        <w:t xml:space="preserve"> riski</w:t>
      </w:r>
      <w:r w:rsidR="00097610">
        <w:rPr>
          <w:rFonts w:ascii="Times New Roman" w:eastAsia="Times New Roman" w:hAnsi="Times New Roman" w:cs="Times New Roman"/>
          <w:color w:val="333333"/>
          <w:sz w:val="24"/>
          <w:szCs w:val="24"/>
        </w:rPr>
        <w:t>hinnang</w:t>
      </w:r>
      <w:r w:rsidR="7D442B6C" w:rsidRPr="5841A99C">
        <w:rPr>
          <w:rFonts w:ascii="Times New Roman" w:eastAsia="Times New Roman" w:hAnsi="Times New Roman" w:cs="Times New Roman"/>
          <w:color w:val="333333"/>
          <w:sz w:val="24"/>
          <w:szCs w:val="24"/>
        </w:rPr>
        <w:t xml:space="preserve"> põhine</w:t>
      </w:r>
      <w:r w:rsidR="041DE223" w:rsidRPr="5841A99C">
        <w:rPr>
          <w:rFonts w:ascii="Times New Roman" w:eastAsia="Times New Roman" w:hAnsi="Times New Roman" w:cs="Times New Roman"/>
          <w:color w:val="333333"/>
          <w:sz w:val="24"/>
          <w:szCs w:val="24"/>
        </w:rPr>
        <w:t>ma</w:t>
      </w:r>
      <w:r w:rsidR="7D442B6C" w:rsidRPr="5841A99C">
        <w:rPr>
          <w:rFonts w:ascii="Times New Roman" w:eastAsia="Times New Roman" w:hAnsi="Times New Roman" w:cs="Times New Roman"/>
          <w:color w:val="333333"/>
          <w:sz w:val="24"/>
          <w:szCs w:val="24"/>
        </w:rPr>
        <w:t xml:space="preserve"> täpsetel aja- ja asjakohastel kindlustusmatemaatilistel või statistilistel andmetel või</w:t>
      </w:r>
      <w:r w:rsidR="00451329">
        <w:rPr>
          <w:rFonts w:ascii="Times New Roman" w:eastAsia="Times New Roman" w:hAnsi="Times New Roman" w:cs="Times New Roman"/>
          <w:color w:val="333333"/>
          <w:sz w:val="24"/>
          <w:szCs w:val="24"/>
        </w:rPr>
        <w:t xml:space="preserve"> kui sellised andmed puudutavad, siis </w:t>
      </w:r>
      <w:r w:rsidR="00451329" w:rsidRPr="00451329">
        <w:rPr>
          <w:rFonts w:ascii="Times New Roman" w:eastAsia="Times New Roman" w:hAnsi="Times New Roman" w:cs="Times New Roman"/>
          <w:color w:val="333333"/>
          <w:sz w:val="24"/>
          <w:szCs w:val="24"/>
        </w:rPr>
        <w:t>asjakohastel ja usaldusväärsetel</w:t>
      </w:r>
      <w:r w:rsidR="7D442B6C" w:rsidRPr="5841A99C">
        <w:rPr>
          <w:rFonts w:ascii="Times New Roman" w:eastAsia="Times New Roman" w:hAnsi="Times New Roman" w:cs="Times New Roman"/>
          <w:color w:val="333333"/>
          <w:sz w:val="24"/>
          <w:szCs w:val="24"/>
        </w:rPr>
        <w:t xml:space="preserve"> meditsiinilistel teadmistel ja võt</w:t>
      </w:r>
      <w:r w:rsidR="0939EE3D" w:rsidRPr="5841A99C">
        <w:rPr>
          <w:rFonts w:ascii="Times New Roman" w:eastAsia="Times New Roman" w:hAnsi="Times New Roman" w:cs="Times New Roman"/>
          <w:color w:val="333333"/>
          <w:sz w:val="24"/>
          <w:szCs w:val="24"/>
        </w:rPr>
        <w:t>ma</w:t>
      </w:r>
      <w:r w:rsidR="7D442B6C" w:rsidRPr="5841A99C">
        <w:rPr>
          <w:rFonts w:ascii="Times New Roman" w:eastAsia="Times New Roman" w:hAnsi="Times New Roman" w:cs="Times New Roman"/>
          <w:color w:val="333333"/>
          <w:sz w:val="24"/>
          <w:szCs w:val="24"/>
        </w:rPr>
        <w:t xml:space="preserve"> arvesse kindlustuslepingut sõlmida sooviva isiku individuaalset olukorda.</w:t>
      </w:r>
    </w:p>
    <w:p w14:paraId="4DE0B3E9" w14:textId="38005EEF" w:rsidR="5841A99C" w:rsidRDefault="5841A99C" w:rsidP="008259EE">
      <w:pPr>
        <w:shd w:val="clear" w:color="auto" w:fill="FFFFFF" w:themeFill="background1"/>
        <w:spacing w:after="0" w:line="240" w:lineRule="auto"/>
        <w:contextualSpacing/>
        <w:jc w:val="both"/>
        <w:outlineLvl w:val="2"/>
        <w:rPr>
          <w:rFonts w:ascii="Times New Roman" w:eastAsia="Times New Roman" w:hAnsi="Times New Roman" w:cs="Times New Roman"/>
          <w:sz w:val="24"/>
          <w:szCs w:val="24"/>
          <w:lang w:eastAsia="et-EE"/>
        </w:rPr>
      </w:pPr>
      <w:bookmarkStart w:id="33" w:name="_Hlk153546747"/>
      <w:bookmarkEnd w:id="31"/>
    </w:p>
    <w:p w14:paraId="7DA39EE0" w14:textId="4CB21BA4" w:rsidR="00C6323B" w:rsidRPr="00980AE5" w:rsidRDefault="00C6323B" w:rsidP="008259EE">
      <w:pPr>
        <w:shd w:val="clear" w:color="auto" w:fill="FFFFFF"/>
        <w:spacing w:after="0" w:line="240" w:lineRule="auto"/>
        <w:contextualSpacing/>
        <w:jc w:val="both"/>
        <w:outlineLvl w:val="2"/>
        <w:rPr>
          <w:rFonts w:ascii="Times New Roman" w:hAnsi="Times New Roman" w:cs="Times New Roman"/>
          <w:sz w:val="24"/>
          <w:szCs w:val="24"/>
          <w:bdr w:val="none" w:sz="0" w:space="0" w:color="auto" w:frame="1"/>
          <w:lang w:eastAsia="et-EE"/>
        </w:rPr>
      </w:pPr>
      <w:r w:rsidRPr="00980AE5">
        <w:rPr>
          <w:rFonts w:ascii="Times New Roman" w:hAnsi="Times New Roman" w:cs="Times New Roman"/>
          <w:color w:val="000000"/>
          <w:sz w:val="24"/>
          <w:szCs w:val="24"/>
          <w:bdr w:val="none" w:sz="0" w:space="0" w:color="auto" w:frame="1"/>
          <w:lang w:eastAsia="et-EE"/>
        </w:rPr>
        <w:t xml:space="preserve">Lõike 5 punkti 1 kohaselt ei loetaks </w:t>
      </w:r>
      <w:bookmarkStart w:id="34" w:name="_Hlk149746165"/>
      <w:bookmarkEnd w:id="32"/>
      <w:bookmarkEnd w:id="33"/>
      <w:r w:rsidRPr="00980AE5">
        <w:rPr>
          <w:rFonts w:ascii="Times New Roman" w:hAnsi="Times New Roman" w:cs="Times New Roman"/>
          <w:color w:val="000000"/>
          <w:sz w:val="24"/>
          <w:szCs w:val="24"/>
          <w:bdr w:val="none" w:sz="0" w:space="0" w:color="auto" w:frame="1"/>
          <w:lang w:eastAsia="et-EE"/>
        </w:rPr>
        <w:t xml:space="preserve">otseseks või kaudseks usutunnistusel või veendumustel põhinevaks diskrimineerimiseks, ja oleks seetõttu lubatav, usulise ühenduse loodud erakooli vastuvõtmisel usutunnistuse alusel erinev kohtlemine. Samas peab selline erinev kohtlemine põhinema õiguspärasel eesmärgil ja olema taotletava eesmärgiga proportsionaalne. Usutunnistusel või veendumustel põhinevaks diskrimineerimiseks ei loeta punkti 2 alusel ka </w:t>
      </w:r>
      <w:r w:rsidRPr="00980AE5">
        <w:rPr>
          <w:rFonts w:ascii="Times New Roman" w:hAnsi="Times New Roman" w:cs="Times New Roman"/>
          <w:sz w:val="24"/>
          <w:szCs w:val="24"/>
          <w:bdr w:val="none" w:sz="0" w:space="0" w:color="auto" w:frame="1"/>
          <w:lang w:eastAsia="et-EE"/>
        </w:rPr>
        <w:t xml:space="preserve">hariduse andmisel ning avalikkusele kaupade ja teenuste pakkumisel usutunnistusest või veendumustest tuleneva erivajadusega mittearvestamist, kui sellega arvestamine põhjustaks ebaproportsionaalselt suuri kulutusi. </w:t>
      </w:r>
      <w:r w:rsidR="00097610">
        <w:rPr>
          <w:rFonts w:ascii="Times New Roman" w:hAnsi="Times New Roman" w:cs="Times New Roman"/>
          <w:sz w:val="24"/>
          <w:szCs w:val="24"/>
          <w:bdr w:val="none" w:sz="0" w:space="0" w:color="auto" w:frame="1"/>
          <w:lang w:eastAsia="et-EE"/>
        </w:rPr>
        <w:t>N</w:t>
      </w:r>
      <w:r w:rsidRPr="00980AE5">
        <w:rPr>
          <w:rFonts w:ascii="Times New Roman" w:hAnsi="Times New Roman" w:cs="Times New Roman"/>
          <w:sz w:val="24"/>
          <w:szCs w:val="24"/>
          <w:bdr w:val="none" w:sz="0" w:space="0" w:color="auto" w:frame="1"/>
          <w:lang w:eastAsia="et-EE"/>
        </w:rPr>
        <w:t>äiteks</w:t>
      </w:r>
      <w:r w:rsidR="00097610">
        <w:rPr>
          <w:rFonts w:ascii="Times New Roman" w:hAnsi="Times New Roman" w:cs="Times New Roman"/>
          <w:sz w:val="24"/>
          <w:szCs w:val="24"/>
          <w:bdr w:val="none" w:sz="0" w:space="0" w:color="auto" w:frame="1"/>
          <w:lang w:eastAsia="et-EE"/>
        </w:rPr>
        <w:t xml:space="preserve"> ei ole</w:t>
      </w:r>
      <w:r w:rsidRPr="00980AE5">
        <w:rPr>
          <w:rFonts w:ascii="Times New Roman" w:hAnsi="Times New Roman" w:cs="Times New Roman"/>
          <w:sz w:val="24"/>
          <w:szCs w:val="24"/>
          <w:bdr w:val="none" w:sz="0" w:space="0" w:color="auto" w:frame="1"/>
          <w:lang w:eastAsia="et-EE"/>
        </w:rPr>
        <w:t xml:space="preserve"> haridusasutused juhul, kui see tooks kaasa ebaproportsionaalselt suuri kulutusi, kohustatud õppuritele tagama vegantoitu või nende usulistele veendumustele vastavalt valmistatud toitu. Samuti võib see erand tähendada, et väikeses maakoolis ei pea pakkuma moslemiusulisele õpilasele sobilikku palveruumi. Lõikes 6 kirjeldatakse, millistest kriteeriumidest lähtu</w:t>
      </w:r>
      <w:r w:rsidR="00E451A2">
        <w:rPr>
          <w:rFonts w:ascii="Times New Roman" w:hAnsi="Times New Roman" w:cs="Times New Roman"/>
          <w:sz w:val="24"/>
          <w:szCs w:val="24"/>
          <w:bdr w:val="none" w:sz="0" w:space="0" w:color="auto" w:frame="1"/>
          <w:lang w:eastAsia="et-EE"/>
        </w:rPr>
        <w:t>des</w:t>
      </w:r>
      <w:r w:rsidRPr="00980AE5">
        <w:rPr>
          <w:rFonts w:ascii="Times New Roman" w:hAnsi="Times New Roman" w:cs="Times New Roman"/>
          <w:sz w:val="24"/>
          <w:szCs w:val="24"/>
          <w:bdr w:val="none" w:sz="0" w:space="0" w:color="auto" w:frame="1"/>
          <w:lang w:eastAsia="et-EE"/>
        </w:rPr>
        <w:t xml:space="preserve"> võib hinnata kulutuste ebaproportsionaalsust. </w:t>
      </w:r>
      <w:r w:rsidR="00E451A2">
        <w:rPr>
          <w:rFonts w:ascii="Times New Roman" w:hAnsi="Times New Roman" w:cs="Times New Roman"/>
          <w:sz w:val="24"/>
          <w:szCs w:val="24"/>
          <w:bdr w:val="none" w:sz="0" w:space="0" w:color="auto" w:frame="1"/>
          <w:lang w:eastAsia="et-EE"/>
        </w:rPr>
        <w:t>H</w:t>
      </w:r>
      <w:r w:rsidRPr="00980AE5">
        <w:rPr>
          <w:rFonts w:ascii="Times New Roman" w:hAnsi="Times New Roman" w:cs="Times New Roman"/>
          <w:sz w:val="24"/>
          <w:szCs w:val="24"/>
          <w:bdr w:val="none" w:sz="0" w:space="0" w:color="auto" w:frame="1"/>
          <w:lang w:eastAsia="et-EE"/>
        </w:rPr>
        <w:t xml:space="preserve">indamisel </w:t>
      </w:r>
      <w:r w:rsidR="00097610">
        <w:rPr>
          <w:rFonts w:ascii="Times New Roman" w:hAnsi="Times New Roman" w:cs="Times New Roman"/>
          <w:sz w:val="24"/>
          <w:szCs w:val="24"/>
          <w:bdr w:val="none" w:sz="0" w:space="0" w:color="auto" w:frame="1"/>
          <w:lang w:eastAsia="et-EE"/>
        </w:rPr>
        <w:t>arvestatakse</w:t>
      </w:r>
      <w:r w:rsidR="00E451A2">
        <w:rPr>
          <w:rFonts w:ascii="Times New Roman" w:hAnsi="Times New Roman" w:cs="Times New Roman"/>
          <w:sz w:val="24"/>
          <w:szCs w:val="24"/>
          <w:bdr w:val="none" w:sz="0" w:space="0" w:color="auto" w:frame="1"/>
          <w:lang w:eastAsia="et-EE"/>
        </w:rPr>
        <w:t xml:space="preserve"> </w:t>
      </w:r>
      <w:r w:rsidRPr="00980AE5">
        <w:rPr>
          <w:rFonts w:ascii="Times New Roman" w:hAnsi="Times New Roman" w:cs="Times New Roman"/>
          <w:sz w:val="24"/>
          <w:szCs w:val="24"/>
          <w:bdr w:val="none" w:sz="0" w:space="0" w:color="auto" w:frame="1"/>
          <w:lang w:eastAsia="et-EE"/>
        </w:rPr>
        <w:t>eelkõige kohustatud isiku majanduslikku olukorda ja vahendeid, tema majandustegevuse ulatust ning riikliku rahastamise või muu abi võimalusi.</w:t>
      </w:r>
    </w:p>
    <w:p w14:paraId="0912FC9A" w14:textId="77777777" w:rsidR="00C6323B" w:rsidRPr="00980AE5" w:rsidRDefault="00C6323B" w:rsidP="008259EE">
      <w:pPr>
        <w:shd w:val="clear" w:color="auto" w:fill="FFFFFF"/>
        <w:spacing w:after="0" w:line="240" w:lineRule="auto"/>
        <w:contextualSpacing/>
        <w:jc w:val="both"/>
        <w:outlineLvl w:val="2"/>
        <w:rPr>
          <w:rFonts w:ascii="Times New Roman" w:hAnsi="Times New Roman" w:cs="Times New Roman"/>
          <w:sz w:val="24"/>
          <w:szCs w:val="24"/>
          <w:bdr w:val="none" w:sz="0" w:space="0" w:color="auto" w:frame="1"/>
          <w:lang w:eastAsia="et-EE"/>
        </w:rPr>
      </w:pPr>
    </w:p>
    <w:p w14:paraId="387151EC" w14:textId="2AD82C27" w:rsidR="00C6323B" w:rsidRPr="00980AE5" w:rsidRDefault="00C6323B" w:rsidP="008259EE">
      <w:pPr>
        <w:shd w:val="clear" w:color="auto" w:fill="FFFFFF"/>
        <w:spacing w:after="0" w:line="240" w:lineRule="auto"/>
        <w:contextualSpacing/>
        <w:jc w:val="both"/>
        <w:outlineLvl w:val="2"/>
        <w:rPr>
          <w:rFonts w:ascii="Times New Roman" w:hAnsi="Times New Roman" w:cs="Times New Roman"/>
          <w:sz w:val="24"/>
          <w:szCs w:val="24"/>
          <w:bdr w:val="none" w:sz="0" w:space="0" w:color="auto" w:frame="1"/>
          <w:lang w:eastAsia="et-EE"/>
        </w:rPr>
      </w:pPr>
      <w:r w:rsidRPr="00980AE5">
        <w:rPr>
          <w:rFonts w:ascii="Times New Roman" w:hAnsi="Times New Roman" w:cs="Times New Roman"/>
          <w:sz w:val="24"/>
          <w:szCs w:val="24"/>
          <w:bdr w:val="none" w:sz="0" w:space="0" w:color="auto" w:frame="1"/>
          <w:lang w:eastAsia="et-EE"/>
        </w:rPr>
        <w:t xml:space="preserve">Lõikes 7 sätestatakse, et otseseks või kaudseks keelel põhinevaks diskrimineerimiseks ei loeta keelel põhinevalt erinevat kohtlemist, kui see on ette nähtud seadusega või muudel juhtudel, kui see on objektiivselt põhjendatav õiguspärase eesmärgiga ja selle eesmärgi saavutamise </w:t>
      </w:r>
      <w:r w:rsidRPr="00980AE5">
        <w:rPr>
          <w:rFonts w:ascii="Times New Roman" w:hAnsi="Times New Roman" w:cs="Times New Roman"/>
          <w:sz w:val="24"/>
          <w:szCs w:val="24"/>
          <w:bdr w:val="none" w:sz="0" w:space="0" w:color="auto" w:frame="1"/>
          <w:lang w:eastAsia="et-EE"/>
        </w:rPr>
        <w:lastRenderedPageBreak/>
        <w:t>vahendid on asjakohased ja vajalikud. Selle sätte alusel ei piira SVVVS näiteks eesti keele kui riigikeele kasutamisega seotud nõudeid.</w:t>
      </w:r>
    </w:p>
    <w:p w14:paraId="6E60AA7D" w14:textId="77777777" w:rsidR="00C6323B" w:rsidRPr="00980AE5" w:rsidRDefault="00C6323B" w:rsidP="008259EE">
      <w:pPr>
        <w:shd w:val="clear" w:color="auto" w:fill="FFFFFF"/>
        <w:spacing w:after="0" w:line="240" w:lineRule="auto"/>
        <w:contextualSpacing/>
        <w:jc w:val="both"/>
        <w:outlineLvl w:val="2"/>
        <w:rPr>
          <w:rFonts w:ascii="Times New Roman" w:hAnsi="Times New Roman" w:cs="Times New Roman"/>
          <w:sz w:val="24"/>
          <w:szCs w:val="24"/>
          <w:bdr w:val="none" w:sz="0" w:space="0" w:color="auto" w:frame="1"/>
          <w:lang w:eastAsia="et-EE"/>
        </w:rPr>
      </w:pPr>
    </w:p>
    <w:p w14:paraId="0D7982DC" w14:textId="43905631" w:rsidR="00C6323B" w:rsidRPr="00980AE5" w:rsidRDefault="00C6323B" w:rsidP="008259EE">
      <w:pPr>
        <w:shd w:val="clear" w:color="auto" w:fill="FFFFFF"/>
        <w:spacing w:after="0" w:line="240" w:lineRule="auto"/>
        <w:contextualSpacing/>
        <w:jc w:val="both"/>
        <w:outlineLvl w:val="2"/>
        <w:rPr>
          <w:rFonts w:ascii="Times New Roman" w:hAnsi="Times New Roman" w:cs="Times New Roman"/>
          <w:color w:val="000000"/>
          <w:sz w:val="24"/>
          <w:szCs w:val="24"/>
          <w:bdr w:val="none" w:sz="0" w:space="0" w:color="auto" w:frame="1"/>
          <w:lang w:eastAsia="et-EE"/>
        </w:rPr>
      </w:pPr>
      <w:r w:rsidRPr="00980AE5">
        <w:rPr>
          <w:rFonts w:ascii="Times New Roman" w:hAnsi="Times New Roman" w:cs="Times New Roman"/>
          <w:sz w:val="24"/>
          <w:szCs w:val="24"/>
          <w:bdr w:val="none" w:sz="0" w:space="0" w:color="auto" w:frame="1"/>
          <w:lang w:eastAsia="et-EE"/>
        </w:rPr>
        <w:t xml:space="preserve">Lõikes 8 rõhutatakse, et SVVVSi regulatsioon ei piira ka </w:t>
      </w:r>
      <w:bookmarkEnd w:id="34"/>
      <w:r w:rsidRPr="00980AE5">
        <w:rPr>
          <w:rFonts w:ascii="Times New Roman" w:hAnsi="Times New Roman" w:cs="Times New Roman"/>
          <w:color w:val="000000"/>
          <w:sz w:val="24"/>
          <w:szCs w:val="24"/>
          <w:bdr w:val="none" w:sz="0" w:space="0" w:color="auto" w:frame="1"/>
          <w:lang w:eastAsia="et-EE"/>
        </w:rPr>
        <w:t xml:space="preserve">usuliste ühenduste ja teiste </w:t>
      </w:r>
      <w:r w:rsidRPr="00980AE5">
        <w:rPr>
          <w:rFonts w:ascii="Times New Roman" w:hAnsi="Times New Roman" w:cs="Times New Roman"/>
          <w:color w:val="202020"/>
          <w:sz w:val="24"/>
          <w:szCs w:val="24"/>
        </w:rPr>
        <w:t>usutunnistusel või veendumustel põhineva eetosega</w:t>
      </w:r>
      <w:r w:rsidRPr="00980AE5">
        <w:rPr>
          <w:rFonts w:ascii="Times New Roman" w:hAnsi="Times New Roman" w:cs="Times New Roman"/>
          <w:sz w:val="24"/>
          <w:szCs w:val="24"/>
        </w:rPr>
        <w:t xml:space="preserve"> </w:t>
      </w:r>
      <w:r w:rsidRPr="00980AE5">
        <w:rPr>
          <w:rFonts w:ascii="Times New Roman" w:hAnsi="Times New Roman" w:cs="Times New Roman"/>
          <w:color w:val="202020"/>
          <w:sz w:val="24"/>
          <w:szCs w:val="24"/>
        </w:rPr>
        <w:t>avalike või eraorganisatsioonide õigust</w:t>
      </w:r>
      <w:r w:rsidRPr="00980AE5">
        <w:rPr>
          <w:rFonts w:ascii="Times New Roman" w:hAnsi="Times New Roman" w:cs="Times New Roman"/>
          <w:sz w:val="24"/>
          <w:szCs w:val="24"/>
        </w:rPr>
        <w:t xml:space="preserve"> </w:t>
      </w:r>
      <w:r w:rsidRPr="00980AE5">
        <w:rPr>
          <w:rFonts w:ascii="Times New Roman" w:hAnsi="Times New Roman" w:cs="Times New Roman"/>
          <w:color w:val="000000"/>
          <w:sz w:val="24"/>
          <w:szCs w:val="24"/>
          <w:bdr w:val="none" w:sz="0" w:space="0" w:color="auto" w:frame="1"/>
          <w:lang w:eastAsia="et-EE"/>
        </w:rPr>
        <w:t xml:space="preserve">nõuda nende poolt avalikkusele pakutavate teenuste kasutajalt tegutsemist heas </w:t>
      </w:r>
      <w:commentRangeStart w:id="35"/>
      <w:r w:rsidRPr="00980AE5">
        <w:rPr>
          <w:rFonts w:ascii="Times New Roman" w:hAnsi="Times New Roman" w:cs="Times New Roman"/>
          <w:color w:val="000000"/>
          <w:sz w:val="24"/>
          <w:szCs w:val="24"/>
          <w:bdr w:val="none" w:sz="0" w:space="0" w:color="auto" w:frame="1"/>
          <w:lang w:eastAsia="et-EE"/>
        </w:rPr>
        <w:t>usus</w:t>
      </w:r>
      <w:commentRangeEnd w:id="35"/>
      <w:r w:rsidR="00373FAF">
        <w:rPr>
          <w:rStyle w:val="Kommentaariviide"/>
        </w:rPr>
        <w:commentReference w:id="35"/>
      </w:r>
      <w:r w:rsidRPr="00980AE5">
        <w:rPr>
          <w:rFonts w:ascii="Times New Roman" w:hAnsi="Times New Roman" w:cs="Times New Roman"/>
          <w:color w:val="000000"/>
          <w:sz w:val="24"/>
          <w:szCs w:val="24"/>
          <w:bdr w:val="none" w:sz="0" w:space="0" w:color="auto" w:frame="1"/>
          <w:lang w:eastAsia="et-EE"/>
        </w:rPr>
        <w:t>.</w:t>
      </w:r>
    </w:p>
    <w:p w14:paraId="099DF8BC" w14:textId="77777777" w:rsidR="00C6323B" w:rsidRPr="00980AE5" w:rsidRDefault="00C6323B" w:rsidP="008259EE">
      <w:pPr>
        <w:shd w:val="clear" w:color="auto" w:fill="FFFFFF"/>
        <w:spacing w:after="0" w:line="240" w:lineRule="auto"/>
        <w:contextualSpacing/>
        <w:jc w:val="both"/>
        <w:outlineLvl w:val="2"/>
        <w:rPr>
          <w:rFonts w:ascii="Times New Roman" w:hAnsi="Times New Roman" w:cs="Times New Roman"/>
          <w:color w:val="000000"/>
          <w:sz w:val="24"/>
          <w:szCs w:val="24"/>
          <w:bdr w:val="none" w:sz="0" w:space="0" w:color="auto" w:frame="1"/>
          <w:lang w:eastAsia="et-EE"/>
        </w:rPr>
      </w:pPr>
    </w:p>
    <w:p w14:paraId="0C5BEA5D" w14:textId="46829524" w:rsidR="00C6323B" w:rsidRPr="00980AE5" w:rsidRDefault="00C6323B" w:rsidP="008259EE">
      <w:pPr>
        <w:shd w:val="clear" w:color="auto" w:fill="FFFFFF"/>
        <w:spacing w:after="0" w:line="240" w:lineRule="auto"/>
        <w:contextualSpacing/>
        <w:jc w:val="both"/>
        <w:outlineLvl w:val="2"/>
        <w:rPr>
          <w:rFonts w:ascii="Times New Roman" w:hAnsi="Times New Roman" w:cs="Times New Roman"/>
          <w:color w:val="000000"/>
          <w:sz w:val="24"/>
          <w:szCs w:val="24"/>
          <w:bdr w:val="none" w:sz="0" w:space="0" w:color="auto" w:frame="1"/>
          <w:lang w:eastAsia="et-EE"/>
        </w:rPr>
      </w:pPr>
      <w:r w:rsidRPr="00980AE5">
        <w:rPr>
          <w:rFonts w:ascii="Times New Roman" w:hAnsi="Times New Roman" w:cs="Times New Roman"/>
          <w:b/>
          <w:bCs/>
          <w:color w:val="000000"/>
          <w:sz w:val="24"/>
          <w:szCs w:val="24"/>
          <w:bdr w:val="none" w:sz="0" w:space="0" w:color="auto" w:frame="1"/>
          <w:lang w:eastAsia="et-EE"/>
        </w:rPr>
        <w:t>Paragrahvis 15</w:t>
      </w:r>
      <w:r w:rsidRPr="00980AE5">
        <w:rPr>
          <w:rFonts w:ascii="Times New Roman" w:hAnsi="Times New Roman" w:cs="Times New Roman"/>
          <w:color w:val="000000"/>
          <w:sz w:val="24"/>
          <w:szCs w:val="24"/>
          <w:bdr w:val="none" w:sz="0" w:space="0" w:color="auto" w:frame="1"/>
          <w:lang w:eastAsia="et-EE"/>
        </w:rPr>
        <w:t xml:space="preserve"> esitatakse loetelu juhtumitest, mil tööandja tegevust eelkõige diskrimineerivaks loetakse. </w:t>
      </w:r>
      <w:r w:rsidR="00097610">
        <w:rPr>
          <w:rFonts w:ascii="Times New Roman" w:hAnsi="Times New Roman" w:cs="Times New Roman"/>
          <w:color w:val="000000"/>
          <w:sz w:val="24"/>
          <w:szCs w:val="24"/>
          <w:bdr w:val="none" w:sz="0" w:space="0" w:color="auto" w:frame="1"/>
          <w:lang w:eastAsia="et-EE"/>
        </w:rPr>
        <w:t>K</w:t>
      </w:r>
      <w:r w:rsidRPr="00980AE5">
        <w:rPr>
          <w:rFonts w:ascii="Times New Roman" w:hAnsi="Times New Roman" w:cs="Times New Roman"/>
          <w:color w:val="000000"/>
          <w:sz w:val="24"/>
          <w:szCs w:val="24"/>
          <w:bdr w:val="none" w:sz="0" w:space="0" w:color="auto" w:frame="1"/>
          <w:lang w:eastAsia="et-EE"/>
        </w:rPr>
        <w:t xml:space="preserve">uigi üldine diskrimineerimiskeeld laieneb sarnaselt muudele valdkondadele ka tööelule, tuleb tööandjal diskrimineerimise ennetamisele pöörata tähelepanu </w:t>
      </w:r>
      <w:r w:rsidR="00F973D4">
        <w:rPr>
          <w:rFonts w:ascii="Times New Roman" w:hAnsi="Times New Roman" w:cs="Times New Roman"/>
          <w:color w:val="000000"/>
          <w:sz w:val="24"/>
          <w:szCs w:val="24"/>
          <w:bdr w:val="none" w:sz="0" w:space="0" w:color="auto" w:frame="1"/>
          <w:lang w:eastAsia="et-EE"/>
        </w:rPr>
        <w:t xml:space="preserve">eriti </w:t>
      </w:r>
      <w:r w:rsidRPr="00980AE5">
        <w:rPr>
          <w:rFonts w:ascii="Times New Roman" w:hAnsi="Times New Roman" w:cs="Times New Roman"/>
          <w:color w:val="000000"/>
          <w:sz w:val="24"/>
          <w:szCs w:val="24"/>
          <w:bdr w:val="none" w:sz="0" w:space="0" w:color="auto" w:frame="1"/>
          <w:lang w:eastAsia="et-EE"/>
        </w:rPr>
        <w:t>loetletud olukordades. Olukordade loetlemisel lähtutakse eelkõige SoVS</w:t>
      </w:r>
      <w:r w:rsidR="00E451A2">
        <w:rPr>
          <w:rFonts w:ascii="Times New Roman" w:hAnsi="Times New Roman" w:cs="Times New Roman"/>
          <w:color w:val="000000"/>
          <w:sz w:val="24"/>
          <w:szCs w:val="24"/>
          <w:bdr w:val="none" w:sz="0" w:space="0" w:color="auto" w:frame="1"/>
          <w:lang w:eastAsia="et-EE"/>
        </w:rPr>
        <w:t>i</w:t>
      </w:r>
      <w:r w:rsidRPr="00980AE5">
        <w:rPr>
          <w:rFonts w:ascii="Times New Roman" w:hAnsi="Times New Roman" w:cs="Times New Roman"/>
          <w:color w:val="000000"/>
          <w:sz w:val="24"/>
          <w:szCs w:val="24"/>
          <w:bdr w:val="none" w:sz="0" w:space="0" w:color="auto" w:frame="1"/>
          <w:lang w:eastAsia="et-EE"/>
        </w:rPr>
        <w:t xml:space="preserve"> §-st 6</w:t>
      </w:r>
      <w:r w:rsidR="007F4F96">
        <w:rPr>
          <w:rFonts w:ascii="Times New Roman" w:hAnsi="Times New Roman" w:cs="Times New Roman"/>
          <w:color w:val="000000"/>
          <w:sz w:val="24"/>
          <w:szCs w:val="24"/>
          <w:bdr w:val="none" w:sz="0" w:space="0" w:color="auto" w:frame="1"/>
          <w:lang w:eastAsia="et-EE"/>
        </w:rPr>
        <w:t>, arvestades seejuures ka muid SVVVSiga kaitstud tunnuseid</w:t>
      </w:r>
      <w:r w:rsidR="00E451A2">
        <w:rPr>
          <w:rFonts w:ascii="Times New Roman" w:hAnsi="Times New Roman" w:cs="Times New Roman"/>
          <w:color w:val="000000"/>
          <w:sz w:val="24"/>
          <w:szCs w:val="24"/>
          <w:bdr w:val="none" w:sz="0" w:space="0" w:color="auto" w:frame="1"/>
          <w:lang w:eastAsia="et-EE"/>
        </w:rPr>
        <w:t>.</w:t>
      </w:r>
    </w:p>
    <w:p w14:paraId="3D3AAFC0" w14:textId="77777777" w:rsidR="00C6323B" w:rsidRPr="00980AE5" w:rsidRDefault="00C6323B" w:rsidP="008259EE">
      <w:pPr>
        <w:shd w:val="clear" w:color="auto" w:fill="FFFFFF"/>
        <w:spacing w:after="0" w:line="240" w:lineRule="auto"/>
        <w:contextualSpacing/>
        <w:jc w:val="both"/>
        <w:outlineLvl w:val="2"/>
        <w:rPr>
          <w:rFonts w:ascii="Times New Roman" w:hAnsi="Times New Roman" w:cs="Times New Roman"/>
          <w:color w:val="000000"/>
          <w:sz w:val="24"/>
          <w:szCs w:val="24"/>
          <w:bdr w:val="none" w:sz="0" w:space="0" w:color="auto" w:frame="1"/>
          <w:lang w:eastAsia="et-EE"/>
        </w:rPr>
      </w:pPr>
    </w:p>
    <w:p w14:paraId="1F61AE2D" w14:textId="078B81C1" w:rsidR="00C6323B" w:rsidRPr="00980AE5" w:rsidRDefault="00C6323B" w:rsidP="008259EE">
      <w:pPr>
        <w:shd w:val="clear" w:color="auto" w:fill="FFFFFF" w:themeFill="background1"/>
        <w:spacing w:after="0" w:line="240" w:lineRule="auto"/>
        <w:contextualSpacing/>
        <w:jc w:val="both"/>
        <w:outlineLvl w:val="2"/>
        <w:rPr>
          <w:rFonts w:ascii="Times New Roman" w:eastAsia="Times New Roman" w:hAnsi="Times New Roman" w:cs="Times New Roman"/>
          <w:color w:val="000000"/>
          <w:kern w:val="0"/>
          <w:sz w:val="24"/>
          <w:szCs w:val="24"/>
          <w:bdr w:val="none" w:sz="0" w:space="0" w:color="auto" w:frame="1"/>
          <w:lang w:eastAsia="et-EE"/>
          <w14:ligatures w14:val="none"/>
        </w:rPr>
      </w:pPr>
      <w:r w:rsidRPr="00980AE5">
        <w:rPr>
          <w:rFonts w:ascii="Times New Roman" w:hAnsi="Times New Roman" w:cs="Times New Roman"/>
          <w:color w:val="000000"/>
          <w:sz w:val="24"/>
          <w:szCs w:val="24"/>
          <w:bdr w:val="none" w:sz="0" w:space="0" w:color="auto" w:frame="1"/>
          <w:lang w:eastAsia="et-EE"/>
        </w:rPr>
        <w:t xml:space="preserve">Lõike 1 kohaselt loetakse tööandja tegevus </w:t>
      </w:r>
      <w:bookmarkStart w:id="36" w:name="_Hlk153539471"/>
      <w:bookmarkStart w:id="37" w:name="_Hlk153567045"/>
      <w:bookmarkStart w:id="38" w:name="_Hlk144397799"/>
      <w:r w:rsidRPr="00980AE5">
        <w:rPr>
          <w:rFonts w:ascii="Times New Roman" w:eastAsia="Times New Roman" w:hAnsi="Times New Roman" w:cs="Times New Roman"/>
          <w:kern w:val="0"/>
          <w:sz w:val="24"/>
          <w:szCs w:val="24"/>
          <w:bdr w:val="none" w:sz="0" w:space="0" w:color="auto" w:frame="1"/>
          <w:lang w:eastAsia="et-EE"/>
          <w14:ligatures w14:val="none"/>
        </w:rPr>
        <w:t xml:space="preserve">diskrimineerivaks eelkõige siis, kui ta jätab töötaja või töötajad kaitstud tunnuse põhjal kõrvale </w:t>
      </w:r>
      <w:r w:rsidRPr="00980AE5">
        <w:rPr>
          <w:rFonts w:ascii="Times New Roman" w:eastAsia="Times New Roman" w:hAnsi="Times New Roman" w:cs="Times New Roman"/>
          <w:color w:val="000000" w:themeColor="text1"/>
          <w:kern w:val="0"/>
          <w:sz w:val="24"/>
          <w:szCs w:val="24"/>
          <w:bdr w:val="none" w:sz="0" w:space="0" w:color="auto" w:frame="1"/>
          <w:lang w:eastAsia="et-EE"/>
          <w14:ligatures w14:val="none"/>
        </w:rPr>
        <w:t>või seab tunnuse</w:t>
      </w:r>
      <w:r w:rsidR="00E451A2">
        <w:rPr>
          <w:rFonts w:ascii="Times New Roman" w:eastAsia="Times New Roman" w:hAnsi="Times New Roman" w:cs="Times New Roman"/>
          <w:color w:val="000000" w:themeColor="text1"/>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color w:val="000000" w:themeColor="text1"/>
          <w:kern w:val="0"/>
          <w:sz w:val="24"/>
          <w:szCs w:val="24"/>
          <w:bdr w:val="none" w:sz="0" w:space="0" w:color="auto" w:frame="1"/>
          <w:lang w:eastAsia="et-EE"/>
          <w14:ligatures w14:val="none"/>
        </w:rPr>
        <w:t>põh</w:t>
      </w:r>
      <w:r w:rsidR="00E451A2">
        <w:rPr>
          <w:rFonts w:ascii="Times New Roman" w:eastAsia="Times New Roman" w:hAnsi="Times New Roman" w:cs="Times New Roman"/>
          <w:color w:val="000000" w:themeColor="text1"/>
          <w:kern w:val="0"/>
          <w:sz w:val="24"/>
          <w:szCs w:val="24"/>
          <w:bdr w:val="none" w:sz="0" w:space="0" w:color="auto" w:frame="1"/>
          <w:lang w:eastAsia="et-EE"/>
          <w14:ligatures w14:val="none"/>
        </w:rPr>
        <w:t>jal</w:t>
      </w:r>
      <w:r w:rsidRPr="00980AE5">
        <w:rPr>
          <w:rFonts w:ascii="Times New Roman" w:eastAsia="Times New Roman" w:hAnsi="Times New Roman" w:cs="Times New Roman"/>
          <w:color w:val="000000" w:themeColor="text1"/>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kern w:val="0"/>
          <w:sz w:val="24"/>
          <w:szCs w:val="24"/>
          <w:bdr w:val="none" w:sz="0" w:space="0" w:color="auto" w:frame="1"/>
          <w:lang w:eastAsia="et-EE"/>
          <w14:ligatures w14:val="none"/>
        </w:rPr>
        <w:t xml:space="preserve">ebasoodsamasse olukorda värbamiskriteeriume või töölevõtu tingimusi kehtestades või värbamisprotsessi kavandades, sama, võrdset või võrdväärset tööd tegevatele töötajatele töö tasustamise või </w:t>
      </w:r>
      <w:r w:rsidRPr="00980AE5">
        <w:rPr>
          <w:rFonts w:ascii="Times New Roman" w:eastAsia="Times New Roman" w:hAnsi="Times New Roman" w:cs="Times New Roman"/>
          <w:color w:val="000000"/>
          <w:kern w:val="0"/>
          <w:sz w:val="24"/>
          <w:szCs w:val="24"/>
          <w:bdr w:val="none" w:sz="0" w:space="0" w:color="auto" w:frame="1"/>
          <w:lang w:eastAsia="et-EE"/>
          <w14:ligatures w14:val="none"/>
        </w:rPr>
        <w:t>töösuhtega seotud hüvede andmise ja saamise tingimusi kehtestades, tööd juhtides, tööülesandeid jaotades või töötingimusi kehtestades ning töötajat distsiplinaarkorras karistades, teda teisele tööle üle viies, töösuhet lõpetades või selle lõppemist soodustades.</w:t>
      </w:r>
    </w:p>
    <w:p w14:paraId="0163AA4D" w14:textId="77777777" w:rsidR="00C6323B" w:rsidRPr="00980AE5" w:rsidRDefault="00C6323B" w:rsidP="008259EE">
      <w:pPr>
        <w:widowControl w:val="0"/>
        <w:autoSpaceDE w:val="0"/>
        <w:autoSpaceDN w:val="0"/>
        <w:spacing w:after="0" w:line="240" w:lineRule="auto"/>
        <w:jc w:val="both"/>
        <w:rPr>
          <w:rFonts w:ascii="Times New Roman" w:eastAsia="Times New Roman" w:hAnsi="Times New Roman" w:cs="Times New Roman"/>
          <w:color w:val="000000"/>
          <w:kern w:val="0"/>
          <w:sz w:val="24"/>
          <w:szCs w:val="24"/>
          <w:bdr w:val="none" w:sz="0" w:space="0" w:color="auto" w:frame="1"/>
          <w:lang w:eastAsia="et-EE"/>
          <w14:ligatures w14:val="none"/>
        </w:rPr>
      </w:pPr>
    </w:p>
    <w:p w14:paraId="6788F70E" w14:textId="55D45272" w:rsidR="00C6323B" w:rsidRPr="00980AE5" w:rsidRDefault="00C6323B" w:rsidP="008259EE">
      <w:pPr>
        <w:widowControl w:val="0"/>
        <w:autoSpaceDE w:val="0"/>
        <w:autoSpaceDN w:val="0"/>
        <w:spacing w:after="0" w:line="240" w:lineRule="auto"/>
        <w:jc w:val="both"/>
        <w:rPr>
          <w:rFonts w:ascii="Times New Roman" w:eastAsia="Times New Roman" w:hAnsi="Times New Roman" w:cs="Times New Roman"/>
          <w:color w:val="000000"/>
          <w:kern w:val="0"/>
          <w:sz w:val="24"/>
          <w:szCs w:val="24"/>
          <w:bdr w:val="none" w:sz="0" w:space="0" w:color="auto" w:frame="1"/>
          <w:lang w:eastAsia="et-EE"/>
          <w14:ligatures w14:val="none"/>
        </w:rPr>
      </w:pPr>
      <w:r w:rsidRPr="00980AE5">
        <w:rPr>
          <w:rFonts w:ascii="Times New Roman" w:eastAsia="Times New Roman" w:hAnsi="Times New Roman" w:cs="Times New Roman"/>
          <w:color w:val="000000"/>
          <w:kern w:val="0"/>
          <w:sz w:val="24"/>
          <w:szCs w:val="24"/>
          <w:bdr w:val="none" w:sz="0" w:space="0" w:color="auto" w:frame="1"/>
          <w:lang w:eastAsia="et-EE"/>
          <w14:ligatures w14:val="none"/>
        </w:rPr>
        <w:t>Lõige 2 täiendab loetelu, tuues punktis 1 välja, et tööandja tegevus loetakse diskrimineerivaks ka siis, kui ta jätab vastassoost või kaitstud tunnuse põh</w:t>
      </w:r>
      <w:r w:rsidR="00E451A2">
        <w:rPr>
          <w:rFonts w:ascii="Times New Roman" w:eastAsia="Times New Roman" w:hAnsi="Times New Roman" w:cs="Times New Roman"/>
          <w:color w:val="000000"/>
          <w:kern w:val="0"/>
          <w:sz w:val="24"/>
          <w:szCs w:val="24"/>
          <w:bdr w:val="none" w:sz="0" w:space="0" w:color="auto" w:frame="1"/>
          <w:lang w:eastAsia="et-EE"/>
          <w14:ligatures w14:val="none"/>
        </w:rPr>
        <w:t>jal</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vähemusrühma kuuluva kõrgema kvalifikatsiooniga isiku kõrvale</w:t>
      </w:r>
      <w:r w:rsidR="00E451A2">
        <w:rPr>
          <w:rFonts w:ascii="Times New Roman" w:eastAsia="Times New Roman" w:hAnsi="Times New Roman" w:cs="Times New Roman"/>
          <w:color w:val="000000"/>
          <w:kern w:val="0"/>
          <w:sz w:val="24"/>
          <w:szCs w:val="24"/>
          <w:bdr w:val="none" w:sz="0" w:space="0" w:color="auto" w:frame="1"/>
          <w:lang w:eastAsia="et-EE"/>
          <w14:ligatures w14:val="none"/>
        </w:rPr>
        <w:t>,</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valides isiku tööle või ametikohale, võttes tööle või tööpraktikale, edutades, valides väljaõppele või ülesande täitmiseks või saates koolitusele. Taoline kõrvalejätmine on siiski lubatud, kui tegemist </w:t>
      </w:r>
      <w:r w:rsidR="00E451A2">
        <w:rPr>
          <w:rFonts w:ascii="Times New Roman" w:eastAsia="Times New Roman" w:hAnsi="Times New Roman" w:cs="Times New Roman"/>
          <w:color w:val="000000"/>
          <w:kern w:val="0"/>
          <w:sz w:val="24"/>
          <w:szCs w:val="24"/>
          <w:bdr w:val="none" w:sz="0" w:space="0" w:color="auto" w:frame="1"/>
          <w:lang w:eastAsia="et-EE"/>
          <w14:ligatures w14:val="none"/>
        </w:rPr>
        <w:t xml:space="preserve">on </w:t>
      </w:r>
      <w:r w:rsidRPr="00980AE5">
        <w:rPr>
          <w:rFonts w:ascii="Times New Roman" w:eastAsia="Times New Roman" w:hAnsi="Times New Roman" w:cs="Times New Roman"/>
          <w:color w:val="000000"/>
          <w:kern w:val="0"/>
          <w:sz w:val="24"/>
          <w:szCs w:val="24"/>
          <w:bdr w:val="none" w:sz="0" w:space="0" w:color="auto" w:frame="1"/>
          <w:lang w:eastAsia="et-EE"/>
          <w14:ligatures w14:val="none"/>
        </w:rPr>
        <w:t>olulise ja määrava kutsenõudega (SVVVS</w:t>
      </w:r>
      <w:r w:rsidR="00E451A2">
        <w:rPr>
          <w:rFonts w:ascii="Times New Roman" w:eastAsia="Times New Roman" w:hAnsi="Times New Roman" w:cs="Times New Roman"/>
          <w:color w:val="000000"/>
          <w:kern w:val="0"/>
          <w:sz w:val="24"/>
          <w:szCs w:val="24"/>
          <w:bdr w:val="none" w:sz="0" w:space="0" w:color="auto" w:frame="1"/>
          <w:lang w:eastAsia="et-EE"/>
          <w14:ligatures w14:val="none"/>
        </w:rPr>
        <w:t>i</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 16 p 3) või teatavatel juhtudel usutunnistusel või veendumustel põhineva eetosega organisatsioonides toimuva kutsetegevusega</w:t>
      </w:r>
      <w:r w:rsidR="00097610">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color w:val="000000"/>
          <w:kern w:val="0"/>
          <w:sz w:val="24"/>
          <w:szCs w:val="24"/>
          <w:bdr w:val="none" w:sz="0" w:space="0" w:color="auto" w:frame="1"/>
          <w:lang w:eastAsia="et-EE"/>
          <w14:ligatures w14:val="none"/>
        </w:rPr>
        <w:t>(SVVVS</w:t>
      </w:r>
      <w:r w:rsidR="00E451A2">
        <w:rPr>
          <w:rFonts w:ascii="Times New Roman" w:eastAsia="Times New Roman" w:hAnsi="Times New Roman" w:cs="Times New Roman"/>
          <w:color w:val="000000"/>
          <w:kern w:val="0"/>
          <w:sz w:val="24"/>
          <w:szCs w:val="24"/>
          <w:bdr w:val="none" w:sz="0" w:space="0" w:color="auto" w:frame="1"/>
          <w:lang w:eastAsia="et-EE"/>
          <w14:ligatures w14:val="none"/>
        </w:rPr>
        <w:t>i</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 16 p 4). Samuti ei piira SVVVS kõrgema kvalifikatsiooniga isiku kõrvalejätmist, kui see tuleneb kaitstud tunnusega mitteseotud asjaoludest. Punkti 2 kohaselt on tööandja tegevus diskrimineeriv ka siis, kui ta sarnaselt kaitstud tunnustele jätab lõikes 1 ja </w:t>
      </w:r>
      <w:r w:rsidR="3EDE99B1" w:rsidRPr="00980AE5">
        <w:rPr>
          <w:rFonts w:ascii="Times New Roman" w:eastAsia="Times New Roman" w:hAnsi="Times New Roman" w:cs="Times New Roman"/>
          <w:color w:val="000000"/>
          <w:kern w:val="0"/>
          <w:sz w:val="24"/>
          <w:szCs w:val="24"/>
          <w:bdr w:val="none" w:sz="0" w:space="0" w:color="auto" w:frame="1"/>
          <w:lang w:eastAsia="et-EE"/>
          <w14:ligatures w14:val="none"/>
        </w:rPr>
        <w:t>lõi</w:t>
      </w:r>
      <w:r w:rsidR="0385A31F" w:rsidRPr="00980AE5">
        <w:rPr>
          <w:rFonts w:ascii="Times New Roman" w:eastAsia="Times New Roman" w:hAnsi="Times New Roman" w:cs="Times New Roman"/>
          <w:color w:val="000000"/>
          <w:kern w:val="0"/>
          <w:sz w:val="24"/>
          <w:szCs w:val="24"/>
          <w:bdr w:val="none" w:sz="0" w:space="0" w:color="auto" w:frame="1"/>
          <w:lang w:eastAsia="et-EE"/>
          <w14:ligatures w14:val="none"/>
        </w:rPr>
        <w:t>k</w:t>
      </w:r>
      <w:r w:rsidR="3EDE99B1" w:rsidRPr="00980AE5">
        <w:rPr>
          <w:rFonts w:ascii="Times New Roman" w:eastAsia="Times New Roman" w:hAnsi="Times New Roman" w:cs="Times New Roman"/>
          <w:color w:val="000000"/>
          <w:kern w:val="0"/>
          <w:sz w:val="24"/>
          <w:szCs w:val="24"/>
          <w:bdr w:val="none" w:sz="0" w:space="0" w:color="auto" w:frame="1"/>
          <w:lang w:eastAsia="et-EE"/>
          <w14:ligatures w14:val="none"/>
        </w:rPr>
        <w:t>e</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2 punktis 1 nimetatud otsuseid tehes töötaja või töötajad </w:t>
      </w:r>
      <w:r w:rsidR="3EDE99B1" w:rsidRPr="00980AE5">
        <w:rPr>
          <w:rFonts w:ascii="Times New Roman" w:eastAsia="Times New Roman" w:hAnsi="Times New Roman" w:cs="Times New Roman"/>
          <w:color w:val="000000"/>
          <w:kern w:val="0"/>
          <w:sz w:val="24"/>
          <w:szCs w:val="24"/>
          <w:bdr w:val="none" w:sz="0" w:space="0" w:color="auto" w:frame="1"/>
          <w:lang w:eastAsia="et-EE"/>
          <w14:ligatures w14:val="none"/>
        </w:rPr>
        <w:t>kõrvale</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või seab ebasoodsamasse olukorda raseduse, sünnitamise, lapsevanemaks olemise, perekondlike kohustuste täitmise, kaitseväekohustuse täitmise või mõne muu soolise kuuluvusega seotud asjaolu tõttu. Punkti 3 kohaselt loetakse diskrimineerivaks ka seda, kui tööandja töötajat ahistab või seksuaalselt ahistab või kui ta jätab täitmata SVVVS</w:t>
      </w:r>
      <w:r w:rsidR="001F5482">
        <w:rPr>
          <w:rFonts w:ascii="Times New Roman" w:eastAsia="Times New Roman" w:hAnsi="Times New Roman" w:cs="Times New Roman"/>
          <w:color w:val="000000"/>
          <w:kern w:val="0"/>
          <w:sz w:val="24"/>
          <w:szCs w:val="24"/>
          <w:bdr w:val="none" w:sz="0" w:space="0" w:color="auto" w:frame="1"/>
          <w:lang w:eastAsia="et-EE"/>
          <w14:ligatures w14:val="none"/>
        </w:rPr>
        <w:t>i</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 11 lõike 2 punktis 2 sätestatud kohustuse kanda hoolt selle eest, et töötaja oleks töökeskkonnas ja muudes töö</w:t>
      </w:r>
      <w:r w:rsidR="007F4F96">
        <w:rPr>
          <w:rFonts w:ascii="Times New Roman" w:eastAsia="Times New Roman" w:hAnsi="Times New Roman" w:cs="Times New Roman"/>
          <w:color w:val="000000"/>
          <w:kern w:val="0"/>
          <w:sz w:val="24"/>
          <w:szCs w:val="24"/>
          <w:bdr w:val="none" w:sz="0" w:space="0" w:color="auto" w:frame="1"/>
          <w:lang w:eastAsia="et-EE"/>
          <w14:ligatures w14:val="none"/>
        </w:rPr>
        <w:t xml:space="preserve">ga seotud </w:t>
      </w:r>
      <w:r w:rsidRPr="00980AE5">
        <w:rPr>
          <w:rFonts w:ascii="Times New Roman" w:eastAsia="Times New Roman" w:hAnsi="Times New Roman" w:cs="Times New Roman"/>
          <w:color w:val="000000"/>
          <w:kern w:val="0"/>
          <w:sz w:val="24"/>
          <w:szCs w:val="24"/>
          <w:bdr w:val="none" w:sz="0" w:space="0" w:color="auto" w:frame="1"/>
          <w:lang w:eastAsia="et-EE"/>
          <w14:ligatures w14:val="none"/>
        </w:rPr>
        <w:t>olukordades ahistamise ja seksuaalse ahistamise eest kaitstud.</w:t>
      </w:r>
    </w:p>
    <w:p w14:paraId="0C7ABEF0" w14:textId="77777777" w:rsidR="00C6323B" w:rsidRPr="00980AE5" w:rsidRDefault="00C6323B" w:rsidP="008259EE">
      <w:pPr>
        <w:widowControl w:val="0"/>
        <w:autoSpaceDE w:val="0"/>
        <w:autoSpaceDN w:val="0"/>
        <w:spacing w:after="0" w:line="240" w:lineRule="auto"/>
        <w:jc w:val="both"/>
        <w:rPr>
          <w:rFonts w:ascii="Times New Roman" w:eastAsia="Times New Roman" w:hAnsi="Times New Roman" w:cs="Times New Roman"/>
          <w:color w:val="000000"/>
          <w:kern w:val="0"/>
          <w:sz w:val="24"/>
          <w:szCs w:val="24"/>
          <w:bdr w:val="none" w:sz="0" w:space="0" w:color="auto" w:frame="1"/>
          <w:lang w:eastAsia="et-EE"/>
          <w14:ligatures w14:val="none"/>
        </w:rPr>
      </w:pPr>
    </w:p>
    <w:p w14:paraId="5BFBBCE0" w14:textId="47E57A99" w:rsidR="00C6323B" w:rsidRPr="00980AE5" w:rsidRDefault="00C6323B" w:rsidP="008259EE">
      <w:pPr>
        <w:widowControl w:val="0"/>
        <w:autoSpaceDE w:val="0"/>
        <w:autoSpaceDN w:val="0"/>
        <w:spacing w:after="0" w:line="240" w:lineRule="auto"/>
        <w:jc w:val="both"/>
        <w:rPr>
          <w:rFonts w:ascii="Times New Roman" w:eastAsia="Times New Roman" w:hAnsi="Times New Roman" w:cs="Times New Roman"/>
          <w:color w:val="000000"/>
          <w:kern w:val="0"/>
          <w:sz w:val="24"/>
          <w:szCs w:val="24"/>
          <w:bdr w:val="none" w:sz="0" w:space="0" w:color="auto" w:frame="1"/>
          <w:lang w:eastAsia="et-EE"/>
          <w14:ligatures w14:val="none"/>
        </w:rPr>
      </w:pPr>
      <w:r w:rsidRPr="00980AE5">
        <w:rPr>
          <w:rFonts w:ascii="Times New Roman" w:eastAsia="Times New Roman" w:hAnsi="Times New Roman" w:cs="Times New Roman"/>
          <w:color w:val="000000"/>
          <w:kern w:val="0"/>
          <w:sz w:val="24"/>
          <w:szCs w:val="24"/>
          <w:bdr w:val="none" w:sz="0" w:space="0" w:color="auto" w:frame="1"/>
          <w:lang w:eastAsia="et-EE"/>
          <w14:ligatures w14:val="none"/>
        </w:rPr>
        <w:t>Lõige 3 käsitleb diskrimineerimisena ka töötaja ebasoodsamat kohtlemist töötajate huvide esindamise</w:t>
      </w:r>
      <w:r w:rsidR="007D7277">
        <w:rPr>
          <w:rFonts w:ascii="Times New Roman" w:eastAsia="Times New Roman" w:hAnsi="Times New Roman" w:cs="Times New Roman"/>
          <w:color w:val="000000"/>
          <w:kern w:val="0"/>
          <w:sz w:val="24"/>
          <w:szCs w:val="24"/>
          <w:bdr w:val="none" w:sz="0" w:space="0" w:color="auto" w:frame="1"/>
          <w:lang w:eastAsia="et-EE"/>
          <w14:ligatures w14:val="none"/>
        </w:rPr>
        <w:t>l</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või töötajate ühingusse kuulumise</w:t>
      </w:r>
      <w:r w:rsidR="00FE44CC">
        <w:rPr>
          <w:rFonts w:ascii="Times New Roman" w:eastAsia="Times New Roman" w:hAnsi="Times New Roman" w:cs="Times New Roman"/>
          <w:color w:val="000000"/>
          <w:kern w:val="0"/>
          <w:sz w:val="24"/>
          <w:szCs w:val="24"/>
          <w:bdr w:val="none" w:sz="0" w:space="0" w:color="auto" w:frame="1"/>
          <w:lang w:eastAsia="et-EE"/>
          <w14:ligatures w14:val="none"/>
        </w:rPr>
        <w:t xml:space="preserve"> tõttu</w:t>
      </w:r>
      <w:r w:rsidRPr="00980AE5">
        <w:rPr>
          <w:rFonts w:ascii="Times New Roman" w:eastAsia="Times New Roman" w:hAnsi="Times New Roman" w:cs="Times New Roman"/>
          <w:color w:val="000000"/>
          <w:kern w:val="0"/>
          <w:sz w:val="24"/>
          <w:szCs w:val="24"/>
          <w:bdr w:val="none" w:sz="0" w:space="0" w:color="auto" w:frame="1"/>
          <w:lang w:eastAsia="et-EE"/>
          <w14:ligatures w14:val="none"/>
        </w:rPr>
        <w:t>. Lisaks on EL</w:t>
      </w:r>
      <w:r w:rsidR="007D7277">
        <w:rPr>
          <w:rFonts w:ascii="Times New Roman" w:eastAsia="Times New Roman" w:hAnsi="Times New Roman" w:cs="Times New Roman"/>
          <w:color w:val="000000"/>
          <w:kern w:val="0"/>
          <w:sz w:val="24"/>
          <w:szCs w:val="24"/>
          <w:bdr w:val="none" w:sz="0" w:space="0" w:color="auto" w:frame="1"/>
          <w:lang w:eastAsia="et-EE"/>
          <w14:ligatures w14:val="none"/>
        </w:rPr>
        <w:t>i</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õiguse</w:t>
      </w:r>
      <w:r w:rsidR="007D7277">
        <w:rPr>
          <w:rFonts w:ascii="Times New Roman" w:eastAsia="Times New Roman" w:hAnsi="Times New Roman" w:cs="Times New Roman"/>
          <w:color w:val="000000"/>
          <w:kern w:val="0"/>
          <w:sz w:val="24"/>
          <w:szCs w:val="24"/>
          <w:bdr w:val="none" w:sz="0" w:space="0" w:color="auto" w:frame="1"/>
          <w:lang w:eastAsia="et-EE"/>
          <w14:ligatures w14:val="none"/>
        </w:rPr>
        <w:t xml:space="preserve"> järgi</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diskrimineeriv isiku kaitstud tunnuse põh</w:t>
      </w:r>
      <w:r w:rsidR="007D7277">
        <w:rPr>
          <w:rFonts w:ascii="Times New Roman" w:eastAsia="Times New Roman" w:hAnsi="Times New Roman" w:cs="Times New Roman"/>
          <w:color w:val="000000"/>
          <w:kern w:val="0"/>
          <w:sz w:val="24"/>
          <w:szCs w:val="24"/>
          <w:bdr w:val="none" w:sz="0" w:space="0" w:color="auto" w:frame="1"/>
          <w:lang w:eastAsia="et-EE"/>
          <w14:ligatures w14:val="none"/>
        </w:rPr>
        <w:t>jal</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ebasoodsam kohtlemine seoses tema kuulumisega töötajate või tööandjate organisatsioonidesse või muudesse organisatsioonidesse, mille liikmed tegutsevad </w:t>
      </w:r>
      <w:commentRangeStart w:id="39"/>
      <w:r w:rsidRPr="00980AE5">
        <w:rPr>
          <w:rFonts w:ascii="Times New Roman" w:eastAsia="Times New Roman" w:hAnsi="Times New Roman" w:cs="Times New Roman"/>
          <w:color w:val="000000"/>
          <w:kern w:val="0"/>
          <w:sz w:val="24"/>
          <w:szCs w:val="24"/>
          <w:bdr w:val="none" w:sz="0" w:space="0" w:color="auto" w:frame="1"/>
          <w:lang w:eastAsia="et-EE"/>
          <w14:ligatures w14:val="none"/>
        </w:rPr>
        <w:t>teataval kutsealal</w:t>
      </w:r>
      <w:commentRangeEnd w:id="39"/>
      <w:r w:rsidR="00373FAF">
        <w:rPr>
          <w:rStyle w:val="Kommentaariviide"/>
        </w:rPr>
        <w:commentReference w:id="39"/>
      </w:r>
      <w:r w:rsidRPr="00980AE5">
        <w:rPr>
          <w:rFonts w:ascii="Times New Roman" w:eastAsia="Times New Roman" w:hAnsi="Times New Roman" w:cs="Times New Roman"/>
          <w:color w:val="000000"/>
          <w:kern w:val="0"/>
          <w:sz w:val="24"/>
          <w:szCs w:val="24"/>
          <w:bdr w:val="none" w:sz="0" w:space="0" w:color="auto" w:frame="1"/>
          <w:lang w:eastAsia="et-EE"/>
          <w14:ligatures w14:val="none"/>
        </w:rPr>
        <w:t>, samuti seoses tema osalemisega nende töös ning seoses nende organisatsioonide antavate soodustustega. Lõike 3 teine pool põhineb valdavalt kehtival õigusel (SoVS</w:t>
      </w:r>
      <w:r w:rsidR="007D7277">
        <w:rPr>
          <w:rFonts w:ascii="Times New Roman" w:eastAsia="Times New Roman" w:hAnsi="Times New Roman" w:cs="Times New Roman"/>
          <w:color w:val="000000"/>
          <w:kern w:val="0"/>
          <w:sz w:val="24"/>
          <w:szCs w:val="24"/>
          <w:bdr w:val="none" w:sz="0" w:space="0" w:color="auto" w:frame="1"/>
          <w:lang w:eastAsia="et-EE"/>
          <w14:ligatures w14:val="none"/>
        </w:rPr>
        <w:t>i</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 6 lg 3, VõrdKS</w:t>
      </w:r>
      <w:r w:rsidR="007D7277">
        <w:rPr>
          <w:rFonts w:ascii="Times New Roman" w:eastAsia="Times New Roman" w:hAnsi="Times New Roman" w:cs="Times New Roman"/>
          <w:color w:val="000000"/>
          <w:kern w:val="0"/>
          <w:sz w:val="24"/>
          <w:szCs w:val="24"/>
          <w:bdr w:val="none" w:sz="0" w:space="0" w:color="auto" w:frame="1"/>
          <w:lang w:eastAsia="et-EE"/>
          <w14:ligatures w14:val="none"/>
        </w:rPr>
        <w:t>i</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 2 lg 1 p 4 ja lg 2 p 4), keeld kohelda töötajat ebasoodsamalt seoses töötajate huvide esindamise või töötajate ühingusse kuulumisega on seotud VõrdKS</w:t>
      </w:r>
      <w:r w:rsidR="007D7277">
        <w:rPr>
          <w:rFonts w:ascii="Times New Roman" w:eastAsia="Times New Roman" w:hAnsi="Times New Roman" w:cs="Times New Roman"/>
          <w:color w:val="000000"/>
          <w:kern w:val="0"/>
          <w:sz w:val="24"/>
          <w:szCs w:val="24"/>
          <w:bdr w:val="none" w:sz="0" w:space="0" w:color="auto" w:frame="1"/>
          <w:lang w:eastAsia="et-EE"/>
          <w14:ligatures w14:val="none"/>
        </w:rPr>
        <w:t>i</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 2 lõikega 3, mille kohaselt Võr</w:t>
      </w:r>
      <w:r w:rsidR="00FE44CC">
        <w:rPr>
          <w:rFonts w:ascii="Times New Roman" w:eastAsia="Times New Roman" w:hAnsi="Times New Roman" w:cs="Times New Roman"/>
          <w:color w:val="000000"/>
          <w:kern w:val="0"/>
          <w:sz w:val="24"/>
          <w:szCs w:val="24"/>
          <w:bdr w:val="none" w:sz="0" w:space="0" w:color="auto" w:frame="1"/>
          <w:lang w:eastAsia="et-EE"/>
          <w14:ligatures w14:val="none"/>
        </w:rPr>
        <w:t>d</w:t>
      </w:r>
      <w:r w:rsidRPr="00980AE5">
        <w:rPr>
          <w:rFonts w:ascii="Times New Roman" w:eastAsia="Times New Roman" w:hAnsi="Times New Roman" w:cs="Times New Roman"/>
          <w:color w:val="000000"/>
          <w:kern w:val="0"/>
          <w:sz w:val="24"/>
          <w:szCs w:val="24"/>
          <w:bdr w:val="none" w:sz="0" w:space="0" w:color="auto" w:frame="1"/>
          <w:lang w:eastAsia="et-EE"/>
          <w14:ligatures w14:val="none"/>
        </w:rPr>
        <w:t>KS ei välista võrdse kohtlemise nõudeid töösuhetes VõrdKS</w:t>
      </w:r>
      <w:r w:rsidR="007D7277">
        <w:rPr>
          <w:rFonts w:ascii="Times New Roman" w:eastAsia="Times New Roman" w:hAnsi="Times New Roman" w:cs="Times New Roman"/>
          <w:color w:val="000000"/>
          <w:kern w:val="0"/>
          <w:sz w:val="24"/>
          <w:szCs w:val="24"/>
          <w:bdr w:val="none" w:sz="0" w:space="0" w:color="auto" w:frame="1"/>
          <w:lang w:eastAsia="et-EE"/>
          <w14:ligatures w14:val="none"/>
        </w:rPr>
        <w:t>i</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 1 lõikes 1 nimetamata tunnuste alusel, eelkõige perekondlike kohustuste täitmise, sotsiaalse seisundi ja töötajate huvide esindamise või töötajate ühingusse kuulumise, keeleoskuse või kaitseväeteenistuse kohustuse tõttu.</w:t>
      </w:r>
    </w:p>
    <w:p w14:paraId="6389C659" w14:textId="77777777" w:rsidR="00C6323B" w:rsidRPr="00980AE5" w:rsidRDefault="00C6323B" w:rsidP="008259EE">
      <w:pPr>
        <w:widowControl w:val="0"/>
        <w:autoSpaceDE w:val="0"/>
        <w:autoSpaceDN w:val="0"/>
        <w:spacing w:after="0" w:line="240" w:lineRule="auto"/>
        <w:jc w:val="both"/>
        <w:rPr>
          <w:rFonts w:ascii="Times New Roman" w:eastAsia="Times New Roman" w:hAnsi="Times New Roman" w:cs="Times New Roman"/>
          <w:color w:val="000000"/>
          <w:kern w:val="0"/>
          <w:sz w:val="24"/>
          <w:szCs w:val="24"/>
          <w:bdr w:val="none" w:sz="0" w:space="0" w:color="auto" w:frame="1"/>
          <w:lang w:eastAsia="et-EE"/>
          <w14:ligatures w14:val="none"/>
        </w:rPr>
      </w:pPr>
    </w:p>
    <w:p w14:paraId="378B3088" w14:textId="499D0C4F" w:rsidR="00C6323B" w:rsidRPr="001B02F5" w:rsidRDefault="00C6323B" w:rsidP="008259EE">
      <w:pPr>
        <w:widowControl w:val="0"/>
        <w:autoSpaceDE w:val="0"/>
        <w:autoSpaceDN w:val="0"/>
        <w:spacing w:after="0" w:line="240" w:lineRule="auto"/>
        <w:jc w:val="both"/>
        <w:rPr>
          <w:rFonts w:ascii="Times New Roman" w:eastAsia="Times New Roman" w:hAnsi="Times New Roman" w:cs="Times New Roman"/>
          <w:color w:val="000000"/>
          <w:kern w:val="0"/>
          <w:sz w:val="24"/>
          <w:szCs w:val="24"/>
          <w:bdr w:val="none" w:sz="0" w:space="0" w:color="auto" w:frame="1"/>
          <w:lang w:eastAsia="et-EE"/>
          <w14:ligatures w14:val="none"/>
        </w:rPr>
      </w:pPr>
      <w:r w:rsidRPr="00980AE5">
        <w:rPr>
          <w:rFonts w:ascii="Times New Roman" w:eastAsia="Times New Roman" w:hAnsi="Times New Roman" w:cs="Times New Roman"/>
          <w:color w:val="000000"/>
          <w:kern w:val="0"/>
          <w:sz w:val="24"/>
          <w:szCs w:val="24"/>
          <w:bdr w:val="none" w:sz="0" w:space="0" w:color="auto" w:frame="1"/>
          <w:lang w:eastAsia="et-EE"/>
          <w14:ligatures w14:val="none"/>
        </w:rPr>
        <w:lastRenderedPageBreak/>
        <w:t>Lõikega 4 keelatakse tööandjatel ja ettevõtjatel, kelle tegevus toetab isikule sobiva töö</w:t>
      </w:r>
      <w:r w:rsidR="007D7277">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või tööandjale sobiva töötaja leidmist (st personaliotsingu ja töövahendusega tegelevatel ettevõtjatel) küsida andmeid § 15 lõike 2 punktis 2 loetletud asjaolude </w:t>
      </w:r>
      <w:r w:rsidR="007D7277">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raseduse, sünnitamise, lapsevanemaks olemise, perekondlike kohustuste täitmise või mõne muu soolise kuuluvusega seotud asjaolu </w:t>
      </w:r>
      <w:r w:rsidR="007D7277">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color w:val="000000"/>
          <w:kern w:val="0"/>
          <w:sz w:val="24"/>
          <w:szCs w:val="24"/>
          <w:bdr w:val="none" w:sz="0" w:space="0" w:color="auto" w:frame="1"/>
          <w:lang w:eastAsia="et-EE"/>
          <w14:ligatures w14:val="none"/>
        </w:rPr>
        <w:t>kohta. Kaitseväekohustuse täitmise kohta on lubatud andmeid küsida, kuid seda vaid juhul, kui sellel on töö olemusest tulenevalt õiguspärane eesmärk ning andmete küsimine on selle eesmärgi saavutamiseks asjakohane ja vajalik.</w:t>
      </w:r>
      <w:bookmarkEnd w:id="36"/>
    </w:p>
    <w:bookmarkEnd w:id="37"/>
    <w:p w14:paraId="71D18FF8" w14:textId="77777777" w:rsidR="00C6323B" w:rsidRPr="00980AE5" w:rsidRDefault="00C6323B" w:rsidP="008259EE">
      <w:pPr>
        <w:widowControl w:val="0"/>
        <w:autoSpaceDE w:val="0"/>
        <w:autoSpaceDN w:val="0"/>
        <w:spacing w:after="0" w:line="240" w:lineRule="auto"/>
        <w:jc w:val="both"/>
        <w:rPr>
          <w:rFonts w:ascii="Times New Roman" w:eastAsia="Times New Roman" w:hAnsi="Times New Roman" w:cs="Times New Roman"/>
          <w:color w:val="000000"/>
          <w:kern w:val="0"/>
          <w:sz w:val="24"/>
          <w:szCs w:val="24"/>
          <w:bdr w:val="none" w:sz="0" w:space="0" w:color="auto" w:frame="1"/>
          <w:lang w:eastAsia="et-EE"/>
          <w14:ligatures w14:val="none"/>
        </w:rPr>
      </w:pPr>
    </w:p>
    <w:p w14:paraId="457F81C4" w14:textId="3C052782" w:rsidR="00C6323B" w:rsidRPr="00980AE5" w:rsidRDefault="00C6323B" w:rsidP="008259EE">
      <w:pPr>
        <w:widowControl w:val="0"/>
        <w:autoSpaceDE w:val="0"/>
        <w:autoSpaceDN w:val="0"/>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D547AE">
        <w:rPr>
          <w:rFonts w:ascii="Times New Roman" w:eastAsia="Times New Roman" w:hAnsi="Times New Roman" w:cs="Times New Roman"/>
          <w:b/>
          <w:bCs/>
          <w:color w:val="000000"/>
          <w:kern w:val="0"/>
          <w:sz w:val="24"/>
          <w:szCs w:val="24"/>
          <w:bdr w:val="none" w:sz="0" w:space="0" w:color="auto" w:frame="1"/>
          <w:lang w:eastAsia="et-EE"/>
          <w14:ligatures w14:val="none"/>
        </w:rPr>
        <w:t>Paragrahvis 16</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nähakse ette töösuhete spetsiifilised erandid diskrimineerimiskeelust. Punkti 1 kohaselt ei loeta töösuhetes diskrimineerivaks </w:t>
      </w:r>
      <w:bookmarkStart w:id="40" w:name="_Hlk153539523"/>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eeliste andmist raseduse või sünnituse tõttu ning märkimisväärset hooldamist või tõsise terviseprobleemi tõttu tuge vajava isiku hooldamise tõttu. </w:t>
      </w:r>
      <w:r w:rsidR="00873F21" w:rsidRPr="00873F21">
        <w:rPr>
          <w:rFonts w:ascii="Times New Roman" w:eastAsia="Times New Roman" w:hAnsi="Times New Roman" w:cs="Times New Roman"/>
          <w:color w:val="000000"/>
          <w:kern w:val="0"/>
          <w:sz w:val="24"/>
          <w:szCs w:val="24"/>
          <w:bdr w:val="none" w:sz="0" w:space="0" w:color="auto" w:frame="1"/>
          <w:lang w:eastAsia="et-EE"/>
          <w14:ligatures w14:val="none"/>
        </w:rPr>
        <w:t>Kehtiva õigusega võrreldes on punktiga 2 lisatud, et töösuhetes ei loeta diskrimineerimiseks eeliste andmist kaitseväeteenistuskohustuse täitmise või asendusteenistuses osalemise tõttu. Kaitseväeteenistuskohustuse täitmine on kaitseväeteenistuse seaduse (KVTS) § 5 lõike 1 kohaselt kaitseväekohustuslase kohustus läbi teha kindlaksmääratud ajavahemikul aja- ja reservteenistus Kaitseväes. Asendusteenistus on KVTS § 4 kohaselt usulistel või kõlbelistel põhjustel kaitseväeteenistusest keeldunud kaitseväekohustuslase kohustuslik mittesõjalise iseloomuga väljaõppes või teenistuses osalemine ning kätkeb endas nii korralist asendusteenistust kui reservasendusteenistust ja erakorralist reservasendusteenistust. KVTS § 80 lõige 6</w:t>
      </w:r>
      <w:r w:rsidR="00B13834">
        <w:rPr>
          <w:rFonts w:ascii="Times New Roman" w:eastAsia="Times New Roman" w:hAnsi="Times New Roman" w:cs="Times New Roman"/>
          <w:color w:val="000000"/>
          <w:kern w:val="0"/>
          <w:sz w:val="24"/>
          <w:szCs w:val="24"/>
          <w:bdr w:val="none" w:sz="0" w:space="0" w:color="auto" w:frame="1"/>
          <w:vertAlign w:val="superscript"/>
          <w:lang w:eastAsia="et-EE"/>
          <w14:ligatures w14:val="none"/>
        </w:rPr>
        <w:t>1</w:t>
      </w:r>
      <w:r w:rsidR="00873F21" w:rsidRPr="00873F21">
        <w:rPr>
          <w:rFonts w:ascii="Times New Roman" w:eastAsia="Times New Roman" w:hAnsi="Times New Roman" w:cs="Times New Roman"/>
          <w:color w:val="000000"/>
          <w:kern w:val="0"/>
          <w:sz w:val="24"/>
          <w:szCs w:val="24"/>
          <w:bdr w:val="none" w:sz="0" w:space="0" w:color="auto" w:frame="1"/>
          <w:lang w:eastAsia="et-EE"/>
          <w14:ligatures w14:val="none"/>
        </w:rPr>
        <w:t xml:space="preserve"> näeb ette, et reservteenistuses viibimise ajal võib reservväelase tööandja säilitada või hüvitada isikule tema töötasu või palga või hüvitada töötasu või palga ja reservteenistuses osalemise aja eest makstud toetuse vahe. Sarnane võimalus nähakse ette ka reservasendusteenistuse puhul (§ 80</w:t>
      </w:r>
      <w:r w:rsidR="00873F21" w:rsidRPr="00F72C35">
        <w:rPr>
          <w:rFonts w:ascii="Times New Roman" w:eastAsia="Times New Roman" w:hAnsi="Times New Roman" w:cs="Times New Roman"/>
          <w:color w:val="000000"/>
          <w:kern w:val="0"/>
          <w:sz w:val="24"/>
          <w:szCs w:val="24"/>
          <w:bdr w:val="none" w:sz="0" w:space="0" w:color="auto" w:frame="1"/>
          <w:vertAlign w:val="superscript"/>
          <w:lang w:eastAsia="et-EE"/>
          <w14:ligatures w14:val="none"/>
        </w:rPr>
        <w:t>8</w:t>
      </w:r>
      <w:r w:rsidR="00873F21" w:rsidRPr="00873F21">
        <w:rPr>
          <w:rFonts w:ascii="Times New Roman" w:eastAsia="Times New Roman" w:hAnsi="Times New Roman" w:cs="Times New Roman"/>
          <w:color w:val="000000"/>
          <w:kern w:val="0"/>
          <w:sz w:val="24"/>
          <w:szCs w:val="24"/>
          <w:bdr w:val="none" w:sz="0" w:space="0" w:color="auto" w:frame="1"/>
          <w:lang w:eastAsia="et-EE"/>
          <w14:ligatures w14:val="none"/>
        </w:rPr>
        <w:t xml:space="preserve">). SVVVSiga sätestatava erandi eesmärk on tagada, et kui tööandja annab isikule kaitseväeteenistuskohustuse täitmiseks või asendusteenistuses osalemiseks näiteks lisapuhkust, maksab või hüvitab talle nende tõttu töölt eemal oldud aja eest ikkagi töötasu või palka või annab muid sarnaseid eeliseid, ei käsitletaks seda lubamatu ebavõrdse kohtlemise ehk diskrimineerimisena. </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Punkti </w:t>
      </w:r>
      <w:r w:rsidR="00873F21">
        <w:rPr>
          <w:rFonts w:ascii="Times New Roman" w:eastAsia="Times New Roman" w:hAnsi="Times New Roman" w:cs="Times New Roman"/>
          <w:color w:val="000000"/>
          <w:kern w:val="0"/>
          <w:sz w:val="24"/>
          <w:szCs w:val="24"/>
          <w:bdr w:val="none" w:sz="0" w:space="0" w:color="auto" w:frame="1"/>
          <w:lang w:eastAsia="et-EE"/>
          <w14:ligatures w14:val="none"/>
        </w:rPr>
        <w:t>3</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alusel välistatakse sarnaselt § 14 lõikele 4 ka töösuhetes diskrimineerivaks meetmeid, mida rakendatakse puudega inimestele teiste võrdsete võimaluste tagamiseks § 12 või § 14 l</w:t>
      </w:r>
      <w:r w:rsidR="00D547AE">
        <w:rPr>
          <w:rFonts w:ascii="Times New Roman" w:eastAsia="Times New Roman" w:hAnsi="Times New Roman" w:cs="Times New Roman"/>
          <w:color w:val="000000"/>
          <w:kern w:val="0"/>
          <w:sz w:val="24"/>
          <w:szCs w:val="24"/>
          <w:bdr w:val="none" w:sz="0" w:space="0" w:color="auto" w:frame="1"/>
          <w:lang w:eastAsia="et-EE"/>
          <w14:ligatures w14:val="none"/>
        </w:rPr>
        <w:t>õike</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1 (ajutised erimeetmed) alusel. Punktis </w:t>
      </w:r>
      <w:r w:rsidR="00873F21">
        <w:rPr>
          <w:rFonts w:ascii="Times New Roman" w:eastAsia="Times New Roman" w:hAnsi="Times New Roman" w:cs="Times New Roman"/>
          <w:color w:val="000000"/>
          <w:kern w:val="0"/>
          <w:sz w:val="24"/>
          <w:szCs w:val="24"/>
          <w:bdr w:val="none" w:sz="0" w:space="0" w:color="auto" w:frame="1"/>
          <w:lang w:eastAsia="et-EE"/>
          <w14:ligatures w14:val="none"/>
        </w:rPr>
        <w:t>4</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sätestatakse sarnaselt kehtivale õigusele (SoVS</w:t>
      </w:r>
      <w:r w:rsidR="00D547AE">
        <w:rPr>
          <w:rFonts w:ascii="Times New Roman" w:eastAsia="Times New Roman" w:hAnsi="Times New Roman" w:cs="Times New Roman"/>
          <w:color w:val="000000"/>
          <w:kern w:val="0"/>
          <w:sz w:val="24"/>
          <w:szCs w:val="24"/>
          <w:bdr w:val="none" w:sz="0" w:space="0" w:color="auto" w:frame="1"/>
          <w:lang w:eastAsia="et-EE"/>
          <w14:ligatures w14:val="none"/>
        </w:rPr>
        <w:t>i</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 5 lg 2 p 4 ja VõrdKS</w:t>
      </w:r>
      <w:r w:rsidR="00D547AE">
        <w:rPr>
          <w:rFonts w:ascii="Times New Roman" w:eastAsia="Times New Roman" w:hAnsi="Times New Roman" w:cs="Times New Roman"/>
          <w:color w:val="000000"/>
          <w:kern w:val="0"/>
          <w:sz w:val="24"/>
          <w:szCs w:val="24"/>
          <w:bdr w:val="none" w:sz="0" w:space="0" w:color="auto" w:frame="1"/>
          <w:lang w:eastAsia="et-EE"/>
          <w14:ligatures w14:val="none"/>
        </w:rPr>
        <w:t>i</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 10 lg 1) võimalus tööle saamisel või selleks vajaliku koolituse </w:t>
      </w:r>
      <w:r w:rsidRPr="00980AE5">
        <w:rPr>
          <w:rFonts w:ascii="Times New Roman" w:eastAsia="Times New Roman" w:hAnsi="Times New Roman" w:cs="Times New Roman"/>
          <w:kern w:val="0"/>
          <w:sz w:val="24"/>
          <w:szCs w:val="24"/>
          <w:bdr w:val="none" w:sz="0" w:space="0" w:color="auto" w:frame="1"/>
          <w:lang w:eastAsia="et-EE"/>
          <w14:ligatures w14:val="none"/>
        </w:rPr>
        <w:t xml:space="preserve">võimaldamisel isikuid kaitstud tunnuse </w:t>
      </w:r>
      <w:r w:rsidR="007F4F96">
        <w:rPr>
          <w:rFonts w:ascii="Times New Roman" w:eastAsia="Times New Roman" w:hAnsi="Times New Roman" w:cs="Times New Roman"/>
          <w:kern w:val="0"/>
          <w:sz w:val="24"/>
          <w:szCs w:val="24"/>
          <w:bdr w:val="none" w:sz="0" w:space="0" w:color="auto" w:frame="1"/>
          <w:lang w:eastAsia="et-EE"/>
          <w14:ligatures w14:val="none"/>
        </w:rPr>
        <w:t>põhjal</w:t>
      </w:r>
      <w:r w:rsidRPr="00980AE5">
        <w:rPr>
          <w:rFonts w:ascii="Times New Roman" w:eastAsia="Times New Roman" w:hAnsi="Times New Roman" w:cs="Times New Roman"/>
          <w:kern w:val="0"/>
          <w:sz w:val="24"/>
          <w:szCs w:val="24"/>
          <w:bdr w:val="none" w:sz="0" w:space="0" w:color="auto" w:frame="1"/>
          <w:lang w:eastAsia="et-EE"/>
          <w14:ligatures w14:val="none"/>
        </w:rPr>
        <w:t xml:space="preserve"> erinevalt kohelda, kui see tunnus on teatud kutsetegevuse olemuse või sellega seotud tingimuste tõttu oluline ja määrav kutsenõue ning taolise erineva kohtlemise eesmärk on õiguspärane ja nõue eesmärgiga proportsionaalne. Kehtival õigusel (VõrdKS</w:t>
      </w:r>
      <w:r w:rsidR="00D547AE">
        <w:rPr>
          <w:rFonts w:ascii="Times New Roman" w:eastAsia="Times New Roman" w:hAnsi="Times New Roman" w:cs="Times New Roman"/>
          <w:kern w:val="0"/>
          <w:sz w:val="24"/>
          <w:szCs w:val="24"/>
          <w:bdr w:val="none" w:sz="0" w:space="0" w:color="auto" w:frame="1"/>
          <w:lang w:eastAsia="et-EE"/>
          <w14:ligatures w14:val="none"/>
        </w:rPr>
        <w:t>i</w:t>
      </w:r>
      <w:r w:rsidRPr="00980AE5">
        <w:rPr>
          <w:rFonts w:ascii="Times New Roman" w:eastAsia="Times New Roman" w:hAnsi="Times New Roman" w:cs="Times New Roman"/>
          <w:kern w:val="0"/>
          <w:sz w:val="24"/>
          <w:szCs w:val="24"/>
          <w:bdr w:val="none" w:sz="0" w:space="0" w:color="auto" w:frame="1"/>
          <w:lang w:eastAsia="et-EE"/>
          <w14:ligatures w14:val="none"/>
        </w:rPr>
        <w:t xml:space="preserve"> § 10 lg 2) põhineb ka punkt </w:t>
      </w:r>
      <w:r w:rsidR="00873F21">
        <w:rPr>
          <w:rFonts w:ascii="Times New Roman" w:eastAsia="Times New Roman" w:hAnsi="Times New Roman" w:cs="Times New Roman"/>
          <w:kern w:val="0"/>
          <w:sz w:val="24"/>
          <w:szCs w:val="24"/>
          <w:bdr w:val="none" w:sz="0" w:space="0" w:color="auto" w:frame="1"/>
          <w:lang w:eastAsia="et-EE"/>
          <w14:ligatures w14:val="none"/>
        </w:rPr>
        <w:t>5</w:t>
      </w:r>
      <w:r w:rsidRPr="00980AE5">
        <w:rPr>
          <w:rFonts w:ascii="Times New Roman" w:eastAsia="Times New Roman" w:hAnsi="Times New Roman" w:cs="Times New Roman"/>
          <w:kern w:val="0"/>
          <w:sz w:val="24"/>
          <w:szCs w:val="24"/>
          <w:bdr w:val="none" w:sz="0" w:space="0" w:color="auto" w:frame="1"/>
          <w:lang w:eastAsia="et-EE"/>
          <w14:ligatures w14:val="none"/>
        </w:rPr>
        <w:t xml:space="preserve">, mille kohaselt diskrimineerimiseks ei peeta </w:t>
      </w:r>
      <w:r w:rsidRPr="00980AE5">
        <w:rPr>
          <w:rFonts w:ascii="Times New Roman" w:eastAsia="Times New Roman" w:hAnsi="Times New Roman" w:cs="Times New Roman"/>
          <w:color w:val="000000"/>
          <w:kern w:val="0"/>
          <w:sz w:val="24"/>
          <w:szCs w:val="24"/>
          <w:bdr w:val="none" w:sz="0" w:space="0" w:color="auto" w:frame="1"/>
          <w:lang w:eastAsia="et-EE"/>
          <w14:ligatures w14:val="none"/>
        </w:rPr>
        <w:t>usulistes ühendustes ja teistes usutunnistusel või veendumustel põhineva eetosega avalikes või eraorganisatsioonides toimuva kutsetegevuse puhul isiku erinevat kohtlemist usutunnistuse või veendumuste tõttu</w:t>
      </w:r>
      <w:r w:rsidRPr="00980AE5">
        <w:rPr>
          <w:rFonts w:ascii="Times New Roman" w:eastAsia="Times New Roman" w:hAnsi="Times New Roman" w:cs="Times New Roman"/>
          <w:kern w:val="0"/>
          <w:sz w:val="24"/>
          <w:szCs w:val="24"/>
          <w:bdr w:val="none" w:sz="0" w:space="0" w:color="auto" w:frame="1"/>
          <w:lang w:eastAsia="et-EE"/>
          <w14:ligatures w14:val="none"/>
        </w:rPr>
        <w:t>, kui usutunnistus või veendumus on nimetatud kutsetegevuse olemuse või sellega seotud tingimuste tõttu organisatsiooni üldist kõlbelist iseloomu silmas pidades oluline, õiguspärane ja põhjendatud kutsenõue.</w:t>
      </w:r>
      <w:r w:rsidR="00547F8F">
        <w:rPr>
          <w:rFonts w:ascii="Times New Roman" w:eastAsia="Times New Roman" w:hAnsi="Times New Roman" w:cs="Times New Roman"/>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kern w:val="0"/>
          <w:sz w:val="24"/>
          <w:szCs w:val="24"/>
          <w:bdr w:val="none" w:sz="0" w:space="0" w:color="auto" w:frame="1"/>
          <w:lang w:eastAsia="et-EE"/>
          <w14:ligatures w14:val="none"/>
        </w:rPr>
        <w:t xml:space="preserve">Punkt </w:t>
      </w:r>
      <w:r w:rsidR="00547F8F">
        <w:rPr>
          <w:rFonts w:ascii="Times New Roman" w:eastAsia="Times New Roman" w:hAnsi="Times New Roman" w:cs="Times New Roman"/>
          <w:kern w:val="0"/>
          <w:sz w:val="24"/>
          <w:szCs w:val="24"/>
          <w:bdr w:val="none" w:sz="0" w:space="0" w:color="auto" w:frame="1"/>
          <w:lang w:eastAsia="et-EE"/>
          <w14:ligatures w14:val="none"/>
        </w:rPr>
        <w:t>6</w:t>
      </w:r>
      <w:r w:rsidRPr="00980AE5">
        <w:rPr>
          <w:rFonts w:ascii="Times New Roman" w:eastAsia="Times New Roman" w:hAnsi="Times New Roman" w:cs="Times New Roman"/>
          <w:kern w:val="0"/>
          <w:sz w:val="24"/>
          <w:szCs w:val="24"/>
          <w:bdr w:val="none" w:sz="0" w:space="0" w:color="auto" w:frame="1"/>
          <w:lang w:eastAsia="et-EE"/>
          <w14:ligatures w14:val="none"/>
        </w:rPr>
        <w:t xml:space="preserve"> näeb ette, et töösuhtes ei loeta diskrimineerimiseks eeliste andmist töötajate esindamise või töötajate ühingusse kuulumise tõttu, kui see on objektiivselt põhjendatav õiguspärase eesmärgiga ning selle eesmärgi saavutamise vahendid on asjakohased ja vajalikud. Töötajate esindamise või töötajate ühingusse kuulumisega võivad töötajatele kaasneda teatud eelised ja boonused, mis on seotud töötajate esindaja ülesannete täitmisega või töötajate esindusorganisatsiooni liikmelisusega. Teatud juhtudel on töötajate esindajate eelisseisund sätestatud seadusega (nt koondamise puhul tööle jäämise eelisõigus), mille eesmär</w:t>
      </w:r>
      <w:r w:rsidR="00D547AE">
        <w:rPr>
          <w:rFonts w:ascii="Times New Roman" w:eastAsia="Times New Roman" w:hAnsi="Times New Roman" w:cs="Times New Roman"/>
          <w:kern w:val="0"/>
          <w:sz w:val="24"/>
          <w:szCs w:val="24"/>
          <w:bdr w:val="none" w:sz="0" w:space="0" w:color="auto" w:frame="1"/>
          <w:lang w:eastAsia="et-EE"/>
          <w14:ligatures w14:val="none"/>
        </w:rPr>
        <w:t>k</w:t>
      </w:r>
      <w:r w:rsidRPr="00980AE5">
        <w:rPr>
          <w:rFonts w:ascii="Times New Roman" w:eastAsia="Times New Roman" w:hAnsi="Times New Roman" w:cs="Times New Roman"/>
          <w:kern w:val="0"/>
          <w:sz w:val="24"/>
          <w:szCs w:val="24"/>
          <w:bdr w:val="none" w:sz="0" w:space="0" w:color="auto" w:frame="1"/>
          <w:lang w:eastAsia="et-EE"/>
          <w14:ligatures w14:val="none"/>
        </w:rPr>
        <w:t xml:space="preserve"> on anda </w:t>
      </w:r>
      <w:r w:rsidR="00D547AE">
        <w:rPr>
          <w:rFonts w:ascii="Times New Roman" w:eastAsia="Times New Roman" w:hAnsi="Times New Roman" w:cs="Times New Roman"/>
          <w:kern w:val="0"/>
          <w:sz w:val="24"/>
          <w:szCs w:val="24"/>
          <w:bdr w:val="none" w:sz="0" w:space="0" w:color="auto" w:frame="1"/>
          <w:lang w:eastAsia="et-EE"/>
          <w14:ligatures w14:val="none"/>
        </w:rPr>
        <w:t>lisa</w:t>
      </w:r>
      <w:r w:rsidRPr="00980AE5">
        <w:rPr>
          <w:rFonts w:ascii="Times New Roman" w:eastAsia="Times New Roman" w:hAnsi="Times New Roman" w:cs="Times New Roman"/>
          <w:kern w:val="0"/>
          <w:sz w:val="24"/>
          <w:szCs w:val="24"/>
          <w:bdr w:val="none" w:sz="0" w:space="0" w:color="auto" w:frame="1"/>
          <w:lang w:eastAsia="et-EE"/>
          <w14:ligatures w14:val="none"/>
        </w:rPr>
        <w:t>tagatisi inimesele, kes ettevõttes esindab kõigi töötajate huve. Nii töötajate esindajatel kui ka töötajate ühingutel on oluline roll töötajate huvide esindamisel, mistõttu on teatud juhtudel õigustatud ka neile eeliste andmine.</w:t>
      </w:r>
    </w:p>
    <w:bookmarkEnd w:id="40"/>
    <w:p w14:paraId="47A20F99" w14:textId="77777777" w:rsidR="00C6323B" w:rsidRPr="00980AE5" w:rsidRDefault="00C6323B" w:rsidP="008259EE">
      <w:pPr>
        <w:widowControl w:val="0"/>
        <w:autoSpaceDE w:val="0"/>
        <w:autoSpaceDN w:val="0"/>
        <w:spacing w:after="0" w:line="240" w:lineRule="auto"/>
        <w:jc w:val="both"/>
        <w:rPr>
          <w:rFonts w:ascii="Times New Roman" w:eastAsia="Times New Roman" w:hAnsi="Times New Roman" w:cs="Times New Roman"/>
          <w:color w:val="000000"/>
          <w:kern w:val="0"/>
          <w:sz w:val="24"/>
          <w:szCs w:val="24"/>
          <w:bdr w:val="none" w:sz="0" w:space="0" w:color="auto" w:frame="1"/>
          <w:lang w:eastAsia="et-EE"/>
          <w14:ligatures w14:val="none"/>
        </w:rPr>
      </w:pPr>
    </w:p>
    <w:bookmarkEnd w:id="38"/>
    <w:p w14:paraId="2F3D40CB" w14:textId="7E6ACC3D"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color w:val="000000"/>
          <w:kern w:val="0"/>
          <w:sz w:val="24"/>
          <w:szCs w:val="24"/>
          <w:bdr w:val="none" w:sz="0" w:space="0" w:color="auto" w:frame="1"/>
          <w:lang w:eastAsia="et-EE"/>
          <w14:ligatures w14:val="none"/>
        </w:rPr>
      </w:pPr>
      <w:r w:rsidRPr="00980AE5">
        <w:rPr>
          <w:rFonts w:ascii="Times New Roman" w:eastAsia="Times New Roman" w:hAnsi="Times New Roman" w:cs="Times New Roman"/>
          <w:b/>
          <w:bCs/>
          <w:color w:val="000000"/>
          <w:kern w:val="0"/>
          <w:sz w:val="24"/>
          <w:szCs w:val="24"/>
          <w:bdr w:val="none" w:sz="0" w:space="0" w:color="auto" w:frame="1"/>
          <w:lang w:eastAsia="et-EE"/>
          <w14:ligatures w14:val="none"/>
        </w:rPr>
        <w:lastRenderedPageBreak/>
        <w:t>Paragrahvis 17</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sätestatud diskrimineeriva töö- ja koolituspakkumise keelu eeskuju on SoVS</w:t>
      </w:r>
      <w:r w:rsidR="00D547AE">
        <w:rPr>
          <w:rFonts w:ascii="Times New Roman" w:eastAsia="Times New Roman" w:hAnsi="Times New Roman" w:cs="Times New Roman"/>
          <w:color w:val="000000"/>
          <w:kern w:val="0"/>
          <w:sz w:val="24"/>
          <w:szCs w:val="24"/>
          <w:bdr w:val="none" w:sz="0" w:space="0" w:color="auto" w:frame="1"/>
          <w:lang w:eastAsia="et-EE"/>
          <w14:ligatures w14:val="none"/>
        </w:rPr>
        <w:t>i</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00D547AE">
        <w:rPr>
          <w:rFonts w:ascii="Times New Roman" w:eastAsia="Times New Roman" w:hAnsi="Times New Roman" w:cs="Times New Roman"/>
          <w:color w:val="000000"/>
          <w:kern w:val="0"/>
          <w:sz w:val="24"/>
          <w:szCs w:val="24"/>
          <w:bdr w:val="none" w:sz="0" w:space="0" w:color="auto" w:frame="1"/>
          <w:lang w:eastAsia="et-EE"/>
          <w14:ligatures w14:val="none"/>
        </w:rPr>
        <w:t>-s</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8. SVVVS</w:t>
      </w:r>
      <w:r w:rsidR="00D547AE">
        <w:rPr>
          <w:rFonts w:ascii="Times New Roman" w:eastAsia="Times New Roman" w:hAnsi="Times New Roman" w:cs="Times New Roman"/>
          <w:color w:val="000000"/>
          <w:kern w:val="0"/>
          <w:sz w:val="24"/>
          <w:szCs w:val="24"/>
          <w:bdr w:val="none" w:sz="0" w:space="0" w:color="auto" w:frame="1"/>
          <w:lang w:eastAsia="et-EE"/>
          <w14:ligatures w14:val="none"/>
        </w:rPr>
        <w:t>i</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laiemast reguleerimisalast lähtudes keelatakse lisaks ainult ühe soo esindajatele suunatud töö- ja koolituspakkumistele ka sellised, mille sihtrühm on määratud muudest kaitstud tunnustest lähtu</w:t>
      </w:r>
      <w:r w:rsidR="00D547AE">
        <w:rPr>
          <w:rFonts w:ascii="Times New Roman" w:eastAsia="Times New Roman" w:hAnsi="Times New Roman" w:cs="Times New Roman"/>
          <w:color w:val="000000"/>
          <w:kern w:val="0"/>
          <w:sz w:val="24"/>
          <w:szCs w:val="24"/>
          <w:bdr w:val="none" w:sz="0" w:space="0" w:color="auto" w:frame="1"/>
          <w:lang w:eastAsia="et-EE"/>
          <w14:ligatures w14:val="none"/>
        </w:rPr>
        <w:t>des</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Sihtrühma </w:t>
      </w:r>
      <w:r w:rsidR="00D547AE">
        <w:rPr>
          <w:rFonts w:ascii="Times New Roman" w:eastAsia="Times New Roman" w:hAnsi="Times New Roman" w:cs="Times New Roman"/>
          <w:color w:val="000000"/>
          <w:kern w:val="0"/>
          <w:sz w:val="24"/>
          <w:szCs w:val="24"/>
          <w:bdr w:val="none" w:sz="0" w:space="0" w:color="auto" w:frame="1"/>
          <w:lang w:eastAsia="et-EE"/>
          <w14:ligatures w14:val="none"/>
        </w:rPr>
        <w:t xml:space="preserve">võib </w:t>
      </w:r>
      <w:r w:rsidRPr="00980AE5">
        <w:rPr>
          <w:rFonts w:ascii="Times New Roman" w:eastAsia="Times New Roman" w:hAnsi="Times New Roman" w:cs="Times New Roman"/>
          <w:color w:val="000000"/>
          <w:kern w:val="0"/>
          <w:sz w:val="24"/>
          <w:szCs w:val="24"/>
          <w:bdr w:val="none" w:sz="0" w:space="0" w:color="auto" w:frame="1"/>
          <w:lang w:eastAsia="et-EE"/>
          <w14:ligatures w14:val="none"/>
        </w:rPr>
        <w:t>määra</w:t>
      </w:r>
      <w:r w:rsidR="00D547AE">
        <w:rPr>
          <w:rFonts w:ascii="Times New Roman" w:eastAsia="Times New Roman" w:hAnsi="Times New Roman" w:cs="Times New Roman"/>
          <w:color w:val="000000"/>
          <w:kern w:val="0"/>
          <w:sz w:val="24"/>
          <w:szCs w:val="24"/>
          <w:bdr w:val="none" w:sz="0" w:space="0" w:color="auto" w:frame="1"/>
          <w:lang w:eastAsia="et-EE"/>
          <w14:ligatures w14:val="none"/>
        </w:rPr>
        <w:t>ta</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kaitstud tunnustest lähtu</w:t>
      </w:r>
      <w:r w:rsidR="00D547AE">
        <w:rPr>
          <w:rFonts w:ascii="Times New Roman" w:eastAsia="Times New Roman" w:hAnsi="Times New Roman" w:cs="Times New Roman"/>
          <w:color w:val="000000"/>
          <w:kern w:val="0"/>
          <w:sz w:val="24"/>
          <w:szCs w:val="24"/>
          <w:bdr w:val="none" w:sz="0" w:space="0" w:color="auto" w:frame="1"/>
          <w:lang w:eastAsia="et-EE"/>
          <w14:ligatures w14:val="none"/>
        </w:rPr>
        <w:t>des</w:t>
      </w:r>
      <w:r w:rsidRPr="00980AE5">
        <w:rPr>
          <w:rFonts w:ascii="Times New Roman" w:eastAsia="Times New Roman" w:hAnsi="Times New Roman" w:cs="Times New Roman"/>
          <w:color w:val="000000"/>
          <w:kern w:val="0"/>
          <w:sz w:val="24"/>
          <w:szCs w:val="24"/>
          <w:bdr w:val="none" w:sz="0" w:space="0" w:color="auto" w:frame="1"/>
          <w:lang w:eastAsia="et-EE"/>
          <w14:ligatures w14:val="none"/>
        </w:rPr>
        <w:t>, kui tegemist on ajutise erimeetmega (SVVVS</w:t>
      </w:r>
      <w:r w:rsidR="00D547AE">
        <w:rPr>
          <w:rFonts w:ascii="Times New Roman" w:eastAsia="Times New Roman" w:hAnsi="Times New Roman" w:cs="Times New Roman"/>
          <w:color w:val="000000"/>
          <w:kern w:val="0"/>
          <w:sz w:val="24"/>
          <w:szCs w:val="24"/>
          <w:bdr w:val="none" w:sz="0" w:space="0" w:color="auto" w:frame="1"/>
          <w:lang w:eastAsia="et-EE"/>
          <w14:ligatures w14:val="none"/>
        </w:rPr>
        <w:t>i</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 14 lg 1) või </w:t>
      </w:r>
      <w:bookmarkStart w:id="41" w:name="_Hlk160001180"/>
      <w:r w:rsidRPr="00980AE5">
        <w:rPr>
          <w:rFonts w:ascii="Times New Roman" w:eastAsia="Times New Roman" w:hAnsi="Times New Roman" w:cs="Times New Roman"/>
          <w:color w:val="000000"/>
          <w:kern w:val="0"/>
          <w:sz w:val="24"/>
          <w:szCs w:val="24"/>
          <w:bdr w:val="none" w:sz="0" w:space="0" w:color="auto" w:frame="1"/>
          <w:lang w:eastAsia="et-EE"/>
          <w14:ligatures w14:val="none"/>
        </w:rPr>
        <w:t>on tegemist olulise ja määrava kutsenõudega (SVVVS</w:t>
      </w:r>
      <w:r w:rsidR="00D547AE">
        <w:rPr>
          <w:rFonts w:ascii="Times New Roman" w:eastAsia="Times New Roman" w:hAnsi="Times New Roman" w:cs="Times New Roman"/>
          <w:color w:val="000000"/>
          <w:kern w:val="0"/>
          <w:sz w:val="24"/>
          <w:szCs w:val="24"/>
          <w:bdr w:val="none" w:sz="0" w:space="0" w:color="auto" w:frame="1"/>
          <w:lang w:eastAsia="et-EE"/>
          <w14:ligatures w14:val="none"/>
        </w:rPr>
        <w:t>i</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 16 p 3) või teatavatel juhtudel usutunnistusel või veendumustel põhineva eetosega organisatsioonides toimuva kutsetegevusega</w:t>
      </w:r>
      <w:r w:rsidR="009311E0">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color w:val="000000"/>
          <w:kern w:val="0"/>
          <w:sz w:val="24"/>
          <w:szCs w:val="24"/>
          <w:bdr w:val="none" w:sz="0" w:space="0" w:color="auto" w:frame="1"/>
          <w:lang w:eastAsia="et-EE"/>
          <w14:ligatures w14:val="none"/>
        </w:rPr>
        <w:t>(SVVVS</w:t>
      </w:r>
      <w:r w:rsidR="000C285B">
        <w:rPr>
          <w:rFonts w:ascii="Times New Roman" w:eastAsia="Times New Roman" w:hAnsi="Times New Roman" w:cs="Times New Roman"/>
          <w:color w:val="000000"/>
          <w:kern w:val="0"/>
          <w:sz w:val="24"/>
          <w:szCs w:val="24"/>
          <w:bdr w:val="none" w:sz="0" w:space="0" w:color="auto" w:frame="1"/>
          <w:lang w:eastAsia="et-EE"/>
          <w14:ligatures w14:val="none"/>
        </w:rPr>
        <w:t>i</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 16 p 4).</w:t>
      </w:r>
      <w:r w:rsidR="00734E28">
        <w:rPr>
          <w:rFonts w:ascii="Times New Roman" w:eastAsia="Times New Roman" w:hAnsi="Times New Roman" w:cs="Times New Roman"/>
          <w:color w:val="000000"/>
          <w:kern w:val="0"/>
          <w:sz w:val="24"/>
          <w:szCs w:val="24"/>
          <w:bdr w:val="none" w:sz="0" w:space="0" w:color="auto" w:frame="1"/>
          <w:lang w:eastAsia="et-EE"/>
          <w14:ligatures w14:val="none"/>
        </w:rPr>
        <w:t xml:space="preserve"> §-s 17 sätestatud keeld kohaldub mitte ainult tööandjatele ja koolituse pakkujatele, vaid ka näiteks töökuulutusi avaldavatele portaalidele. </w:t>
      </w:r>
    </w:p>
    <w:bookmarkEnd w:id="41"/>
    <w:p w14:paraId="5BEB67EA" w14:textId="77777777"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color w:val="000000"/>
          <w:kern w:val="0"/>
          <w:sz w:val="24"/>
          <w:szCs w:val="24"/>
          <w:bdr w:val="none" w:sz="0" w:space="0" w:color="auto" w:frame="1"/>
          <w:lang w:eastAsia="et-EE"/>
          <w14:ligatures w14:val="none"/>
        </w:rPr>
      </w:pPr>
    </w:p>
    <w:p w14:paraId="70FE5060" w14:textId="3A663E07" w:rsidR="00C6323B" w:rsidRDefault="00C6323B" w:rsidP="008259EE">
      <w:pPr>
        <w:widowControl w:val="0"/>
        <w:autoSpaceDE w:val="0"/>
        <w:autoSpaceDN w:val="0"/>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b/>
          <w:bCs/>
          <w:kern w:val="0"/>
          <w:sz w:val="24"/>
          <w:szCs w:val="24"/>
          <w:bdr w:val="none" w:sz="0" w:space="0" w:color="auto" w:frame="1"/>
          <w:lang w:eastAsia="et-EE"/>
          <w14:ligatures w14:val="none"/>
        </w:rPr>
        <w:t>Paragrahviga 18</w:t>
      </w:r>
      <w:r w:rsidRPr="00980AE5">
        <w:rPr>
          <w:rFonts w:ascii="Times New Roman" w:eastAsia="Times New Roman" w:hAnsi="Times New Roman" w:cs="Times New Roman"/>
          <w:kern w:val="0"/>
          <w:sz w:val="24"/>
          <w:szCs w:val="24"/>
          <w:bdr w:val="none" w:sz="0" w:space="0" w:color="auto" w:frame="1"/>
          <w:lang w:eastAsia="et-EE"/>
          <w14:ligatures w14:val="none"/>
        </w:rPr>
        <w:t xml:space="preserve"> kehtestatakse osalise tööajaga ja tähtajalise töölepinguga töötaja ning töötaja, kes täidab tööülesandeid renditööna, võrdset kohtlemist puudutavad sätted</w:t>
      </w:r>
      <w:r w:rsidR="000C285B">
        <w:rPr>
          <w:rFonts w:ascii="Times New Roman" w:eastAsia="Times New Roman" w:hAnsi="Times New Roman" w:cs="Times New Roman"/>
          <w:kern w:val="0"/>
          <w:sz w:val="24"/>
          <w:szCs w:val="24"/>
          <w:bdr w:val="none" w:sz="0" w:space="0" w:color="auto" w:frame="1"/>
          <w:lang w:eastAsia="et-EE"/>
          <w14:ligatures w14:val="none"/>
        </w:rPr>
        <w:t xml:space="preserve"> analoogselt</w:t>
      </w:r>
      <w:r w:rsidRPr="00980AE5">
        <w:rPr>
          <w:rFonts w:ascii="Times New Roman" w:eastAsia="Times New Roman" w:hAnsi="Times New Roman" w:cs="Times New Roman"/>
          <w:kern w:val="0"/>
          <w:sz w:val="24"/>
          <w:szCs w:val="24"/>
          <w:bdr w:val="none" w:sz="0" w:space="0" w:color="auto" w:frame="1"/>
          <w:lang w:eastAsia="et-EE"/>
          <w14:ligatures w14:val="none"/>
        </w:rPr>
        <w:t xml:space="preserve"> kehtivas võrdse kohtlemise seaduse</w:t>
      </w:r>
      <w:r w:rsidR="000C285B">
        <w:rPr>
          <w:rFonts w:ascii="Times New Roman" w:eastAsia="Times New Roman" w:hAnsi="Times New Roman" w:cs="Times New Roman"/>
          <w:kern w:val="0"/>
          <w:sz w:val="24"/>
          <w:szCs w:val="24"/>
          <w:bdr w:val="none" w:sz="0" w:space="0" w:color="auto" w:frame="1"/>
          <w:lang w:eastAsia="et-EE"/>
          <w14:ligatures w14:val="none"/>
        </w:rPr>
        <w:t>s sätestatuga</w:t>
      </w:r>
      <w:r w:rsidR="009311E0">
        <w:rPr>
          <w:rFonts w:ascii="Times New Roman" w:eastAsia="Times New Roman" w:hAnsi="Times New Roman" w:cs="Times New Roman"/>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kern w:val="0"/>
          <w:sz w:val="24"/>
          <w:szCs w:val="24"/>
          <w:bdr w:val="none" w:sz="0" w:space="0" w:color="auto" w:frame="1"/>
          <w:lang w:eastAsia="et-EE"/>
          <w14:ligatures w14:val="none"/>
        </w:rPr>
        <w:t>(§ 11</w:t>
      </w:r>
      <w:r w:rsidRPr="00980AE5">
        <w:rPr>
          <w:rFonts w:ascii="Times New Roman" w:eastAsia="Times New Roman" w:hAnsi="Times New Roman" w:cs="Times New Roman"/>
          <w:kern w:val="0"/>
          <w:sz w:val="24"/>
          <w:szCs w:val="24"/>
          <w:bdr w:val="none" w:sz="0" w:space="0" w:color="auto" w:frame="1"/>
          <w:vertAlign w:val="superscript"/>
          <w:lang w:eastAsia="et-EE"/>
          <w14:ligatures w14:val="none"/>
        </w:rPr>
        <w:t>1</w:t>
      </w:r>
      <w:r w:rsidRPr="00980AE5">
        <w:rPr>
          <w:rFonts w:ascii="Times New Roman" w:eastAsia="Times New Roman" w:hAnsi="Times New Roman" w:cs="Times New Roman"/>
          <w:kern w:val="0"/>
          <w:sz w:val="24"/>
          <w:szCs w:val="24"/>
          <w:bdr w:val="none" w:sz="0" w:space="0" w:color="auto" w:frame="1"/>
          <w:lang w:eastAsia="et-EE"/>
          <w14:ligatures w14:val="none"/>
        </w:rPr>
        <w:t>).</w:t>
      </w:r>
    </w:p>
    <w:p w14:paraId="15E9C673" w14:textId="77777777" w:rsidR="001B4C0B" w:rsidRPr="00980AE5" w:rsidRDefault="001B4C0B" w:rsidP="008259EE">
      <w:pPr>
        <w:widowControl w:val="0"/>
        <w:autoSpaceDE w:val="0"/>
        <w:autoSpaceDN w:val="0"/>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2AB9F750" w14:textId="7368DE7F" w:rsidR="00C6323B" w:rsidRPr="00980AE5" w:rsidRDefault="00C6323B" w:rsidP="008259EE">
      <w:pPr>
        <w:widowControl w:val="0"/>
        <w:autoSpaceDE w:val="0"/>
        <w:autoSpaceDN w:val="0"/>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Lõike 1 kohaselt ei või töötajale, kellega tööleping on sõlmitud osalise tööajaga, töösuhtes kohaldada ebasoodsamaid tingimusi kui võrreldavale täistööajaga töötajale, v</w:t>
      </w:r>
      <w:r w:rsidR="009311E0">
        <w:rPr>
          <w:rFonts w:ascii="Times New Roman" w:eastAsia="Times New Roman" w:hAnsi="Times New Roman" w:cs="Times New Roman"/>
          <w:kern w:val="0"/>
          <w:sz w:val="24"/>
          <w:szCs w:val="24"/>
          <w:bdr w:val="none" w:sz="0" w:space="0" w:color="auto" w:frame="1"/>
          <w:lang w:eastAsia="et-EE"/>
          <w14:ligatures w14:val="none"/>
        </w:rPr>
        <w:t>.a</w:t>
      </w:r>
      <w:r w:rsidRPr="00980AE5">
        <w:rPr>
          <w:rFonts w:ascii="Times New Roman" w:eastAsia="Times New Roman" w:hAnsi="Times New Roman" w:cs="Times New Roman"/>
          <w:kern w:val="0"/>
          <w:sz w:val="24"/>
          <w:szCs w:val="24"/>
          <w:bdr w:val="none" w:sz="0" w:space="0" w:color="auto" w:frame="1"/>
          <w:lang w:eastAsia="et-EE"/>
          <w14:ligatures w14:val="none"/>
        </w:rPr>
        <w:t xml:space="preserve"> juhul, kui see on põhjendatud objektiivsete asjaoludega, mis tulenevad seadusest või kollektiivlepingust. </w:t>
      </w:r>
      <w:r w:rsidR="000C285B">
        <w:rPr>
          <w:rFonts w:ascii="Times New Roman" w:eastAsia="Times New Roman" w:hAnsi="Times New Roman" w:cs="Times New Roman"/>
          <w:kern w:val="0"/>
          <w:sz w:val="24"/>
          <w:szCs w:val="24"/>
          <w:bdr w:val="none" w:sz="0" w:space="0" w:color="auto" w:frame="1"/>
          <w:lang w:eastAsia="et-EE"/>
          <w14:ligatures w14:val="none"/>
        </w:rPr>
        <w:t>Selle</w:t>
      </w:r>
      <w:r w:rsidR="000C285B" w:rsidRPr="00980AE5">
        <w:rPr>
          <w:rFonts w:ascii="Times New Roman" w:eastAsia="Times New Roman" w:hAnsi="Times New Roman" w:cs="Times New Roman"/>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kern w:val="0"/>
          <w:sz w:val="24"/>
          <w:szCs w:val="24"/>
          <w:bdr w:val="none" w:sz="0" w:space="0" w:color="auto" w:frame="1"/>
          <w:lang w:eastAsia="et-EE"/>
          <w14:ligatures w14:val="none"/>
        </w:rPr>
        <w:t xml:space="preserve">sättega on üle võetud </w:t>
      </w:r>
      <w:r w:rsidR="000C285B">
        <w:rPr>
          <w:rFonts w:ascii="Times New Roman" w:eastAsia="Times New Roman" w:hAnsi="Times New Roman" w:cs="Times New Roman"/>
          <w:kern w:val="0"/>
          <w:sz w:val="24"/>
          <w:szCs w:val="24"/>
          <w:bdr w:val="none" w:sz="0" w:space="0" w:color="auto" w:frame="1"/>
          <w:lang w:eastAsia="et-EE"/>
          <w14:ligatures w14:val="none"/>
        </w:rPr>
        <w:t>n</w:t>
      </w:r>
      <w:r w:rsidRPr="00980AE5">
        <w:rPr>
          <w:rFonts w:ascii="Times New Roman" w:eastAsia="Times New Roman" w:hAnsi="Times New Roman" w:cs="Times New Roman"/>
          <w:kern w:val="0"/>
          <w:sz w:val="24"/>
          <w:szCs w:val="24"/>
          <w:bdr w:val="none" w:sz="0" w:space="0" w:color="auto" w:frame="1"/>
          <w:lang w:eastAsia="et-EE"/>
          <w14:ligatures w14:val="none"/>
        </w:rPr>
        <w:t>õukogu direktiiv 97/81/EÜ, Euroopa Tööandjate Föderatsiooni, Euroopa Riigiosalusega Ettevõtete Keskuse ja Euroopa Ametiühingute Konföderatsiooni poolt sõlmitud osalist tööaega käsitleva raamkokkuleppe kohta (</w:t>
      </w:r>
      <w:r w:rsidR="000C285B">
        <w:rPr>
          <w:rFonts w:ascii="Times New Roman" w:eastAsia="Times New Roman" w:hAnsi="Times New Roman" w:cs="Times New Roman"/>
          <w:kern w:val="0"/>
          <w:sz w:val="24"/>
          <w:szCs w:val="24"/>
          <w:bdr w:val="none" w:sz="0" w:space="0" w:color="auto" w:frame="1"/>
          <w:lang w:eastAsia="et-EE"/>
          <w14:ligatures w14:val="none"/>
        </w:rPr>
        <w:t>l</w:t>
      </w:r>
      <w:r w:rsidRPr="00980AE5">
        <w:rPr>
          <w:rFonts w:ascii="Times New Roman" w:eastAsia="Times New Roman" w:hAnsi="Times New Roman" w:cs="Times New Roman"/>
          <w:kern w:val="0"/>
          <w:sz w:val="24"/>
          <w:szCs w:val="24"/>
          <w:bdr w:val="none" w:sz="0" w:space="0" w:color="auto" w:frame="1"/>
          <w:lang w:eastAsia="et-EE"/>
          <w14:ligatures w14:val="none"/>
        </w:rPr>
        <w:t>isa klausel 4).</w:t>
      </w:r>
    </w:p>
    <w:p w14:paraId="3B5171E8" w14:textId="77777777" w:rsidR="00C6323B" w:rsidRPr="00980AE5" w:rsidRDefault="00C6323B" w:rsidP="008259EE">
      <w:pPr>
        <w:widowControl w:val="0"/>
        <w:autoSpaceDE w:val="0"/>
        <w:autoSpaceDN w:val="0"/>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3E8BB3D0" w14:textId="3D4B0ED3" w:rsidR="00C6323B" w:rsidRPr="00980AE5" w:rsidRDefault="00C6323B" w:rsidP="008259EE">
      <w:pPr>
        <w:widowControl w:val="0"/>
        <w:autoSpaceDE w:val="0"/>
        <w:autoSpaceDN w:val="0"/>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Lõi</w:t>
      </w:r>
      <w:r w:rsidR="000C285B">
        <w:rPr>
          <w:rFonts w:ascii="Times New Roman" w:eastAsia="Times New Roman" w:hAnsi="Times New Roman" w:cs="Times New Roman"/>
          <w:kern w:val="0"/>
          <w:sz w:val="24"/>
          <w:szCs w:val="24"/>
          <w:bdr w:val="none" w:sz="0" w:space="0" w:color="auto" w:frame="1"/>
          <w:lang w:eastAsia="et-EE"/>
          <w14:ligatures w14:val="none"/>
        </w:rPr>
        <w:t>g</w:t>
      </w:r>
      <w:r w:rsidRPr="00980AE5">
        <w:rPr>
          <w:rFonts w:ascii="Times New Roman" w:eastAsia="Times New Roman" w:hAnsi="Times New Roman" w:cs="Times New Roman"/>
          <w:kern w:val="0"/>
          <w:sz w:val="24"/>
          <w:szCs w:val="24"/>
          <w:bdr w:val="none" w:sz="0" w:space="0" w:color="auto" w:frame="1"/>
          <w:lang w:eastAsia="et-EE"/>
          <w14:ligatures w14:val="none"/>
        </w:rPr>
        <w:t>e 2 sätestab, et töötajale, kellega on sõlmitud tähtajaline tööleping, ei või töösuhtes kohaldada ebasoodsamaid tingimusi kui võrreldavale töötajale, kellega tööleping on sõlmitud tähtajatult, v</w:t>
      </w:r>
      <w:r w:rsidR="009311E0">
        <w:rPr>
          <w:rFonts w:ascii="Times New Roman" w:eastAsia="Times New Roman" w:hAnsi="Times New Roman" w:cs="Times New Roman"/>
          <w:kern w:val="0"/>
          <w:sz w:val="24"/>
          <w:szCs w:val="24"/>
          <w:bdr w:val="none" w:sz="0" w:space="0" w:color="auto" w:frame="1"/>
          <w:lang w:eastAsia="et-EE"/>
          <w14:ligatures w14:val="none"/>
        </w:rPr>
        <w:t>.</w:t>
      </w:r>
      <w:r w:rsidR="007F4F96">
        <w:rPr>
          <w:rFonts w:ascii="Times New Roman" w:eastAsia="Times New Roman" w:hAnsi="Times New Roman" w:cs="Times New Roman"/>
          <w:kern w:val="0"/>
          <w:sz w:val="24"/>
          <w:szCs w:val="24"/>
          <w:bdr w:val="none" w:sz="0" w:space="0" w:color="auto" w:frame="1"/>
          <w:lang w:eastAsia="et-EE"/>
          <w14:ligatures w14:val="none"/>
        </w:rPr>
        <w:t>a</w:t>
      </w:r>
      <w:r w:rsidRPr="00980AE5">
        <w:rPr>
          <w:rFonts w:ascii="Times New Roman" w:eastAsia="Times New Roman" w:hAnsi="Times New Roman" w:cs="Times New Roman"/>
          <w:kern w:val="0"/>
          <w:sz w:val="24"/>
          <w:szCs w:val="24"/>
          <w:bdr w:val="none" w:sz="0" w:space="0" w:color="auto" w:frame="1"/>
          <w:lang w:eastAsia="et-EE"/>
          <w14:ligatures w14:val="none"/>
        </w:rPr>
        <w:t xml:space="preserve"> juhul, kui see on põhjendatud objektiivsete asjaoludega, mis tulenevad seadusest või kollektiivlepingust. </w:t>
      </w:r>
      <w:r w:rsidR="000C285B">
        <w:rPr>
          <w:rFonts w:ascii="Times New Roman" w:eastAsia="Times New Roman" w:hAnsi="Times New Roman" w:cs="Times New Roman"/>
          <w:kern w:val="0"/>
          <w:sz w:val="24"/>
          <w:szCs w:val="24"/>
          <w:bdr w:val="none" w:sz="0" w:space="0" w:color="auto" w:frame="1"/>
          <w:lang w:eastAsia="et-EE"/>
          <w14:ligatures w14:val="none"/>
        </w:rPr>
        <w:t>Selle</w:t>
      </w:r>
      <w:r w:rsidRPr="00980AE5">
        <w:rPr>
          <w:rFonts w:ascii="Times New Roman" w:eastAsia="Times New Roman" w:hAnsi="Times New Roman" w:cs="Times New Roman"/>
          <w:kern w:val="0"/>
          <w:sz w:val="24"/>
          <w:szCs w:val="24"/>
          <w:bdr w:val="none" w:sz="0" w:space="0" w:color="auto" w:frame="1"/>
          <w:lang w:eastAsia="et-EE"/>
          <w14:ligatures w14:val="none"/>
        </w:rPr>
        <w:t xml:space="preserve"> sättega võetakse üle </w:t>
      </w:r>
      <w:r w:rsidR="000C285B">
        <w:rPr>
          <w:rFonts w:ascii="Times New Roman" w:eastAsia="Times New Roman" w:hAnsi="Times New Roman" w:cs="Times New Roman"/>
          <w:kern w:val="0"/>
          <w:sz w:val="24"/>
          <w:szCs w:val="24"/>
          <w:bdr w:val="none" w:sz="0" w:space="0" w:color="auto" w:frame="1"/>
          <w:lang w:eastAsia="et-EE"/>
          <w14:ligatures w14:val="none"/>
        </w:rPr>
        <w:t>n</w:t>
      </w:r>
      <w:r w:rsidRPr="00980AE5">
        <w:rPr>
          <w:rFonts w:ascii="Times New Roman" w:eastAsia="Times New Roman" w:hAnsi="Times New Roman" w:cs="Times New Roman"/>
          <w:kern w:val="0"/>
          <w:sz w:val="24"/>
          <w:szCs w:val="24"/>
          <w:bdr w:val="none" w:sz="0" w:space="0" w:color="auto" w:frame="1"/>
          <w:lang w:eastAsia="et-EE"/>
          <w14:ligatures w14:val="none"/>
        </w:rPr>
        <w:t>õukogu direktiiv 1999/70/EÜ, milles käsitletakse Euroopa Ametiühingute Konföderatsiooni (ETUC), Euroopa Tööandjate Föderatsiooni (UNICE) ja Euroopa Riigiosalusega Ettevõtete Keskuse (CEEP) sõlmitud raamkokkulepet tähtajalise töö kohta (</w:t>
      </w:r>
      <w:r w:rsidR="000C285B">
        <w:rPr>
          <w:rFonts w:ascii="Times New Roman" w:eastAsia="Times New Roman" w:hAnsi="Times New Roman" w:cs="Times New Roman"/>
          <w:kern w:val="0"/>
          <w:sz w:val="24"/>
          <w:szCs w:val="24"/>
          <w:bdr w:val="none" w:sz="0" w:space="0" w:color="auto" w:frame="1"/>
          <w:lang w:eastAsia="et-EE"/>
          <w14:ligatures w14:val="none"/>
        </w:rPr>
        <w:t>l</w:t>
      </w:r>
      <w:r w:rsidRPr="00980AE5">
        <w:rPr>
          <w:rFonts w:ascii="Times New Roman" w:eastAsia="Times New Roman" w:hAnsi="Times New Roman" w:cs="Times New Roman"/>
          <w:kern w:val="0"/>
          <w:sz w:val="24"/>
          <w:szCs w:val="24"/>
          <w:bdr w:val="none" w:sz="0" w:space="0" w:color="auto" w:frame="1"/>
          <w:lang w:eastAsia="et-EE"/>
          <w14:ligatures w14:val="none"/>
        </w:rPr>
        <w:t>isa klausel 4)</w:t>
      </w:r>
    </w:p>
    <w:p w14:paraId="107E06EF" w14:textId="77777777" w:rsidR="00C6323B" w:rsidRPr="00980AE5" w:rsidRDefault="00C6323B" w:rsidP="008259EE">
      <w:pPr>
        <w:widowControl w:val="0"/>
        <w:autoSpaceDE w:val="0"/>
        <w:autoSpaceDN w:val="0"/>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4DDCC688" w14:textId="0747F001" w:rsidR="00C6323B" w:rsidRPr="00980AE5" w:rsidRDefault="00C6323B" w:rsidP="008259EE">
      <w:pPr>
        <w:widowControl w:val="0"/>
        <w:autoSpaceDE w:val="0"/>
        <w:autoSpaceDN w:val="0"/>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 xml:space="preserve">Lõige 3 sätestab </w:t>
      </w:r>
      <w:r w:rsidR="000C285B" w:rsidRPr="00980AE5">
        <w:rPr>
          <w:rFonts w:ascii="Times New Roman" w:eastAsia="Times New Roman" w:hAnsi="Times New Roman" w:cs="Times New Roman"/>
          <w:kern w:val="0"/>
          <w:sz w:val="24"/>
          <w:szCs w:val="24"/>
          <w:bdr w:val="none" w:sz="0" w:space="0" w:color="auto" w:frame="1"/>
          <w:lang w:eastAsia="et-EE"/>
          <w14:ligatures w14:val="none"/>
        </w:rPr>
        <w:t xml:space="preserve">renditöötajate </w:t>
      </w:r>
      <w:r w:rsidRPr="00980AE5">
        <w:rPr>
          <w:rFonts w:ascii="Times New Roman" w:eastAsia="Times New Roman" w:hAnsi="Times New Roman" w:cs="Times New Roman"/>
          <w:kern w:val="0"/>
          <w:sz w:val="24"/>
          <w:szCs w:val="24"/>
          <w:bdr w:val="none" w:sz="0" w:space="0" w:color="auto" w:frame="1"/>
          <w:lang w:eastAsia="et-EE"/>
          <w14:ligatures w14:val="none"/>
        </w:rPr>
        <w:t>ebavõrdse kohtlemise keelu. Töötajale, kes täidab tööülesandeid renditööna, ei või kohaldada ebasoodsamaid töötervishoiu ja tööohutuse, töö- ja puhkeaja ning töötasu tingimusi kui võrreldavale kasutajaettevõtja töötajale. Lisaks on töötajal, kes täidab tööülesandeid renditööna, õigus kasutada tööülesannete täitmise perioodil kasutajaettevõtja võrreldava töötajaga samadel tingimustel kasutajaettevõtja hüvesid, eelkõige toitlustamis-, transpordi- ja lapsehoiuteenust. Selle sättega võetakse üle Euroopa Parlamendi ja nõukogu direktiiv 2008/104/EÜ renditöö kohta (artik</w:t>
      </w:r>
      <w:r w:rsidR="000C285B">
        <w:rPr>
          <w:rFonts w:ascii="Times New Roman" w:eastAsia="Times New Roman" w:hAnsi="Times New Roman" w:cs="Times New Roman"/>
          <w:kern w:val="0"/>
          <w:sz w:val="24"/>
          <w:szCs w:val="24"/>
          <w:bdr w:val="none" w:sz="0" w:space="0" w:color="auto" w:frame="1"/>
          <w:lang w:eastAsia="et-EE"/>
          <w14:ligatures w14:val="none"/>
        </w:rPr>
        <w:t>li</w:t>
      </w:r>
      <w:r w:rsidRPr="00980AE5">
        <w:rPr>
          <w:rFonts w:ascii="Times New Roman" w:eastAsia="Times New Roman" w:hAnsi="Times New Roman" w:cs="Times New Roman"/>
          <w:kern w:val="0"/>
          <w:sz w:val="24"/>
          <w:szCs w:val="24"/>
          <w:bdr w:val="none" w:sz="0" w:space="0" w:color="auto" w:frame="1"/>
          <w:lang w:eastAsia="et-EE"/>
          <w14:ligatures w14:val="none"/>
        </w:rPr>
        <w:t xml:space="preserve"> 5 lg 1 ja artik</w:t>
      </w:r>
      <w:r w:rsidR="000C285B">
        <w:rPr>
          <w:rFonts w:ascii="Times New Roman" w:eastAsia="Times New Roman" w:hAnsi="Times New Roman" w:cs="Times New Roman"/>
          <w:kern w:val="0"/>
          <w:sz w:val="24"/>
          <w:szCs w:val="24"/>
          <w:bdr w:val="none" w:sz="0" w:space="0" w:color="auto" w:frame="1"/>
          <w:lang w:eastAsia="et-EE"/>
          <w14:ligatures w14:val="none"/>
        </w:rPr>
        <w:t>li</w:t>
      </w:r>
      <w:r w:rsidRPr="00980AE5">
        <w:rPr>
          <w:rFonts w:ascii="Times New Roman" w:eastAsia="Times New Roman" w:hAnsi="Times New Roman" w:cs="Times New Roman"/>
          <w:kern w:val="0"/>
          <w:sz w:val="24"/>
          <w:szCs w:val="24"/>
          <w:bdr w:val="none" w:sz="0" w:space="0" w:color="auto" w:frame="1"/>
          <w:lang w:eastAsia="et-EE"/>
          <w14:ligatures w14:val="none"/>
        </w:rPr>
        <w:t xml:space="preserve"> 6 lg 4).</w:t>
      </w:r>
      <w:r w:rsidR="003E6F11">
        <w:rPr>
          <w:rFonts w:ascii="Times New Roman" w:eastAsia="Times New Roman" w:hAnsi="Times New Roman" w:cs="Times New Roman"/>
          <w:kern w:val="0"/>
          <w:sz w:val="24"/>
          <w:szCs w:val="24"/>
          <w:bdr w:val="none" w:sz="0" w:space="0" w:color="auto" w:frame="1"/>
          <w:lang w:eastAsia="et-EE"/>
          <w14:ligatures w14:val="none"/>
        </w:rPr>
        <w:t xml:space="preserve"> TLS § 6 lõike </w:t>
      </w:r>
      <w:r w:rsidR="003E6F11" w:rsidRPr="003E6F11">
        <w:rPr>
          <w:rFonts w:ascii="Times New Roman" w:eastAsia="Times New Roman" w:hAnsi="Times New Roman" w:cs="Times New Roman"/>
          <w:kern w:val="0"/>
          <w:sz w:val="24"/>
          <w:szCs w:val="24"/>
          <w:bdr w:val="none" w:sz="0" w:space="0" w:color="auto" w:frame="1"/>
          <w:lang w:eastAsia="et-EE"/>
          <w14:ligatures w14:val="none"/>
        </w:rPr>
        <w:t>5</w:t>
      </w:r>
      <w:r w:rsidR="003E6F11">
        <w:rPr>
          <w:rFonts w:ascii="Times New Roman" w:eastAsia="Times New Roman" w:hAnsi="Times New Roman" w:cs="Times New Roman"/>
          <w:kern w:val="0"/>
          <w:sz w:val="24"/>
          <w:szCs w:val="24"/>
          <w:bdr w:val="none" w:sz="0" w:space="0" w:color="auto" w:frame="1"/>
          <w:lang w:eastAsia="et-EE"/>
          <w14:ligatures w14:val="none"/>
        </w:rPr>
        <w:t xml:space="preserve"> kohaselt on</w:t>
      </w:r>
      <w:r w:rsidR="003E6F11" w:rsidRPr="003E6F11">
        <w:rPr>
          <w:rFonts w:ascii="Times New Roman" w:eastAsia="Times New Roman" w:hAnsi="Times New Roman" w:cs="Times New Roman"/>
          <w:kern w:val="0"/>
          <w:sz w:val="24"/>
          <w:szCs w:val="24"/>
          <w:bdr w:val="none" w:sz="0" w:space="0" w:color="auto" w:frame="1"/>
          <w:lang w:eastAsia="et-EE"/>
          <w14:ligatures w14:val="none"/>
        </w:rPr>
        <w:t xml:space="preserve"> </w:t>
      </w:r>
      <w:r w:rsidR="003E6F11">
        <w:rPr>
          <w:rFonts w:ascii="Times New Roman" w:eastAsia="Times New Roman" w:hAnsi="Times New Roman" w:cs="Times New Roman"/>
          <w:kern w:val="0"/>
          <w:sz w:val="24"/>
          <w:szCs w:val="24"/>
          <w:bdr w:val="none" w:sz="0" w:space="0" w:color="auto" w:frame="1"/>
          <w:lang w:eastAsia="et-EE"/>
          <w14:ligatures w14:val="none"/>
        </w:rPr>
        <w:t>kasutajaettevõtja kolmas isik, kelle</w:t>
      </w:r>
      <w:r w:rsidR="003E6F11" w:rsidRPr="003E6F11">
        <w:rPr>
          <w:rFonts w:ascii="Times New Roman" w:eastAsia="Times New Roman" w:hAnsi="Times New Roman" w:cs="Times New Roman"/>
          <w:kern w:val="0"/>
          <w:sz w:val="24"/>
          <w:szCs w:val="24"/>
          <w:bdr w:val="none" w:sz="0" w:space="0" w:color="auto" w:frame="1"/>
          <w:lang w:eastAsia="et-EE"/>
          <w14:ligatures w14:val="none"/>
        </w:rPr>
        <w:t xml:space="preserve"> juhtimisele ja kontrollile renditöö</w:t>
      </w:r>
      <w:r w:rsidR="003E6F11">
        <w:rPr>
          <w:rFonts w:ascii="Times New Roman" w:eastAsia="Times New Roman" w:hAnsi="Times New Roman" w:cs="Times New Roman"/>
          <w:kern w:val="0"/>
          <w:sz w:val="24"/>
          <w:szCs w:val="24"/>
          <w:bdr w:val="none" w:sz="0" w:space="0" w:color="auto" w:frame="1"/>
          <w:lang w:eastAsia="et-EE"/>
          <w14:ligatures w14:val="none"/>
        </w:rPr>
        <w:t>taja ajutiselt allub</w:t>
      </w:r>
      <w:r w:rsidR="003E6F11" w:rsidRPr="003E6F11">
        <w:rPr>
          <w:rFonts w:ascii="Times New Roman" w:eastAsia="Times New Roman" w:hAnsi="Times New Roman" w:cs="Times New Roman"/>
          <w:kern w:val="0"/>
          <w:sz w:val="24"/>
          <w:szCs w:val="24"/>
          <w:bdr w:val="none" w:sz="0" w:space="0" w:color="auto" w:frame="1"/>
          <w:lang w:eastAsia="et-EE"/>
          <w14:ligatures w14:val="none"/>
        </w:rPr>
        <w:t>.</w:t>
      </w:r>
    </w:p>
    <w:p w14:paraId="29B922BA" w14:textId="77777777" w:rsidR="00C6323B" w:rsidRPr="00980AE5" w:rsidRDefault="00C6323B" w:rsidP="008259EE">
      <w:pPr>
        <w:widowControl w:val="0"/>
        <w:autoSpaceDE w:val="0"/>
        <w:autoSpaceDN w:val="0"/>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3E7612CF" w14:textId="127CB777" w:rsidR="00C6323B" w:rsidRPr="00980AE5" w:rsidRDefault="00C6323B" w:rsidP="008259EE">
      <w:pPr>
        <w:widowControl w:val="0"/>
        <w:autoSpaceDE w:val="0"/>
        <w:autoSpaceDN w:val="0"/>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Lõige 4 sätestab, kes on k</w:t>
      </w:r>
      <w:r w:rsidR="000C285B">
        <w:rPr>
          <w:rFonts w:ascii="Times New Roman" w:eastAsia="Times New Roman" w:hAnsi="Times New Roman" w:cs="Times New Roman"/>
          <w:kern w:val="0"/>
          <w:sz w:val="24"/>
          <w:szCs w:val="24"/>
          <w:bdr w:val="none" w:sz="0" w:space="0" w:color="auto" w:frame="1"/>
          <w:lang w:eastAsia="et-EE"/>
          <w14:ligatures w14:val="none"/>
        </w:rPr>
        <w:t>õnealuse</w:t>
      </w:r>
      <w:r w:rsidRPr="00980AE5">
        <w:rPr>
          <w:rFonts w:ascii="Times New Roman" w:eastAsia="Times New Roman" w:hAnsi="Times New Roman" w:cs="Times New Roman"/>
          <w:kern w:val="0"/>
          <w:sz w:val="24"/>
          <w:szCs w:val="24"/>
          <w:bdr w:val="none" w:sz="0" w:space="0" w:color="auto" w:frame="1"/>
          <w:lang w:eastAsia="et-EE"/>
          <w14:ligatures w14:val="none"/>
        </w:rPr>
        <w:t xml:space="preserve"> paragrahvi mõttes võrreldav töötaja. Võrreldav on töötaja, kes teeb sama tööandja juures sama või võrdväärset tööd, arvestades sealjuures töötaja kvalifikatsiooni ja kutseoskusi. Kui võrreldava töötaja määramine sama tööandja juures osutub võimatuks, määratakse võrreldav töötaja kollektiivlepingus sätestatud korras. Kollektiivlepingu puudumise</w:t>
      </w:r>
      <w:r w:rsidR="000C285B">
        <w:rPr>
          <w:rFonts w:ascii="Times New Roman" w:eastAsia="Times New Roman" w:hAnsi="Times New Roman" w:cs="Times New Roman"/>
          <w:kern w:val="0"/>
          <w:sz w:val="24"/>
          <w:szCs w:val="24"/>
          <w:bdr w:val="none" w:sz="0" w:space="0" w:color="auto" w:frame="1"/>
          <w:lang w:eastAsia="et-EE"/>
          <w14:ligatures w14:val="none"/>
        </w:rPr>
        <w:t xml:space="preserve"> korra</w:t>
      </w:r>
      <w:r w:rsidRPr="00980AE5">
        <w:rPr>
          <w:rFonts w:ascii="Times New Roman" w:eastAsia="Times New Roman" w:hAnsi="Times New Roman" w:cs="Times New Roman"/>
          <w:kern w:val="0"/>
          <w:sz w:val="24"/>
          <w:szCs w:val="24"/>
          <w:bdr w:val="none" w:sz="0" w:space="0" w:color="auto" w:frame="1"/>
          <w:lang w:eastAsia="et-EE"/>
          <w14:ligatures w14:val="none"/>
        </w:rPr>
        <w:t xml:space="preserve">l loetakse võrreldavaks samas piirkonnas sama või võrdväärset tööd tegev töötaja. Võrreldav piirkond oleneb olukorrast. Suuremates linnades saab võrdluse aluseks võtta sama linna töötajad. Muudel juhtudel oleks õigem konkreetset töötajat võrrelda sama maakonna töötajatega. Samas võib olla ka olukordi, kus võrrelda tuleks töötajat sama valla </w:t>
      </w:r>
      <w:r w:rsidR="000C285B">
        <w:rPr>
          <w:rFonts w:ascii="Times New Roman" w:eastAsia="Times New Roman" w:hAnsi="Times New Roman" w:cs="Times New Roman"/>
          <w:kern w:val="0"/>
          <w:sz w:val="24"/>
          <w:szCs w:val="24"/>
          <w:bdr w:val="none" w:sz="0" w:space="0" w:color="auto" w:frame="1"/>
          <w:lang w:eastAsia="et-EE"/>
          <w14:ligatures w14:val="none"/>
        </w:rPr>
        <w:t xml:space="preserve">töötajatega </w:t>
      </w:r>
      <w:r w:rsidRPr="00980AE5">
        <w:rPr>
          <w:rFonts w:ascii="Times New Roman" w:eastAsia="Times New Roman" w:hAnsi="Times New Roman" w:cs="Times New Roman"/>
          <w:kern w:val="0"/>
          <w:sz w:val="24"/>
          <w:szCs w:val="24"/>
          <w:bdr w:val="none" w:sz="0" w:space="0" w:color="auto" w:frame="1"/>
          <w:lang w:eastAsia="et-EE"/>
          <w14:ligatures w14:val="none"/>
        </w:rPr>
        <w:t>või ka väiksemas linnas sama linna töötajatega.</w:t>
      </w:r>
      <w:r w:rsidR="009A7A7A">
        <w:rPr>
          <w:rFonts w:ascii="Times New Roman" w:eastAsia="Times New Roman" w:hAnsi="Times New Roman" w:cs="Times New Roman"/>
          <w:kern w:val="0"/>
          <w:sz w:val="24"/>
          <w:szCs w:val="24"/>
          <w:bdr w:val="none" w:sz="0" w:space="0" w:color="auto" w:frame="1"/>
          <w:lang w:eastAsia="et-EE"/>
          <w14:ligatures w14:val="none"/>
        </w:rPr>
        <w:t xml:space="preserve"> Tööandjal ei ole kohustust töötaja töötingimusi võrrelda sama piirkonna sarnaste töötajatega. Antud lõikes sätestatud põhimõte on ettenähtud eelkõige selleks, et kui töötaja leiab, et teda on ebavõrdselt koheldud, siis kohtusse pöördumisel on tal õigus võrdluse aluseks võtta sama tööandja juures sama või võrdväärset tööd tegev töötaja või sellise töötaja puudumisel samas piirkonnas sama või võrdväärset tööd tegev töötaja. </w:t>
      </w:r>
    </w:p>
    <w:p w14:paraId="52BC75DA" w14:textId="77777777" w:rsidR="00C6323B" w:rsidRPr="00980AE5" w:rsidRDefault="00C6323B" w:rsidP="008259EE">
      <w:pPr>
        <w:widowControl w:val="0"/>
        <w:autoSpaceDE w:val="0"/>
        <w:autoSpaceDN w:val="0"/>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23020031" w14:textId="326E4369" w:rsidR="00C6323B" w:rsidRPr="00980AE5" w:rsidRDefault="00C6323B" w:rsidP="008259EE">
      <w:pPr>
        <w:widowControl w:val="0"/>
        <w:autoSpaceDE w:val="0"/>
        <w:autoSpaceDN w:val="0"/>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Lõike</w:t>
      </w:r>
      <w:r w:rsidR="000C285B">
        <w:rPr>
          <w:rFonts w:ascii="Times New Roman" w:eastAsia="Times New Roman" w:hAnsi="Times New Roman" w:cs="Times New Roman"/>
          <w:kern w:val="0"/>
          <w:sz w:val="24"/>
          <w:szCs w:val="24"/>
          <w:bdr w:val="none" w:sz="0" w:space="0" w:color="auto" w:frame="1"/>
          <w:lang w:eastAsia="et-EE"/>
          <w14:ligatures w14:val="none"/>
        </w:rPr>
        <w:t>s</w:t>
      </w:r>
      <w:r w:rsidRPr="00980AE5">
        <w:rPr>
          <w:rFonts w:ascii="Times New Roman" w:eastAsia="Times New Roman" w:hAnsi="Times New Roman" w:cs="Times New Roman"/>
          <w:kern w:val="0"/>
          <w:sz w:val="24"/>
          <w:szCs w:val="24"/>
          <w:bdr w:val="none" w:sz="0" w:space="0" w:color="auto" w:frame="1"/>
          <w:lang w:eastAsia="et-EE"/>
          <w14:ligatures w14:val="none"/>
        </w:rPr>
        <w:t xml:space="preserve"> 5 sätestatakse, et § 18 lõigete</w:t>
      </w:r>
      <w:r w:rsidR="000C285B">
        <w:rPr>
          <w:rFonts w:ascii="Times New Roman" w:eastAsia="Times New Roman" w:hAnsi="Times New Roman" w:cs="Times New Roman"/>
          <w:kern w:val="0"/>
          <w:sz w:val="24"/>
          <w:szCs w:val="24"/>
          <w:bdr w:val="none" w:sz="0" w:space="0" w:color="auto" w:frame="1"/>
          <w:lang w:eastAsia="et-EE"/>
          <w14:ligatures w14:val="none"/>
        </w:rPr>
        <w:t>s</w:t>
      </w:r>
      <w:r w:rsidRPr="00980AE5">
        <w:rPr>
          <w:rFonts w:ascii="Times New Roman" w:eastAsia="Times New Roman" w:hAnsi="Times New Roman" w:cs="Times New Roman"/>
          <w:kern w:val="0"/>
          <w:sz w:val="24"/>
          <w:szCs w:val="24"/>
          <w:bdr w:val="none" w:sz="0" w:space="0" w:color="auto" w:frame="1"/>
          <w:lang w:eastAsia="et-EE"/>
          <w14:ligatures w14:val="none"/>
        </w:rPr>
        <w:t xml:space="preserve"> 1</w:t>
      </w:r>
      <w:r w:rsidR="19849566" w:rsidRPr="00980AE5">
        <w:rPr>
          <w:rFonts w:ascii="Times New Roman" w:hAnsi="Times New Roman" w:cs="Times New Roman"/>
          <w:sz w:val="24"/>
          <w:szCs w:val="24"/>
        </w:rPr>
        <w:t>–</w:t>
      </w:r>
      <w:r w:rsidRPr="00980AE5">
        <w:rPr>
          <w:rFonts w:ascii="Times New Roman" w:eastAsia="Times New Roman" w:hAnsi="Times New Roman" w:cs="Times New Roman"/>
          <w:kern w:val="0"/>
          <w:sz w:val="24"/>
          <w:szCs w:val="24"/>
          <w:bdr w:val="none" w:sz="0" w:space="0" w:color="auto" w:frame="1"/>
          <w:lang w:eastAsia="et-EE"/>
          <w14:ligatures w14:val="none"/>
        </w:rPr>
        <w:t xml:space="preserve">3 </w:t>
      </w:r>
      <w:r w:rsidR="000C285B">
        <w:rPr>
          <w:rFonts w:ascii="Times New Roman" w:eastAsia="Times New Roman" w:hAnsi="Times New Roman" w:cs="Times New Roman"/>
          <w:kern w:val="0"/>
          <w:sz w:val="24"/>
          <w:szCs w:val="24"/>
          <w:bdr w:val="none" w:sz="0" w:space="0" w:color="auto" w:frame="1"/>
          <w:lang w:eastAsia="et-EE"/>
          <w14:ligatures w14:val="none"/>
        </w:rPr>
        <w:t xml:space="preserve">sätestatu </w:t>
      </w:r>
      <w:r w:rsidRPr="00980AE5">
        <w:rPr>
          <w:rFonts w:ascii="Times New Roman" w:eastAsia="Times New Roman" w:hAnsi="Times New Roman" w:cs="Times New Roman"/>
          <w:kern w:val="0"/>
          <w:sz w:val="24"/>
          <w:szCs w:val="24"/>
          <w:bdr w:val="none" w:sz="0" w:space="0" w:color="auto" w:frame="1"/>
          <w:lang w:eastAsia="et-EE"/>
          <w14:ligatures w14:val="none"/>
        </w:rPr>
        <w:t xml:space="preserve">rikkumise </w:t>
      </w:r>
      <w:r w:rsidR="000C285B">
        <w:rPr>
          <w:rFonts w:ascii="Times New Roman" w:eastAsia="Times New Roman" w:hAnsi="Times New Roman" w:cs="Times New Roman"/>
          <w:kern w:val="0"/>
          <w:sz w:val="24"/>
          <w:szCs w:val="24"/>
          <w:bdr w:val="none" w:sz="0" w:space="0" w:color="auto" w:frame="1"/>
          <w:lang w:eastAsia="et-EE"/>
          <w14:ligatures w14:val="none"/>
        </w:rPr>
        <w:t>korral</w:t>
      </w:r>
      <w:r w:rsidRPr="00980AE5">
        <w:rPr>
          <w:rFonts w:ascii="Times New Roman" w:eastAsia="Times New Roman" w:hAnsi="Times New Roman" w:cs="Times New Roman"/>
          <w:kern w:val="0"/>
          <w:sz w:val="24"/>
          <w:szCs w:val="24"/>
          <w:bdr w:val="none" w:sz="0" w:space="0" w:color="auto" w:frame="1"/>
          <w:lang w:eastAsia="et-EE"/>
          <w14:ligatures w14:val="none"/>
        </w:rPr>
        <w:t xml:space="preserve"> on töötajal õigus pöörduda töövaidluskomisjoni ning nende vaidluste </w:t>
      </w:r>
      <w:r w:rsidR="000C285B">
        <w:rPr>
          <w:rFonts w:ascii="Times New Roman" w:eastAsia="Times New Roman" w:hAnsi="Times New Roman" w:cs="Times New Roman"/>
          <w:kern w:val="0"/>
          <w:sz w:val="24"/>
          <w:szCs w:val="24"/>
          <w:bdr w:val="none" w:sz="0" w:space="0" w:color="auto" w:frame="1"/>
          <w:lang w:eastAsia="et-EE"/>
          <w14:ligatures w14:val="none"/>
        </w:rPr>
        <w:t>lahendamiseks</w:t>
      </w:r>
      <w:r w:rsidRPr="00980AE5">
        <w:rPr>
          <w:rFonts w:ascii="Times New Roman" w:eastAsia="Times New Roman" w:hAnsi="Times New Roman" w:cs="Times New Roman"/>
          <w:kern w:val="0"/>
          <w:sz w:val="24"/>
          <w:szCs w:val="24"/>
          <w:bdr w:val="none" w:sz="0" w:space="0" w:color="auto" w:frame="1"/>
          <w:lang w:eastAsia="et-EE"/>
          <w14:ligatures w14:val="none"/>
        </w:rPr>
        <w:t xml:space="preserve"> rakendatakse seaduse §</w:t>
      </w:r>
      <w:r w:rsidR="000C285B">
        <w:rPr>
          <w:rFonts w:ascii="Times New Roman" w:eastAsia="Times New Roman" w:hAnsi="Times New Roman" w:cs="Times New Roman"/>
          <w:kern w:val="0"/>
          <w:sz w:val="24"/>
          <w:szCs w:val="24"/>
          <w:bdr w:val="none" w:sz="0" w:space="0" w:color="auto" w:frame="1"/>
          <w:lang w:eastAsia="et-EE"/>
          <w14:ligatures w14:val="none"/>
        </w:rPr>
        <w:t>-e</w:t>
      </w:r>
      <w:r w:rsidRPr="00980AE5">
        <w:rPr>
          <w:rFonts w:ascii="Times New Roman" w:eastAsia="Times New Roman" w:hAnsi="Times New Roman" w:cs="Times New Roman"/>
          <w:kern w:val="0"/>
          <w:sz w:val="24"/>
          <w:szCs w:val="24"/>
          <w:bdr w:val="none" w:sz="0" w:space="0" w:color="auto" w:frame="1"/>
          <w:lang w:eastAsia="et-EE"/>
          <w14:ligatures w14:val="none"/>
        </w:rPr>
        <w:t xml:space="preserve"> 21</w:t>
      </w:r>
      <w:r w:rsidR="3F239341" w:rsidRPr="00980AE5">
        <w:rPr>
          <w:rFonts w:ascii="Times New Roman" w:hAnsi="Times New Roman" w:cs="Times New Roman"/>
          <w:sz w:val="24"/>
          <w:szCs w:val="24"/>
        </w:rPr>
        <w:t>–</w:t>
      </w:r>
      <w:r w:rsidRPr="00980AE5">
        <w:rPr>
          <w:rFonts w:ascii="Times New Roman" w:eastAsia="Times New Roman" w:hAnsi="Times New Roman" w:cs="Times New Roman"/>
          <w:kern w:val="0"/>
          <w:sz w:val="24"/>
          <w:szCs w:val="24"/>
          <w:bdr w:val="none" w:sz="0" w:space="0" w:color="auto" w:frame="1"/>
          <w:lang w:eastAsia="et-EE"/>
          <w14:ligatures w14:val="none"/>
        </w:rPr>
        <w:t>23 (jagatud tõendamiskoormus, kahju hüvitamine, kahju hüvitamise nõude aegumine).</w:t>
      </w:r>
    </w:p>
    <w:p w14:paraId="1ECE2308" w14:textId="4B1CDCE0" w:rsidR="00C6323B" w:rsidRPr="00980AE5" w:rsidRDefault="00C6323B" w:rsidP="008259EE">
      <w:pPr>
        <w:widowControl w:val="0"/>
        <w:autoSpaceDE w:val="0"/>
        <w:autoSpaceDN w:val="0"/>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6522AB77" w14:textId="19A9BDE0" w:rsidR="00C6323B" w:rsidRPr="00980AE5" w:rsidRDefault="00C6323B" w:rsidP="008259EE">
      <w:pPr>
        <w:widowControl w:val="0"/>
        <w:autoSpaceDE w:val="0"/>
        <w:autoSpaceDN w:val="0"/>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b/>
          <w:bCs/>
          <w:kern w:val="0"/>
          <w:sz w:val="24"/>
          <w:szCs w:val="24"/>
          <w:bdr w:val="none" w:sz="0" w:space="0" w:color="auto" w:frame="1"/>
          <w:lang w:eastAsia="et-EE"/>
          <w14:ligatures w14:val="none"/>
        </w:rPr>
        <w:t>Paragrahv</w:t>
      </w:r>
      <w:r w:rsidR="000C285B">
        <w:rPr>
          <w:rFonts w:ascii="Times New Roman" w:eastAsia="Times New Roman" w:hAnsi="Times New Roman" w:cs="Times New Roman"/>
          <w:b/>
          <w:bCs/>
          <w:kern w:val="0"/>
          <w:sz w:val="24"/>
          <w:szCs w:val="24"/>
          <w:bdr w:val="none" w:sz="0" w:space="0" w:color="auto" w:frame="1"/>
          <w:lang w:eastAsia="et-EE"/>
          <w14:ligatures w14:val="none"/>
        </w:rPr>
        <w:t>i</w:t>
      </w:r>
      <w:r w:rsidRPr="00980AE5">
        <w:rPr>
          <w:rFonts w:ascii="Times New Roman" w:eastAsia="Times New Roman" w:hAnsi="Times New Roman" w:cs="Times New Roman"/>
          <w:b/>
          <w:bCs/>
          <w:kern w:val="0"/>
          <w:sz w:val="24"/>
          <w:szCs w:val="24"/>
          <w:bdr w:val="none" w:sz="0" w:space="0" w:color="auto" w:frame="1"/>
          <w:lang w:eastAsia="et-EE"/>
          <w14:ligatures w14:val="none"/>
        </w:rPr>
        <w:t xml:space="preserve"> 19</w:t>
      </w:r>
      <w:r w:rsidRPr="00980AE5">
        <w:rPr>
          <w:rFonts w:ascii="Times New Roman" w:eastAsia="Times New Roman" w:hAnsi="Times New Roman" w:cs="Times New Roman"/>
          <w:kern w:val="0"/>
          <w:sz w:val="24"/>
          <w:szCs w:val="24"/>
          <w:bdr w:val="none" w:sz="0" w:space="0" w:color="auto" w:frame="1"/>
          <w:lang w:eastAsia="et-EE"/>
          <w14:ligatures w14:val="none"/>
        </w:rPr>
        <w:t xml:space="preserve"> lõike</w:t>
      </w:r>
      <w:r w:rsidR="000C285B">
        <w:rPr>
          <w:rFonts w:ascii="Times New Roman" w:eastAsia="Times New Roman" w:hAnsi="Times New Roman" w:cs="Times New Roman"/>
          <w:kern w:val="0"/>
          <w:sz w:val="24"/>
          <w:szCs w:val="24"/>
          <w:bdr w:val="none" w:sz="0" w:space="0" w:color="auto" w:frame="1"/>
          <w:lang w:eastAsia="et-EE"/>
          <w14:ligatures w14:val="none"/>
        </w:rPr>
        <w:t>s</w:t>
      </w:r>
      <w:r w:rsidRPr="00980AE5">
        <w:rPr>
          <w:rFonts w:ascii="Times New Roman" w:eastAsia="Times New Roman" w:hAnsi="Times New Roman" w:cs="Times New Roman"/>
          <w:kern w:val="0"/>
          <w:sz w:val="24"/>
          <w:szCs w:val="24"/>
          <w:bdr w:val="none" w:sz="0" w:space="0" w:color="auto" w:frame="1"/>
          <w:lang w:eastAsia="et-EE"/>
          <w14:ligatures w14:val="none"/>
        </w:rPr>
        <w:t xml:space="preserve"> 1 sätestatakse nii tööandjale, </w:t>
      </w:r>
      <w:commentRangeStart w:id="42"/>
      <w:r w:rsidRPr="00980AE5">
        <w:rPr>
          <w:rFonts w:ascii="Times New Roman" w:eastAsia="Times New Roman" w:hAnsi="Times New Roman" w:cs="Times New Roman"/>
          <w:kern w:val="0"/>
          <w:sz w:val="24"/>
          <w:szCs w:val="24"/>
          <w:bdr w:val="none" w:sz="0" w:space="0" w:color="auto" w:frame="1"/>
          <w:lang w:eastAsia="et-EE"/>
          <w14:ligatures w14:val="none"/>
        </w:rPr>
        <w:t xml:space="preserve">kauba või teenuse pakkujale kui </w:t>
      </w:r>
      <w:r w:rsidR="000C285B">
        <w:rPr>
          <w:rFonts w:ascii="Times New Roman" w:eastAsia="Times New Roman" w:hAnsi="Times New Roman" w:cs="Times New Roman"/>
          <w:kern w:val="0"/>
          <w:sz w:val="24"/>
          <w:szCs w:val="24"/>
          <w:bdr w:val="none" w:sz="0" w:space="0" w:color="auto" w:frame="1"/>
          <w:lang w:eastAsia="et-EE"/>
          <w14:ligatures w14:val="none"/>
        </w:rPr>
        <w:t xml:space="preserve">ka </w:t>
      </w:r>
      <w:r w:rsidRPr="00980AE5">
        <w:rPr>
          <w:rFonts w:ascii="Times New Roman" w:eastAsia="Times New Roman" w:hAnsi="Times New Roman" w:cs="Times New Roman"/>
          <w:kern w:val="0"/>
          <w:sz w:val="24"/>
          <w:szCs w:val="24"/>
          <w:bdr w:val="none" w:sz="0" w:space="0" w:color="auto" w:frame="1"/>
          <w:lang w:eastAsia="et-EE"/>
          <w14:ligatures w14:val="none"/>
        </w:rPr>
        <w:t xml:space="preserve">teistele diskrimineerimiskeelu järgimise eest vastutavatele isikutele </w:t>
      </w:r>
      <w:commentRangeEnd w:id="42"/>
      <w:r w:rsidR="001E1B53">
        <w:rPr>
          <w:rStyle w:val="Kommentaariviide"/>
        </w:rPr>
        <w:commentReference w:id="42"/>
      </w:r>
      <w:r w:rsidRPr="00980AE5">
        <w:rPr>
          <w:rFonts w:ascii="Times New Roman" w:eastAsia="Times New Roman" w:hAnsi="Times New Roman" w:cs="Times New Roman"/>
          <w:kern w:val="0"/>
          <w:sz w:val="24"/>
          <w:szCs w:val="24"/>
          <w:bdr w:val="none" w:sz="0" w:space="0" w:color="auto" w:frame="1"/>
          <w:lang w:eastAsia="et-EE"/>
          <w14:ligatures w14:val="none"/>
        </w:rPr>
        <w:t xml:space="preserve">kohustus anda 15 tööpäeva jooksul kirjaliku taotluse saamisest kirjalik seletus oma tegevuse kohta isikule, kes leiab, et teda on ühe või mitme kaitstud tunnuse </w:t>
      </w:r>
      <w:r w:rsidR="00D24D2A">
        <w:rPr>
          <w:rFonts w:ascii="Times New Roman" w:eastAsia="Times New Roman" w:hAnsi="Times New Roman" w:cs="Times New Roman"/>
          <w:kern w:val="0"/>
          <w:sz w:val="24"/>
          <w:szCs w:val="24"/>
          <w:bdr w:val="none" w:sz="0" w:space="0" w:color="auto" w:frame="1"/>
          <w:lang w:eastAsia="et-EE"/>
          <w14:ligatures w14:val="none"/>
        </w:rPr>
        <w:t>alusel</w:t>
      </w:r>
      <w:r w:rsidRPr="00980AE5">
        <w:rPr>
          <w:rFonts w:ascii="Times New Roman" w:eastAsia="Times New Roman" w:hAnsi="Times New Roman" w:cs="Times New Roman"/>
          <w:kern w:val="0"/>
          <w:sz w:val="24"/>
          <w:szCs w:val="24"/>
          <w:bdr w:val="none" w:sz="0" w:space="0" w:color="auto" w:frame="1"/>
          <w:lang w:eastAsia="et-EE"/>
          <w14:ligatures w14:val="none"/>
        </w:rPr>
        <w:t xml:space="preserve"> diskrimineeritud. Selgituse küsija peab taotluses esitama võimaliku diskrimineerimise faktilised asjaolud. Selgituste küsimise õigus on ka isikul, kes kahtlusta</w:t>
      </w:r>
      <w:r w:rsidR="00943923">
        <w:rPr>
          <w:rFonts w:ascii="Times New Roman" w:eastAsia="Times New Roman" w:hAnsi="Times New Roman" w:cs="Times New Roman"/>
          <w:kern w:val="0"/>
          <w:sz w:val="24"/>
          <w:szCs w:val="24"/>
          <w:bdr w:val="none" w:sz="0" w:space="0" w:color="auto" w:frame="1"/>
          <w:lang w:eastAsia="et-EE"/>
          <w14:ligatures w14:val="none"/>
        </w:rPr>
        <w:t>b</w:t>
      </w:r>
      <w:r w:rsidRPr="00980AE5">
        <w:rPr>
          <w:rFonts w:ascii="Times New Roman" w:eastAsia="Times New Roman" w:hAnsi="Times New Roman" w:cs="Times New Roman"/>
          <w:kern w:val="0"/>
          <w:sz w:val="24"/>
          <w:szCs w:val="24"/>
          <w:bdr w:val="none" w:sz="0" w:space="0" w:color="auto" w:frame="1"/>
          <w:lang w:eastAsia="et-EE"/>
          <w14:ligatures w14:val="none"/>
        </w:rPr>
        <w:t>, et tema suhtes on rikutud SVVVS</w:t>
      </w:r>
      <w:r w:rsidR="00D24D2A">
        <w:rPr>
          <w:rFonts w:ascii="Times New Roman" w:eastAsia="Times New Roman" w:hAnsi="Times New Roman" w:cs="Times New Roman"/>
          <w:kern w:val="0"/>
          <w:sz w:val="24"/>
          <w:szCs w:val="24"/>
          <w:bdr w:val="none" w:sz="0" w:space="0" w:color="auto" w:frame="1"/>
          <w:lang w:eastAsia="et-EE"/>
          <w14:ligatures w14:val="none"/>
        </w:rPr>
        <w:t>i</w:t>
      </w:r>
      <w:r w:rsidRPr="00980AE5">
        <w:rPr>
          <w:rFonts w:ascii="Times New Roman" w:eastAsia="Times New Roman" w:hAnsi="Times New Roman" w:cs="Times New Roman"/>
          <w:kern w:val="0"/>
          <w:sz w:val="24"/>
          <w:szCs w:val="24"/>
          <w:bdr w:val="none" w:sz="0" w:space="0" w:color="auto" w:frame="1"/>
          <w:lang w:eastAsia="et-EE"/>
          <w14:ligatures w14:val="none"/>
        </w:rPr>
        <w:t xml:space="preserve"> § 18 lõigetes 1–3 sätestatud</w:t>
      </w:r>
      <w:r w:rsidR="00D24D2A" w:rsidRPr="00D24D2A">
        <w:rPr>
          <w:rFonts w:ascii="Times New Roman" w:eastAsia="Times New Roman" w:hAnsi="Times New Roman" w:cs="Times New Roman"/>
          <w:kern w:val="0"/>
          <w:sz w:val="24"/>
          <w:szCs w:val="24"/>
          <w:bdr w:val="none" w:sz="0" w:space="0" w:color="auto" w:frame="1"/>
          <w:lang w:eastAsia="et-EE"/>
          <w14:ligatures w14:val="none"/>
        </w:rPr>
        <w:t xml:space="preserve"> </w:t>
      </w:r>
      <w:r w:rsidR="00D24D2A" w:rsidRPr="00980AE5">
        <w:rPr>
          <w:rFonts w:ascii="Times New Roman" w:eastAsia="Times New Roman" w:hAnsi="Times New Roman" w:cs="Times New Roman"/>
          <w:kern w:val="0"/>
          <w:sz w:val="24"/>
          <w:szCs w:val="24"/>
          <w:bdr w:val="none" w:sz="0" w:space="0" w:color="auto" w:frame="1"/>
          <w:lang w:eastAsia="et-EE"/>
          <w14:ligatures w14:val="none"/>
        </w:rPr>
        <w:t>õiguseid või keelde</w:t>
      </w:r>
      <w:r w:rsidRPr="00980AE5">
        <w:rPr>
          <w:rFonts w:ascii="Times New Roman" w:eastAsia="Times New Roman" w:hAnsi="Times New Roman" w:cs="Times New Roman"/>
          <w:kern w:val="0"/>
          <w:sz w:val="24"/>
          <w:szCs w:val="24"/>
          <w:bdr w:val="none" w:sz="0" w:space="0" w:color="auto" w:frame="1"/>
          <w:lang w:eastAsia="et-EE"/>
          <w14:ligatures w14:val="none"/>
        </w:rPr>
        <w:t xml:space="preserve">, </w:t>
      </w:r>
      <w:r w:rsidR="00D24D2A">
        <w:rPr>
          <w:rFonts w:ascii="Times New Roman" w:eastAsia="Times New Roman" w:hAnsi="Times New Roman" w:cs="Times New Roman"/>
          <w:kern w:val="0"/>
          <w:sz w:val="24"/>
          <w:szCs w:val="24"/>
          <w:bdr w:val="none" w:sz="0" w:space="0" w:color="auto" w:frame="1"/>
          <w:lang w:eastAsia="et-EE"/>
          <w14:ligatures w14:val="none"/>
        </w:rPr>
        <w:t>mis on seotud</w:t>
      </w:r>
      <w:r w:rsidRPr="00980AE5">
        <w:rPr>
          <w:rFonts w:ascii="Times New Roman" w:eastAsia="Times New Roman" w:hAnsi="Times New Roman" w:cs="Times New Roman"/>
          <w:kern w:val="0"/>
          <w:sz w:val="24"/>
          <w:szCs w:val="24"/>
          <w:bdr w:val="none" w:sz="0" w:space="0" w:color="auto" w:frame="1"/>
          <w:lang w:eastAsia="et-EE"/>
          <w14:ligatures w14:val="none"/>
        </w:rPr>
        <w:t xml:space="preserve"> osalise tööajaga, tähtajalise töölepinguga ning renditööna tööülesandeid täitva töötaja võrdse kohtlemisega</w:t>
      </w:r>
      <w:r w:rsidR="00D24D2A">
        <w:rPr>
          <w:rFonts w:ascii="Times New Roman" w:eastAsia="Times New Roman" w:hAnsi="Times New Roman" w:cs="Times New Roman"/>
          <w:kern w:val="0"/>
          <w:sz w:val="24"/>
          <w:szCs w:val="24"/>
          <w:bdr w:val="none" w:sz="0" w:space="0" w:color="auto" w:frame="1"/>
          <w:lang w:eastAsia="et-EE"/>
          <w14:ligatures w14:val="none"/>
        </w:rPr>
        <w:t>.</w:t>
      </w:r>
    </w:p>
    <w:p w14:paraId="7E18F1F5" w14:textId="77777777"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color w:val="000000"/>
          <w:kern w:val="0"/>
          <w:sz w:val="24"/>
          <w:szCs w:val="24"/>
          <w:bdr w:val="none" w:sz="0" w:space="0" w:color="auto" w:frame="1"/>
          <w:lang w:eastAsia="et-EE"/>
          <w14:ligatures w14:val="none"/>
        </w:rPr>
      </w:pPr>
    </w:p>
    <w:p w14:paraId="1E073C44" w14:textId="13B3735B"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color w:val="000000"/>
          <w:kern w:val="0"/>
          <w:sz w:val="24"/>
          <w:szCs w:val="24"/>
          <w:bdr w:val="none" w:sz="0" w:space="0" w:color="auto" w:frame="1"/>
          <w:lang w:eastAsia="et-EE"/>
          <w14:ligatures w14:val="none"/>
        </w:rPr>
      </w:pPr>
      <w:r w:rsidRPr="00980AE5">
        <w:rPr>
          <w:rFonts w:ascii="Times New Roman" w:eastAsia="Times New Roman" w:hAnsi="Times New Roman" w:cs="Times New Roman"/>
          <w:color w:val="000000"/>
          <w:kern w:val="0"/>
          <w:sz w:val="24"/>
          <w:szCs w:val="24"/>
          <w:bdr w:val="none" w:sz="0" w:space="0" w:color="auto" w:frame="1"/>
          <w:lang w:eastAsia="et-EE"/>
          <w14:ligatures w14:val="none"/>
        </w:rPr>
        <w:t>Lõige 2 käsitleb spetsiifilist selgituse andmist SVVVS</w:t>
      </w:r>
      <w:r w:rsidR="00D24D2A">
        <w:rPr>
          <w:rFonts w:ascii="Times New Roman" w:eastAsia="Times New Roman" w:hAnsi="Times New Roman" w:cs="Times New Roman"/>
          <w:color w:val="000000"/>
          <w:kern w:val="0"/>
          <w:sz w:val="24"/>
          <w:szCs w:val="24"/>
          <w:bdr w:val="none" w:sz="0" w:space="0" w:color="auto" w:frame="1"/>
          <w:lang w:eastAsia="et-EE"/>
          <w14:ligatures w14:val="none"/>
        </w:rPr>
        <w:t>i</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 15 lõike 2 punktis 1 käsitletud olukorras</w:t>
      </w:r>
      <w:r w:rsidR="00D24D2A">
        <w:rPr>
          <w:rFonts w:ascii="Times New Roman" w:eastAsia="Times New Roman" w:hAnsi="Times New Roman" w:cs="Times New Roman"/>
          <w:color w:val="000000"/>
          <w:kern w:val="0"/>
          <w:sz w:val="24"/>
          <w:szCs w:val="24"/>
          <w:bdr w:val="none" w:sz="0" w:space="0" w:color="auto" w:frame="1"/>
          <w:lang w:eastAsia="et-EE"/>
          <w14:ligatures w14:val="none"/>
        </w:rPr>
        <w:t>:</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kui tööandja on värbamisel, edutamisel vms olukorras langetanud valiku isiku kasuks, kellel on madalam kvalifikatsioon kui vastassoost või kaitstud tunnuse põh</w:t>
      </w:r>
      <w:r w:rsidR="00D24D2A">
        <w:rPr>
          <w:rFonts w:ascii="Times New Roman" w:eastAsia="Times New Roman" w:hAnsi="Times New Roman" w:cs="Times New Roman"/>
          <w:color w:val="000000"/>
          <w:kern w:val="0"/>
          <w:sz w:val="24"/>
          <w:szCs w:val="24"/>
          <w:bdr w:val="none" w:sz="0" w:space="0" w:color="auto" w:frame="1"/>
          <w:lang w:eastAsia="et-EE"/>
          <w14:ligatures w14:val="none"/>
        </w:rPr>
        <w:t>jal</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vähemusrühma kuuluval isikul, kes valikust kõrvale jäeti. Sarnaselt SoVS</w:t>
      </w:r>
      <w:r w:rsidR="00D24D2A">
        <w:rPr>
          <w:rFonts w:ascii="Times New Roman" w:eastAsia="Times New Roman" w:hAnsi="Times New Roman" w:cs="Times New Roman"/>
          <w:color w:val="000000"/>
          <w:kern w:val="0"/>
          <w:sz w:val="24"/>
          <w:szCs w:val="24"/>
          <w:bdr w:val="none" w:sz="0" w:space="0" w:color="auto" w:frame="1"/>
          <w:lang w:eastAsia="et-EE"/>
          <w14:ligatures w14:val="none"/>
        </w:rPr>
        <w:t>i</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 7 lõikele 1 peab tööandja esitama oma valiku põhjendamiseks isiku kohta, kelle kasuks valik tehti, andmed tööstaaži, hariduse, töökogemuse ja muude tööks vajalike oskuste ning muude selgeid eeliseid andvate oskuste kohta, samuti muud valikut toetavad põhjendused.</w:t>
      </w:r>
    </w:p>
    <w:p w14:paraId="169FC4B6" w14:textId="77777777"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color w:val="000000"/>
          <w:kern w:val="0"/>
          <w:sz w:val="24"/>
          <w:szCs w:val="24"/>
          <w:bdr w:val="none" w:sz="0" w:space="0" w:color="auto" w:frame="1"/>
          <w:lang w:eastAsia="et-EE"/>
          <w14:ligatures w14:val="none"/>
        </w:rPr>
      </w:pPr>
    </w:p>
    <w:p w14:paraId="0A4A42F3" w14:textId="2FB8A4B9"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color w:val="000000"/>
          <w:kern w:val="0"/>
          <w:sz w:val="24"/>
          <w:szCs w:val="24"/>
          <w:bdr w:val="none" w:sz="0" w:space="0" w:color="auto" w:frame="1"/>
          <w:lang w:eastAsia="et-EE"/>
          <w14:ligatures w14:val="none"/>
        </w:rPr>
      </w:pPr>
      <w:r w:rsidRPr="00980AE5">
        <w:rPr>
          <w:rFonts w:ascii="Times New Roman" w:eastAsia="Times New Roman" w:hAnsi="Times New Roman" w:cs="Times New Roman"/>
          <w:color w:val="000000"/>
          <w:kern w:val="0"/>
          <w:sz w:val="24"/>
          <w:szCs w:val="24"/>
          <w:bdr w:val="none" w:sz="0" w:space="0" w:color="auto" w:frame="1"/>
          <w:lang w:eastAsia="et-EE"/>
          <w14:ligatures w14:val="none"/>
        </w:rPr>
        <w:t>Lõike 3 kohaselt on töötajal SVVVS</w:t>
      </w:r>
      <w:r w:rsidR="00D24D2A">
        <w:rPr>
          <w:rFonts w:ascii="Times New Roman" w:eastAsia="Times New Roman" w:hAnsi="Times New Roman" w:cs="Times New Roman"/>
          <w:color w:val="000000"/>
          <w:kern w:val="0"/>
          <w:sz w:val="24"/>
          <w:szCs w:val="24"/>
          <w:bdr w:val="none" w:sz="0" w:space="0" w:color="auto" w:frame="1"/>
          <w:lang w:eastAsia="et-EE"/>
          <w14:ligatures w14:val="none"/>
        </w:rPr>
        <w:t>i</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 15 l</w:t>
      </w:r>
      <w:r w:rsidR="00D24D2A">
        <w:rPr>
          <w:rFonts w:ascii="Times New Roman" w:eastAsia="Times New Roman" w:hAnsi="Times New Roman" w:cs="Times New Roman"/>
          <w:color w:val="000000"/>
          <w:kern w:val="0"/>
          <w:sz w:val="24"/>
          <w:szCs w:val="24"/>
          <w:bdr w:val="none" w:sz="0" w:space="0" w:color="auto" w:frame="1"/>
          <w:lang w:eastAsia="et-EE"/>
          <w14:ligatures w14:val="none"/>
        </w:rPr>
        <w:t>õike</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1 punktis 2 nimetatud diskimineerimise, s.t võrdse palga põhimõtte rikkumise kahtlustamisel õigus nõuda tööandjalt selgitust palga arvutamise aluste kohta ja saada muud vajalikku teavet, mille põhjal sellise diskrimineerimise esinemise üle otsustada saab.</w:t>
      </w:r>
    </w:p>
    <w:p w14:paraId="5DF72D08" w14:textId="77777777"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color w:val="000000"/>
          <w:kern w:val="0"/>
          <w:sz w:val="24"/>
          <w:szCs w:val="24"/>
          <w:bdr w:val="none" w:sz="0" w:space="0" w:color="auto" w:frame="1"/>
          <w:lang w:eastAsia="et-EE"/>
          <w14:ligatures w14:val="none"/>
        </w:rPr>
      </w:pPr>
    </w:p>
    <w:p w14:paraId="6E87740E" w14:textId="309D7BE6"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color w:val="000000"/>
          <w:kern w:val="0"/>
          <w:sz w:val="24"/>
          <w:szCs w:val="24"/>
          <w:bdr w:val="none" w:sz="0" w:space="0" w:color="auto" w:frame="1"/>
          <w:lang w:eastAsia="et-EE"/>
          <w14:ligatures w14:val="none"/>
        </w:rPr>
      </w:pPr>
      <w:r w:rsidRPr="00980AE5">
        <w:rPr>
          <w:rFonts w:ascii="Times New Roman" w:eastAsia="Times New Roman" w:hAnsi="Times New Roman" w:cs="Times New Roman"/>
          <w:color w:val="000000"/>
          <w:kern w:val="0"/>
          <w:sz w:val="24"/>
          <w:szCs w:val="24"/>
          <w:bdr w:val="none" w:sz="0" w:space="0" w:color="auto" w:frame="1"/>
          <w:lang w:eastAsia="et-EE"/>
          <w14:ligatures w14:val="none"/>
        </w:rPr>
        <w:t>Lõige 4 näeb ette, et tööandja peab oma otsuse kohta 15 tööpäeva jooksul esitama selgituse ka juhtudel, kui ta on keeldunud taotluse rahuldamisest või selle rahuldamise edasi lükanud</w:t>
      </w:r>
      <w:r w:rsidR="00D24D2A">
        <w:rPr>
          <w:rFonts w:ascii="Times New Roman" w:eastAsia="Times New Roman" w:hAnsi="Times New Roman" w:cs="Times New Roman"/>
          <w:color w:val="000000"/>
          <w:kern w:val="0"/>
          <w:sz w:val="24"/>
          <w:szCs w:val="24"/>
          <w:bdr w:val="none" w:sz="0" w:space="0" w:color="auto" w:frame="1"/>
          <w:lang w:eastAsia="et-EE"/>
          <w14:ligatures w14:val="none"/>
        </w:rPr>
        <w:t>, kui</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isik on SVVVS</w:t>
      </w:r>
      <w:r w:rsidR="00D24D2A">
        <w:rPr>
          <w:rFonts w:ascii="Times New Roman" w:eastAsia="Times New Roman" w:hAnsi="Times New Roman" w:cs="Times New Roman"/>
          <w:color w:val="000000"/>
          <w:kern w:val="0"/>
          <w:sz w:val="24"/>
          <w:szCs w:val="24"/>
          <w:bdr w:val="none" w:sz="0" w:space="0" w:color="auto" w:frame="1"/>
          <w:lang w:eastAsia="et-EE"/>
          <w14:ligatures w14:val="none"/>
        </w:rPr>
        <w:t>i</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 11 lõike 3 </w:t>
      </w:r>
      <w:r w:rsidR="00D24D2A">
        <w:rPr>
          <w:rFonts w:ascii="Times New Roman" w:eastAsia="Times New Roman" w:hAnsi="Times New Roman" w:cs="Times New Roman"/>
          <w:color w:val="000000"/>
          <w:kern w:val="0"/>
          <w:sz w:val="24"/>
          <w:szCs w:val="24"/>
          <w:bdr w:val="none" w:sz="0" w:space="0" w:color="auto" w:frame="1"/>
          <w:lang w:eastAsia="et-EE"/>
          <w14:ligatures w14:val="none"/>
        </w:rPr>
        <w:t xml:space="preserve">kohaselt </w:t>
      </w:r>
      <w:r w:rsidRPr="00980AE5">
        <w:rPr>
          <w:rFonts w:ascii="Times New Roman" w:eastAsia="Times New Roman" w:hAnsi="Times New Roman" w:cs="Times New Roman"/>
          <w:color w:val="000000"/>
          <w:kern w:val="0"/>
          <w:sz w:val="24"/>
          <w:szCs w:val="24"/>
          <w:bdr w:val="none" w:sz="0" w:space="0" w:color="auto" w:frame="1"/>
          <w:lang w:eastAsia="et-EE"/>
          <w14:ligatures w14:val="none"/>
        </w:rPr>
        <w:t>taotlenud tööandjalt paindlikke töötingimusi ning muid töö- ja pereelu ühitamise võimalusi.</w:t>
      </w:r>
    </w:p>
    <w:p w14:paraId="5D7C295B" w14:textId="77777777"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color w:val="000000"/>
          <w:kern w:val="0"/>
          <w:sz w:val="24"/>
          <w:szCs w:val="24"/>
          <w:bdr w:val="none" w:sz="0" w:space="0" w:color="auto" w:frame="1"/>
          <w:lang w:eastAsia="et-EE"/>
          <w14:ligatures w14:val="none"/>
        </w:rPr>
      </w:pPr>
    </w:p>
    <w:p w14:paraId="7F4B7407" w14:textId="795C2348" w:rsidR="00C6323B" w:rsidRPr="00980AE5" w:rsidRDefault="00D24D2A" w:rsidP="008259EE">
      <w:pPr>
        <w:widowControl w:val="0"/>
        <w:autoSpaceDE w:val="0"/>
        <w:autoSpaceDN w:val="0"/>
        <w:spacing w:after="0" w:line="240" w:lineRule="auto"/>
        <w:contextualSpacing/>
        <w:jc w:val="both"/>
        <w:rPr>
          <w:rFonts w:ascii="Times New Roman" w:eastAsia="Times New Roman" w:hAnsi="Times New Roman" w:cs="Times New Roman"/>
          <w:color w:val="000000"/>
          <w:kern w:val="0"/>
          <w:sz w:val="24"/>
          <w:szCs w:val="24"/>
          <w:bdr w:val="none" w:sz="0" w:space="0" w:color="auto" w:frame="1"/>
          <w:lang w:eastAsia="et-EE"/>
          <w14:ligatures w14:val="none"/>
        </w:rPr>
      </w:pPr>
      <w:r w:rsidRPr="00512E55">
        <w:rPr>
          <w:rFonts w:ascii="Times New Roman" w:eastAsia="Times New Roman" w:hAnsi="Times New Roman" w:cs="Times New Roman"/>
          <w:b/>
          <w:bCs/>
          <w:color w:val="000000"/>
          <w:kern w:val="0"/>
          <w:sz w:val="24"/>
          <w:szCs w:val="24"/>
          <w:bdr w:val="none" w:sz="0" w:space="0" w:color="auto" w:frame="1"/>
          <w:lang w:eastAsia="et-EE"/>
          <w14:ligatures w14:val="none"/>
        </w:rPr>
        <w:t>Neljas</w:t>
      </w:r>
      <w:r w:rsidR="00C6323B" w:rsidRPr="00D24D2A">
        <w:rPr>
          <w:rFonts w:ascii="Times New Roman" w:eastAsia="Times New Roman" w:hAnsi="Times New Roman" w:cs="Times New Roman"/>
          <w:b/>
          <w:bCs/>
          <w:color w:val="000000"/>
          <w:kern w:val="0"/>
          <w:sz w:val="24"/>
          <w:szCs w:val="24"/>
          <w:bdr w:val="none" w:sz="0" w:space="0" w:color="auto" w:frame="1"/>
          <w:lang w:eastAsia="et-EE"/>
          <w14:ligatures w14:val="none"/>
        </w:rPr>
        <w:t xml:space="preserve"> peatükk</w:t>
      </w:r>
      <w:r w:rsidR="00C6323B"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käsitleb diskrimineerimisvaidluste lahendamist, </w:t>
      </w:r>
      <w:r w:rsidR="00BC3A25">
        <w:rPr>
          <w:rFonts w:ascii="Times New Roman" w:eastAsia="Times New Roman" w:hAnsi="Times New Roman" w:cs="Times New Roman"/>
          <w:color w:val="000000"/>
          <w:kern w:val="0"/>
          <w:sz w:val="24"/>
          <w:szCs w:val="24"/>
          <w:bdr w:val="none" w:sz="0" w:space="0" w:color="auto" w:frame="1"/>
          <w:lang w:eastAsia="et-EE"/>
          <w14:ligatures w14:val="none"/>
        </w:rPr>
        <w:t>s</w:t>
      </w:r>
      <w:r w:rsidR="00732FF3">
        <w:rPr>
          <w:rFonts w:ascii="Times New Roman" w:eastAsia="Times New Roman" w:hAnsi="Times New Roman" w:cs="Times New Roman"/>
          <w:color w:val="000000"/>
          <w:kern w:val="0"/>
          <w:sz w:val="24"/>
          <w:szCs w:val="24"/>
          <w:bdr w:val="none" w:sz="0" w:space="0" w:color="auto" w:frame="1"/>
          <w:lang w:eastAsia="et-EE"/>
          <w14:ligatures w14:val="none"/>
        </w:rPr>
        <w:t>h</w:t>
      </w:r>
      <w:r w:rsidR="00C6323B"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jagatud tõendamiskohustus</w:t>
      </w:r>
      <w:r w:rsidR="00BC3A25">
        <w:rPr>
          <w:rFonts w:ascii="Times New Roman" w:eastAsia="Times New Roman" w:hAnsi="Times New Roman" w:cs="Times New Roman"/>
          <w:color w:val="000000"/>
          <w:kern w:val="0"/>
          <w:sz w:val="24"/>
          <w:szCs w:val="24"/>
          <w:bdr w:val="none" w:sz="0" w:space="0" w:color="auto" w:frame="1"/>
          <w:lang w:eastAsia="et-EE"/>
          <w14:ligatures w14:val="none"/>
        </w:rPr>
        <w:t>t</w:t>
      </w:r>
      <w:r w:rsidR="00C6323B"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ja kahjude hüvitamis</w:t>
      </w:r>
      <w:r w:rsidR="00BC3A25">
        <w:rPr>
          <w:rFonts w:ascii="Times New Roman" w:eastAsia="Times New Roman" w:hAnsi="Times New Roman" w:cs="Times New Roman"/>
          <w:color w:val="000000"/>
          <w:kern w:val="0"/>
          <w:sz w:val="24"/>
          <w:szCs w:val="24"/>
          <w:bdr w:val="none" w:sz="0" w:space="0" w:color="auto" w:frame="1"/>
          <w:lang w:eastAsia="et-EE"/>
          <w14:ligatures w14:val="none"/>
        </w:rPr>
        <w:t>t.</w:t>
      </w:r>
      <w:r w:rsidR="00C6323B"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3C1CCF89" w:rsidRPr="00980AE5">
        <w:rPr>
          <w:rFonts w:ascii="Times New Roman" w:eastAsia="Times New Roman" w:hAnsi="Times New Roman" w:cs="Times New Roman"/>
          <w:color w:val="000000"/>
          <w:kern w:val="0"/>
          <w:sz w:val="24"/>
          <w:szCs w:val="24"/>
          <w:bdr w:val="none" w:sz="0" w:space="0" w:color="auto" w:frame="1"/>
          <w:lang w:eastAsia="et-EE"/>
          <w14:ligatures w14:val="none"/>
        </w:rPr>
        <w:t>Paragrahvi</w:t>
      </w:r>
      <w:r w:rsidR="00C6323B" w:rsidRPr="00980AE5">
        <w:rPr>
          <w:rFonts w:ascii="Times New Roman" w:eastAsia="Times New Roman" w:hAnsi="Times New Roman" w:cs="Times New Roman"/>
          <w:color w:val="000000"/>
          <w:kern w:val="0"/>
          <w:sz w:val="24"/>
          <w:szCs w:val="24"/>
          <w:bdr w:val="none" w:sz="0" w:space="0" w:color="auto" w:frame="1"/>
          <w:lang w:eastAsia="et-EE"/>
          <w14:ligatures w14:val="none"/>
        </w:rPr>
        <w:t>d 20</w:t>
      </w:r>
      <w:r w:rsidR="63FBD960" w:rsidRPr="00980AE5">
        <w:rPr>
          <w:rFonts w:ascii="Times New Roman" w:hAnsi="Times New Roman" w:cs="Times New Roman"/>
          <w:sz w:val="24"/>
          <w:szCs w:val="24"/>
        </w:rPr>
        <w:t>–</w:t>
      </w:r>
      <w:r w:rsidR="00C6323B" w:rsidRPr="00980AE5">
        <w:rPr>
          <w:rFonts w:ascii="Times New Roman" w:eastAsia="Times New Roman" w:hAnsi="Times New Roman" w:cs="Times New Roman"/>
          <w:color w:val="000000"/>
          <w:kern w:val="0"/>
          <w:sz w:val="24"/>
          <w:szCs w:val="24"/>
          <w:bdr w:val="none" w:sz="0" w:space="0" w:color="auto" w:frame="1"/>
          <w:lang w:eastAsia="et-EE"/>
          <w14:ligatures w14:val="none"/>
        </w:rPr>
        <w:t>23 põhinevad SoVS</w:t>
      </w:r>
      <w:r w:rsidR="00BC3A25">
        <w:rPr>
          <w:rFonts w:ascii="Times New Roman" w:eastAsia="Times New Roman" w:hAnsi="Times New Roman" w:cs="Times New Roman"/>
          <w:color w:val="000000"/>
          <w:kern w:val="0"/>
          <w:sz w:val="24"/>
          <w:szCs w:val="24"/>
          <w:bdr w:val="none" w:sz="0" w:space="0" w:color="auto" w:frame="1"/>
          <w:lang w:eastAsia="et-EE"/>
          <w14:ligatures w14:val="none"/>
        </w:rPr>
        <w:t>i</w:t>
      </w:r>
      <w:r w:rsidR="00C6323B"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§-del 4 ja 12</w:t>
      </w:r>
      <w:r w:rsidR="7E057DF5" w:rsidRPr="00980AE5">
        <w:rPr>
          <w:rFonts w:ascii="Times New Roman" w:hAnsi="Times New Roman" w:cs="Times New Roman"/>
          <w:sz w:val="24"/>
          <w:szCs w:val="24"/>
        </w:rPr>
        <w:t>–</w:t>
      </w:r>
      <w:r w:rsidR="00C6323B" w:rsidRPr="00980AE5">
        <w:rPr>
          <w:rFonts w:ascii="Times New Roman" w:eastAsia="Times New Roman" w:hAnsi="Times New Roman" w:cs="Times New Roman"/>
          <w:color w:val="000000"/>
          <w:kern w:val="0"/>
          <w:sz w:val="24"/>
          <w:szCs w:val="24"/>
          <w:bdr w:val="none" w:sz="0" w:space="0" w:color="auto" w:frame="1"/>
          <w:lang w:eastAsia="et-EE"/>
          <w14:ligatures w14:val="none"/>
        </w:rPr>
        <w:t>14 ning VõrdKS</w:t>
      </w:r>
      <w:r w:rsidR="00BC3A25">
        <w:rPr>
          <w:rFonts w:ascii="Times New Roman" w:eastAsia="Times New Roman" w:hAnsi="Times New Roman" w:cs="Times New Roman"/>
          <w:color w:val="000000"/>
          <w:kern w:val="0"/>
          <w:sz w:val="24"/>
          <w:szCs w:val="24"/>
          <w:bdr w:val="none" w:sz="0" w:space="0" w:color="auto" w:frame="1"/>
          <w:lang w:eastAsia="et-EE"/>
          <w14:ligatures w14:val="none"/>
        </w:rPr>
        <w:t>i</w:t>
      </w:r>
      <w:r w:rsidR="00C6323B"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§-del 8 ja 23</w:t>
      </w:r>
      <w:r w:rsidR="7F71A6C8" w:rsidRPr="00980AE5">
        <w:rPr>
          <w:rFonts w:ascii="Times New Roman" w:hAnsi="Times New Roman" w:cs="Times New Roman"/>
          <w:sz w:val="24"/>
          <w:szCs w:val="24"/>
        </w:rPr>
        <w:t>–</w:t>
      </w:r>
      <w:r w:rsidR="00C6323B" w:rsidRPr="00980AE5">
        <w:rPr>
          <w:rFonts w:ascii="Times New Roman" w:eastAsia="Times New Roman" w:hAnsi="Times New Roman" w:cs="Times New Roman"/>
          <w:color w:val="000000"/>
          <w:kern w:val="0"/>
          <w:sz w:val="24"/>
          <w:szCs w:val="24"/>
          <w:bdr w:val="none" w:sz="0" w:space="0" w:color="auto" w:frame="1"/>
          <w:lang w:eastAsia="et-EE"/>
          <w14:ligatures w14:val="none"/>
        </w:rPr>
        <w:t>25, õigusselguse huvides on jagatud tõendamiskohustus ja kahju hüvit</w:t>
      </w:r>
      <w:r w:rsidR="00BC3A25">
        <w:rPr>
          <w:rFonts w:ascii="Times New Roman" w:eastAsia="Times New Roman" w:hAnsi="Times New Roman" w:cs="Times New Roman"/>
          <w:color w:val="000000"/>
          <w:kern w:val="0"/>
          <w:sz w:val="24"/>
          <w:szCs w:val="24"/>
          <w:bdr w:val="none" w:sz="0" w:space="0" w:color="auto" w:frame="1"/>
          <w:lang w:eastAsia="et-EE"/>
          <w14:ligatures w14:val="none"/>
        </w:rPr>
        <w:t>amine reguleeritud</w:t>
      </w:r>
      <w:r w:rsidR="00C6323B"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veidi täps</w:t>
      </w:r>
      <w:r w:rsidR="00E73A15">
        <w:rPr>
          <w:rFonts w:ascii="Times New Roman" w:eastAsia="Times New Roman" w:hAnsi="Times New Roman" w:cs="Times New Roman"/>
          <w:color w:val="000000"/>
          <w:kern w:val="0"/>
          <w:sz w:val="24"/>
          <w:szCs w:val="24"/>
          <w:bdr w:val="none" w:sz="0" w:space="0" w:color="auto" w:frame="1"/>
          <w:lang w:eastAsia="et-EE"/>
          <w14:ligatures w14:val="none"/>
        </w:rPr>
        <w:t>emalt</w:t>
      </w:r>
      <w:r w:rsidR="00C6323B" w:rsidRPr="00980AE5">
        <w:rPr>
          <w:rFonts w:ascii="Times New Roman" w:eastAsia="Times New Roman" w:hAnsi="Times New Roman" w:cs="Times New Roman"/>
          <w:color w:val="000000"/>
          <w:kern w:val="0"/>
          <w:sz w:val="24"/>
          <w:szCs w:val="24"/>
          <w:bdr w:val="none" w:sz="0" w:space="0" w:color="auto" w:frame="1"/>
          <w:lang w:eastAsia="et-EE"/>
          <w14:ligatures w14:val="none"/>
        </w:rPr>
        <w:t>.</w:t>
      </w:r>
    </w:p>
    <w:p w14:paraId="0CAF26EF" w14:textId="77777777"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color w:val="000000"/>
          <w:kern w:val="0"/>
          <w:sz w:val="24"/>
          <w:szCs w:val="24"/>
          <w:bdr w:val="none" w:sz="0" w:space="0" w:color="auto" w:frame="1"/>
          <w:lang w:eastAsia="et-EE"/>
          <w14:ligatures w14:val="none"/>
        </w:rPr>
      </w:pPr>
    </w:p>
    <w:p w14:paraId="36755200" w14:textId="2DA15D58"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color w:val="000000"/>
          <w:kern w:val="0"/>
          <w:sz w:val="24"/>
          <w:szCs w:val="24"/>
          <w:bdr w:val="none" w:sz="0" w:space="0" w:color="auto" w:frame="1"/>
          <w:lang w:eastAsia="et-EE"/>
          <w14:ligatures w14:val="none"/>
        </w:rPr>
      </w:pPr>
      <w:r w:rsidRPr="00980AE5">
        <w:rPr>
          <w:rFonts w:ascii="Times New Roman" w:eastAsia="Times New Roman" w:hAnsi="Times New Roman" w:cs="Times New Roman"/>
          <w:b/>
          <w:bCs/>
          <w:color w:val="000000"/>
          <w:kern w:val="0"/>
          <w:sz w:val="24"/>
          <w:szCs w:val="24"/>
          <w:bdr w:val="none" w:sz="0" w:space="0" w:color="auto" w:frame="1"/>
          <w:lang w:eastAsia="et-EE"/>
          <w14:ligatures w14:val="none"/>
        </w:rPr>
        <w:t>Paragrahvi 20</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00E73A15">
        <w:rPr>
          <w:rFonts w:ascii="Times New Roman" w:eastAsia="Times New Roman" w:hAnsi="Times New Roman" w:cs="Times New Roman"/>
          <w:color w:val="000000"/>
          <w:kern w:val="0"/>
          <w:sz w:val="24"/>
          <w:szCs w:val="24"/>
          <w:bdr w:val="none" w:sz="0" w:space="0" w:color="auto" w:frame="1"/>
          <w:lang w:eastAsia="et-EE"/>
          <w14:ligatures w14:val="none"/>
        </w:rPr>
        <w:t xml:space="preserve">lõikes 1 </w:t>
      </w:r>
      <w:r w:rsidRPr="00980AE5">
        <w:rPr>
          <w:rFonts w:ascii="Times New Roman" w:eastAsia="Times New Roman" w:hAnsi="Times New Roman" w:cs="Times New Roman"/>
          <w:color w:val="000000"/>
          <w:kern w:val="0"/>
          <w:sz w:val="24"/>
          <w:szCs w:val="24"/>
          <w:bdr w:val="none" w:sz="0" w:space="0" w:color="auto" w:frame="1"/>
          <w:lang w:eastAsia="et-EE"/>
          <w14:ligatures w14:val="none"/>
        </w:rPr>
        <w:t>sätestatakse kehtiva õigusega samaselt, et diskrimineerimisvaidlusi lahendab kohus või töövaidluskomisjon</w:t>
      </w:r>
      <w:r w:rsidR="00E73A15">
        <w:rPr>
          <w:rFonts w:ascii="Times New Roman" w:eastAsia="Times New Roman" w:hAnsi="Times New Roman" w:cs="Times New Roman"/>
          <w:color w:val="000000"/>
          <w:kern w:val="0"/>
          <w:sz w:val="24"/>
          <w:szCs w:val="24"/>
          <w:bdr w:val="none" w:sz="0" w:space="0" w:color="auto" w:frame="1"/>
          <w:lang w:eastAsia="et-EE"/>
          <w14:ligatures w14:val="none"/>
        </w:rPr>
        <w:t>,</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ning lõikes 2, et lepitusmenetluse korras lahendab vaidluseid õiguskantsler (ÕKS</w:t>
      </w:r>
      <w:r w:rsidR="00E73A15">
        <w:rPr>
          <w:rFonts w:ascii="Times New Roman" w:eastAsia="Times New Roman" w:hAnsi="Times New Roman" w:cs="Times New Roman"/>
          <w:color w:val="000000"/>
          <w:kern w:val="0"/>
          <w:sz w:val="24"/>
          <w:szCs w:val="24"/>
          <w:bdr w:val="none" w:sz="0" w:space="0" w:color="auto" w:frame="1"/>
          <w:lang w:eastAsia="et-EE"/>
          <w14:ligatures w14:val="none"/>
        </w:rPr>
        <w:t>i</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4. peatüki 3. jagu).</w:t>
      </w:r>
    </w:p>
    <w:p w14:paraId="4DD7A629" w14:textId="77777777"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color w:val="000000"/>
          <w:kern w:val="0"/>
          <w:sz w:val="24"/>
          <w:szCs w:val="24"/>
          <w:bdr w:val="none" w:sz="0" w:space="0" w:color="auto" w:frame="1"/>
          <w:lang w:eastAsia="et-EE"/>
          <w14:ligatures w14:val="none"/>
        </w:rPr>
      </w:pPr>
    </w:p>
    <w:p w14:paraId="4C26A6BD" w14:textId="2E97BA65"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b/>
          <w:bCs/>
          <w:color w:val="000000"/>
          <w:kern w:val="0"/>
          <w:sz w:val="24"/>
          <w:szCs w:val="24"/>
          <w:bdr w:val="none" w:sz="0" w:space="0" w:color="auto" w:frame="1"/>
          <w:lang w:eastAsia="et-EE"/>
          <w14:ligatures w14:val="none"/>
        </w:rPr>
        <w:t>Paragrahvi</w:t>
      </w:r>
      <w:r w:rsidR="00E73A15">
        <w:rPr>
          <w:rFonts w:ascii="Times New Roman" w:eastAsia="Times New Roman" w:hAnsi="Times New Roman" w:cs="Times New Roman"/>
          <w:b/>
          <w:bCs/>
          <w:color w:val="000000"/>
          <w:kern w:val="0"/>
          <w:sz w:val="24"/>
          <w:szCs w:val="24"/>
          <w:bdr w:val="none" w:sz="0" w:space="0" w:color="auto" w:frame="1"/>
          <w:lang w:eastAsia="et-EE"/>
          <w14:ligatures w14:val="none"/>
        </w:rPr>
        <w:t>s</w:t>
      </w:r>
      <w:r w:rsidRPr="00980AE5">
        <w:rPr>
          <w:rFonts w:ascii="Times New Roman" w:eastAsia="Times New Roman" w:hAnsi="Times New Roman" w:cs="Times New Roman"/>
          <w:b/>
          <w:bCs/>
          <w:color w:val="000000"/>
          <w:kern w:val="0"/>
          <w:sz w:val="24"/>
          <w:szCs w:val="24"/>
          <w:bdr w:val="none" w:sz="0" w:space="0" w:color="auto" w:frame="1"/>
          <w:lang w:eastAsia="et-EE"/>
          <w14:ligatures w14:val="none"/>
        </w:rPr>
        <w:t xml:space="preserve"> 21</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00E73A15">
        <w:rPr>
          <w:rFonts w:ascii="Times New Roman" w:eastAsia="Times New Roman" w:hAnsi="Times New Roman" w:cs="Times New Roman"/>
          <w:color w:val="000000"/>
          <w:kern w:val="0"/>
          <w:sz w:val="24"/>
          <w:szCs w:val="24"/>
          <w:bdr w:val="none" w:sz="0" w:space="0" w:color="auto" w:frame="1"/>
          <w:lang w:eastAsia="et-EE"/>
          <w14:ligatures w14:val="none"/>
        </w:rPr>
        <w:t>käsitletakse</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jagatud tõendamiskohustus</w:t>
      </w:r>
      <w:r w:rsidR="00E73A15">
        <w:rPr>
          <w:rFonts w:ascii="Times New Roman" w:eastAsia="Times New Roman" w:hAnsi="Times New Roman" w:cs="Times New Roman"/>
          <w:color w:val="000000"/>
          <w:kern w:val="0"/>
          <w:sz w:val="24"/>
          <w:szCs w:val="24"/>
          <w:bdr w:val="none" w:sz="0" w:space="0" w:color="auto" w:frame="1"/>
          <w:lang w:eastAsia="et-EE"/>
          <w14:ligatures w14:val="none"/>
        </w:rPr>
        <w:t>t.</w:t>
      </w:r>
      <w:r w:rsidR="00943923">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Lõike 1 kohaselt peab kohtu, töövaidluskomisjoni </w:t>
      </w:r>
      <w:r w:rsidRPr="00980AE5">
        <w:rPr>
          <w:rFonts w:ascii="Times New Roman" w:eastAsia="Times New Roman" w:hAnsi="Times New Roman" w:cs="Times New Roman"/>
          <w:kern w:val="0"/>
          <w:sz w:val="24"/>
          <w:szCs w:val="24"/>
          <w:bdr w:val="none" w:sz="0" w:space="0" w:color="auto" w:frame="1"/>
          <w:lang w:eastAsia="et-EE"/>
          <w14:ligatures w14:val="none"/>
        </w:rPr>
        <w:t xml:space="preserve">või võrdsusvoliniku poole </w:t>
      </w:r>
      <w:r w:rsidRPr="00980AE5">
        <w:rPr>
          <w:rFonts w:ascii="Times New Roman" w:eastAsia="Times New Roman" w:hAnsi="Times New Roman" w:cs="Times New Roman"/>
          <w:color w:val="000000"/>
          <w:kern w:val="0"/>
          <w:sz w:val="24"/>
          <w:szCs w:val="24"/>
          <w:bdr w:val="none" w:sz="0" w:space="0" w:color="auto" w:frame="1"/>
          <w:lang w:eastAsia="et-EE"/>
          <w14:ligatures w14:val="none"/>
        </w:rPr>
        <w:t>pöörduv isik esitama avalduses faktilised asjaolud, mille põhjal võib eeldada, et toimunud on diskrimineerimine</w:t>
      </w:r>
      <w:r w:rsidRPr="00980AE5">
        <w:rPr>
          <w:rFonts w:ascii="Times New Roman" w:eastAsia="Times New Roman" w:hAnsi="Times New Roman" w:cs="Times New Roman"/>
          <w:kern w:val="0"/>
          <w:sz w:val="24"/>
          <w:szCs w:val="24"/>
          <w:bdr w:val="none" w:sz="0" w:space="0" w:color="auto" w:frame="1"/>
          <w:lang w:eastAsia="et-EE"/>
          <w14:ligatures w14:val="none"/>
        </w:rPr>
        <w:t>. Õigusselguse huvides on võrreldes SoVS</w:t>
      </w:r>
      <w:r w:rsidR="00E73A15">
        <w:rPr>
          <w:rFonts w:ascii="Times New Roman" w:eastAsia="Times New Roman" w:hAnsi="Times New Roman" w:cs="Times New Roman"/>
          <w:kern w:val="0"/>
          <w:sz w:val="24"/>
          <w:szCs w:val="24"/>
          <w:bdr w:val="none" w:sz="0" w:space="0" w:color="auto" w:frame="1"/>
          <w:lang w:eastAsia="et-EE"/>
          <w14:ligatures w14:val="none"/>
        </w:rPr>
        <w:t>i</w:t>
      </w:r>
      <w:r w:rsidRPr="00980AE5">
        <w:rPr>
          <w:rFonts w:ascii="Times New Roman" w:eastAsia="Times New Roman" w:hAnsi="Times New Roman" w:cs="Times New Roman"/>
          <w:kern w:val="0"/>
          <w:sz w:val="24"/>
          <w:szCs w:val="24"/>
          <w:bdr w:val="none" w:sz="0" w:space="0" w:color="auto" w:frame="1"/>
          <w:lang w:eastAsia="et-EE"/>
          <w14:ligatures w14:val="none"/>
        </w:rPr>
        <w:t xml:space="preserve"> § 4 lõikega 1 ja VõrdKS</w:t>
      </w:r>
      <w:r w:rsidR="00E73A15">
        <w:rPr>
          <w:rFonts w:ascii="Times New Roman" w:eastAsia="Times New Roman" w:hAnsi="Times New Roman" w:cs="Times New Roman"/>
          <w:kern w:val="0"/>
          <w:sz w:val="24"/>
          <w:szCs w:val="24"/>
          <w:bdr w:val="none" w:sz="0" w:space="0" w:color="auto" w:frame="1"/>
          <w:lang w:eastAsia="et-EE"/>
          <w14:ligatures w14:val="none"/>
        </w:rPr>
        <w:t>i</w:t>
      </w:r>
      <w:r w:rsidRPr="00980AE5">
        <w:rPr>
          <w:rFonts w:ascii="Times New Roman" w:eastAsia="Times New Roman" w:hAnsi="Times New Roman" w:cs="Times New Roman"/>
          <w:kern w:val="0"/>
          <w:sz w:val="24"/>
          <w:szCs w:val="24"/>
          <w:bdr w:val="none" w:sz="0" w:space="0" w:color="auto" w:frame="1"/>
          <w:lang w:eastAsia="et-EE"/>
          <w14:ligatures w14:val="none"/>
        </w:rPr>
        <w:t xml:space="preserve"> § 8 lõikega 1 lisatud täpsustus, et </w:t>
      </w:r>
      <w:r w:rsidRPr="00A773D0">
        <w:rPr>
          <w:rFonts w:ascii="Times New Roman" w:eastAsia="Times New Roman" w:hAnsi="Times New Roman" w:cs="Times New Roman"/>
          <w:kern w:val="0"/>
          <w:sz w:val="24"/>
          <w:szCs w:val="24"/>
          <w:bdr w:val="none" w:sz="0" w:space="0" w:color="auto" w:frame="1"/>
          <w:lang w:eastAsia="et-EE"/>
          <w14:ligatures w14:val="none"/>
        </w:rPr>
        <w:t xml:space="preserve">faktiliste asjaolude tõendamiseks peab avalduse esitaja esitama vaid need tõendid, mis on tema valduses või millele tal on seaduse </w:t>
      </w:r>
      <w:r w:rsidR="00A773D0" w:rsidRPr="00512E55">
        <w:rPr>
          <w:rFonts w:ascii="Times New Roman" w:eastAsia="Times New Roman" w:hAnsi="Times New Roman" w:cs="Times New Roman"/>
          <w:kern w:val="0"/>
          <w:sz w:val="24"/>
          <w:szCs w:val="24"/>
          <w:bdr w:val="none" w:sz="0" w:space="0" w:color="auto" w:frame="1"/>
          <w:lang w:eastAsia="et-EE"/>
          <w14:ligatures w14:val="none"/>
        </w:rPr>
        <w:t xml:space="preserve">alusel </w:t>
      </w:r>
      <w:r w:rsidRPr="00A773D0">
        <w:rPr>
          <w:rFonts w:ascii="Times New Roman" w:eastAsia="Times New Roman" w:hAnsi="Times New Roman" w:cs="Times New Roman"/>
          <w:kern w:val="0"/>
          <w:sz w:val="24"/>
          <w:szCs w:val="24"/>
          <w:bdr w:val="none" w:sz="0" w:space="0" w:color="auto" w:frame="1"/>
          <w:lang w:eastAsia="et-EE"/>
          <w14:ligatures w14:val="none"/>
        </w:rPr>
        <w:t>või</w:t>
      </w:r>
      <w:r w:rsidR="00A773D0" w:rsidRPr="00512E55">
        <w:rPr>
          <w:rFonts w:ascii="Times New Roman" w:eastAsia="Times New Roman" w:hAnsi="Times New Roman" w:cs="Times New Roman"/>
          <w:kern w:val="0"/>
          <w:sz w:val="24"/>
          <w:szCs w:val="24"/>
          <w:bdr w:val="none" w:sz="0" w:space="0" w:color="auto" w:frame="1"/>
          <w:lang w:eastAsia="et-EE"/>
          <w14:ligatures w14:val="none"/>
        </w:rPr>
        <w:t xml:space="preserve"> </w:t>
      </w:r>
      <w:r w:rsidRPr="00A773D0">
        <w:rPr>
          <w:rFonts w:ascii="Times New Roman" w:eastAsia="Times New Roman" w:hAnsi="Times New Roman" w:cs="Times New Roman"/>
          <w:kern w:val="0"/>
          <w:sz w:val="24"/>
          <w:szCs w:val="24"/>
          <w:bdr w:val="none" w:sz="0" w:space="0" w:color="auto" w:frame="1"/>
          <w:lang w:eastAsia="et-EE"/>
          <w14:ligatures w14:val="none"/>
        </w:rPr>
        <w:t>praktikast tulenevalt vaba juurdepääs.</w:t>
      </w:r>
      <w:r w:rsidRPr="007F4F96">
        <w:rPr>
          <w:rFonts w:ascii="Times New Roman" w:eastAsia="Times New Roman" w:hAnsi="Times New Roman" w:cs="Times New Roman"/>
          <w:kern w:val="0"/>
          <w:sz w:val="24"/>
          <w:szCs w:val="24"/>
          <w:bdr w:val="none" w:sz="0" w:space="0" w:color="auto" w:frame="1"/>
          <w:lang w:eastAsia="et-EE"/>
          <w14:ligatures w14:val="none"/>
        </w:rPr>
        <w:t xml:space="preserve"> See tähendab muuhulgas, et kuigi SVVVS §-ga 19 nähakse ette õigused ja kohustused diskrimineerimiskahtluse puhul selgitusi ja infot küsida ning anda, ei saa taolist informatsiooni siiski lugeda avalduse esitaja jaoks vabalt juurdepääsetavaks, kuna taotluse täitmine ei ole garanteeritud, s.t info ja selgitused võidakse andmata jätta.</w:t>
      </w:r>
      <w:r w:rsidRPr="00980AE5">
        <w:rPr>
          <w:rFonts w:ascii="Times New Roman" w:eastAsia="Times New Roman" w:hAnsi="Times New Roman" w:cs="Times New Roman"/>
          <w:kern w:val="0"/>
          <w:sz w:val="24"/>
          <w:szCs w:val="24"/>
          <w:bdr w:val="none" w:sz="0" w:space="0" w:color="auto" w:frame="1"/>
          <w:lang w:eastAsia="et-EE"/>
          <w14:ligatures w14:val="none"/>
        </w:rPr>
        <w:t xml:space="preserve"> </w:t>
      </w:r>
    </w:p>
    <w:p w14:paraId="56EEA420" w14:textId="77777777" w:rsidR="009311E0" w:rsidRDefault="009311E0" w:rsidP="008259EE">
      <w:pPr>
        <w:widowControl w:val="0"/>
        <w:autoSpaceDE w:val="0"/>
        <w:autoSpaceDN w:val="0"/>
        <w:spacing w:after="0" w:line="240" w:lineRule="auto"/>
        <w:contextualSpacing/>
        <w:jc w:val="both"/>
        <w:rPr>
          <w:rFonts w:ascii="Times New Roman" w:eastAsia="Times New Roman" w:hAnsi="Times New Roman" w:cs="Times New Roman"/>
          <w:kern w:val="0"/>
          <w:sz w:val="24"/>
          <w:szCs w:val="24"/>
          <w:bdr w:val="none" w:sz="0" w:space="0" w:color="auto" w:frame="1"/>
          <w:lang w:eastAsia="et-EE"/>
          <w14:ligatures w14:val="none"/>
        </w:rPr>
      </w:pPr>
    </w:p>
    <w:p w14:paraId="01D78106" w14:textId="6D680927"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color w:val="000000"/>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Lõiked 2 ja 3 esitatakse eelnõus samas sõnastuses kui kehtiv</w:t>
      </w:r>
      <w:r w:rsidR="00A773D0">
        <w:rPr>
          <w:rFonts w:ascii="Times New Roman" w:eastAsia="Times New Roman" w:hAnsi="Times New Roman" w:cs="Times New Roman"/>
          <w:kern w:val="0"/>
          <w:sz w:val="24"/>
          <w:szCs w:val="24"/>
          <w:bdr w:val="none" w:sz="0" w:space="0" w:color="auto" w:frame="1"/>
          <w:lang w:eastAsia="et-EE"/>
          <w14:ligatures w14:val="none"/>
        </w:rPr>
        <w:t>as</w:t>
      </w:r>
      <w:r w:rsidRPr="00980AE5">
        <w:rPr>
          <w:rFonts w:ascii="Times New Roman" w:eastAsia="Times New Roman" w:hAnsi="Times New Roman" w:cs="Times New Roman"/>
          <w:kern w:val="0"/>
          <w:sz w:val="24"/>
          <w:szCs w:val="24"/>
          <w:bdr w:val="none" w:sz="0" w:space="0" w:color="auto" w:frame="1"/>
          <w:lang w:eastAsia="et-EE"/>
          <w14:ligatures w14:val="none"/>
        </w:rPr>
        <w:t xml:space="preserve"> õigus</w:t>
      </w:r>
      <w:r w:rsidR="00A773D0">
        <w:rPr>
          <w:rFonts w:ascii="Times New Roman" w:eastAsia="Times New Roman" w:hAnsi="Times New Roman" w:cs="Times New Roman"/>
          <w:kern w:val="0"/>
          <w:sz w:val="24"/>
          <w:szCs w:val="24"/>
          <w:bdr w:val="none" w:sz="0" w:space="0" w:color="auto" w:frame="1"/>
          <w:lang w:eastAsia="et-EE"/>
          <w14:ligatures w14:val="none"/>
        </w:rPr>
        <w:t>es</w:t>
      </w:r>
      <w:r w:rsidRPr="00980AE5">
        <w:rPr>
          <w:rFonts w:ascii="Times New Roman" w:eastAsia="Times New Roman" w:hAnsi="Times New Roman" w:cs="Times New Roman"/>
          <w:kern w:val="0"/>
          <w:sz w:val="24"/>
          <w:szCs w:val="24"/>
          <w:bdr w:val="none" w:sz="0" w:space="0" w:color="auto" w:frame="1"/>
          <w:lang w:eastAsia="et-EE"/>
          <w14:ligatures w14:val="none"/>
        </w:rPr>
        <w:t xml:space="preserve"> (SoVS</w:t>
      </w:r>
      <w:r w:rsidR="00A773D0">
        <w:rPr>
          <w:rFonts w:ascii="Times New Roman" w:eastAsia="Times New Roman" w:hAnsi="Times New Roman" w:cs="Times New Roman"/>
          <w:kern w:val="0"/>
          <w:sz w:val="24"/>
          <w:szCs w:val="24"/>
          <w:bdr w:val="none" w:sz="0" w:space="0" w:color="auto" w:frame="1"/>
          <w:lang w:eastAsia="et-EE"/>
          <w14:ligatures w14:val="none"/>
        </w:rPr>
        <w:t>i</w:t>
      </w:r>
      <w:r w:rsidRPr="00980AE5">
        <w:rPr>
          <w:rFonts w:ascii="Times New Roman" w:eastAsia="Times New Roman" w:hAnsi="Times New Roman" w:cs="Times New Roman"/>
          <w:kern w:val="0"/>
          <w:sz w:val="24"/>
          <w:szCs w:val="24"/>
          <w:bdr w:val="none" w:sz="0" w:space="0" w:color="auto" w:frame="1"/>
          <w:lang w:eastAsia="et-EE"/>
          <w14:ligatures w14:val="none"/>
        </w:rPr>
        <w:t xml:space="preserve"> § 4 lõiked 2 ja 3 ning VõrdKS</w:t>
      </w:r>
      <w:r w:rsidR="00A773D0">
        <w:rPr>
          <w:rFonts w:ascii="Times New Roman" w:eastAsia="Times New Roman" w:hAnsi="Times New Roman" w:cs="Times New Roman"/>
          <w:kern w:val="0"/>
          <w:sz w:val="24"/>
          <w:szCs w:val="24"/>
          <w:bdr w:val="none" w:sz="0" w:space="0" w:color="auto" w:frame="1"/>
          <w:lang w:eastAsia="et-EE"/>
          <w14:ligatures w14:val="none"/>
        </w:rPr>
        <w:t>i</w:t>
      </w:r>
      <w:r w:rsidRPr="00980AE5">
        <w:rPr>
          <w:rFonts w:ascii="Times New Roman" w:eastAsia="Times New Roman" w:hAnsi="Times New Roman" w:cs="Times New Roman"/>
          <w:kern w:val="0"/>
          <w:sz w:val="24"/>
          <w:szCs w:val="24"/>
          <w:bdr w:val="none" w:sz="0" w:space="0" w:color="auto" w:frame="1"/>
          <w:lang w:eastAsia="et-EE"/>
          <w14:ligatures w14:val="none"/>
        </w:rPr>
        <w:t xml:space="preserve"> § 8 lõiked 2 ja 3). </w:t>
      </w:r>
      <w:r w:rsidR="00A773D0">
        <w:rPr>
          <w:rFonts w:ascii="Times New Roman" w:eastAsia="Times New Roman" w:hAnsi="Times New Roman" w:cs="Times New Roman"/>
          <w:kern w:val="0"/>
          <w:sz w:val="24"/>
          <w:szCs w:val="24"/>
          <w:bdr w:val="none" w:sz="0" w:space="0" w:color="auto" w:frame="1"/>
          <w:lang w:eastAsia="et-EE"/>
          <w14:ligatures w14:val="none"/>
        </w:rPr>
        <w:t>L</w:t>
      </w:r>
      <w:r w:rsidRPr="00980AE5">
        <w:rPr>
          <w:rFonts w:ascii="Times New Roman" w:eastAsia="Times New Roman" w:hAnsi="Times New Roman" w:cs="Times New Roman"/>
          <w:kern w:val="0"/>
          <w:sz w:val="24"/>
          <w:szCs w:val="24"/>
          <w:bdr w:val="none" w:sz="0" w:space="0" w:color="auto" w:frame="1"/>
          <w:lang w:eastAsia="et-EE"/>
          <w14:ligatures w14:val="none"/>
        </w:rPr>
        <w:t xml:space="preserve">õike 2 </w:t>
      </w:r>
      <w:r w:rsidR="00A773D0">
        <w:rPr>
          <w:rFonts w:ascii="Times New Roman" w:eastAsia="Times New Roman" w:hAnsi="Times New Roman" w:cs="Times New Roman"/>
          <w:kern w:val="0"/>
          <w:sz w:val="24"/>
          <w:szCs w:val="24"/>
          <w:bdr w:val="none" w:sz="0" w:space="0" w:color="auto" w:frame="1"/>
          <w:lang w:eastAsia="et-EE"/>
          <w14:ligatures w14:val="none"/>
        </w:rPr>
        <w:t xml:space="preserve">järgi </w:t>
      </w:r>
      <w:r w:rsidRPr="00980AE5">
        <w:rPr>
          <w:rFonts w:ascii="Times New Roman" w:eastAsia="Times New Roman" w:hAnsi="Times New Roman" w:cs="Times New Roman"/>
          <w:kern w:val="0"/>
          <w:sz w:val="24"/>
          <w:szCs w:val="24"/>
          <w:bdr w:val="none" w:sz="0" w:space="0" w:color="auto" w:frame="1"/>
          <w:lang w:eastAsia="et-EE"/>
          <w14:ligatures w14:val="none"/>
        </w:rPr>
        <w:t>peab isik, kelle vastu (lõikes 1 esitatud tingimustele vastav) avaldus on esitatud, menetluses tõendama</w:t>
      </w:r>
      <w:r w:rsidR="00A773D0">
        <w:rPr>
          <w:rFonts w:ascii="Times New Roman" w:eastAsia="Times New Roman" w:hAnsi="Times New Roman" w:cs="Times New Roman"/>
          <w:kern w:val="0"/>
          <w:sz w:val="24"/>
          <w:szCs w:val="24"/>
          <w:bdr w:val="none" w:sz="0" w:space="0" w:color="auto" w:frame="1"/>
          <w:lang w:eastAsia="et-EE"/>
          <w14:ligatures w14:val="none"/>
        </w:rPr>
        <w:t>,</w:t>
      </w:r>
      <w:r w:rsidRPr="00980AE5">
        <w:rPr>
          <w:rFonts w:ascii="Times New Roman" w:eastAsia="Times New Roman" w:hAnsi="Times New Roman" w:cs="Times New Roman"/>
          <w:kern w:val="0"/>
          <w:sz w:val="24"/>
          <w:szCs w:val="24"/>
          <w:bdr w:val="none" w:sz="0" w:space="0" w:color="auto" w:frame="1"/>
          <w:lang w:eastAsia="et-EE"/>
          <w14:ligatures w14:val="none"/>
        </w:rPr>
        <w:t xml:space="preserve"> et </w:t>
      </w:r>
      <w:r w:rsidRPr="00980AE5">
        <w:rPr>
          <w:rFonts w:ascii="Times New Roman" w:eastAsia="Times New Roman" w:hAnsi="Times New Roman" w:cs="Times New Roman"/>
          <w:color w:val="000000"/>
          <w:kern w:val="0"/>
          <w:sz w:val="24"/>
          <w:szCs w:val="24"/>
          <w:bdr w:val="none" w:sz="0" w:space="0" w:color="auto" w:frame="1"/>
          <w:lang w:eastAsia="et-EE"/>
          <w14:ligatures w14:val="none"/>
        </w:rPr>
        <w:t>ta ei ole rikkunud võrdse kohtlemise põhimõtet. Kui isik keeldub tõendamisest, võrdsustatakse keeldumine diskrimineerimise omaksvõtuga. Lõikega 3 välistatakse jagatud tõendamiskohustuse kohaldamine halduskohtu- ja kriminaalmenetluses.</w:t>
      </w:r>
    </w:p>
    <w:p w14:paraId="437D66EC" w14:textId="77777777"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color w:val="000000"/>
          <w:kern w:val="0"/>
          <w:sz w:val="24"/>
          <w:szCs w:val="24"/>
          <w:bdr w:val="none" w:sz="0" w:space="0" w:color="auto" w:frame="1"/>
          <w:lang w:eastAsia="et-EE"/>
          <w14:ligatures w14:val="none"/>
        </w:rPr>
      </w:pPr>
    </w:p>
    <w:p w14:paraId="27A47A99" w14:textId="19A9588C" w:rsidR="00C6323B" w:rsidRDefault="00C6323B" w:rsidP="008259EE">
      <w:pPr>
        <w:widowControl w:val="0"/>
        <w:autoSpaceDE w:val="0"/>
        <w:autoSpaceDN w:val="0"/>
        <w:spacing w:after="0" w:line="240" w:lineRule="auto"/>
        <w:contextualSpacing/>
        <w:jc w:val="both"/>
        <w:rPr>
          <w:rFonts w:ascii="Times New Roman" w:eastAsia="Times New Roman" w:hAnsi="Times New Roman" w:cs="Times New Roman"/>
          <w:color w:val="000000"/>
          <w:kern w:val="0"/>
          <w:sz w:val="24"/>
          <w:szCs w:val="24"/>
          <w:bdr w:val="none" w:sz="0" w:space="0" w:color="auto" w:frame="1"/>
          <w:lang w:eastAsia="et-EE"/>
          <w14:ligatures w14:val="none"/>
        </w:rPr>
      </w:pPr>
      <w:r w:rsidRPr="00980AE5">
        <w:rPr>
          <w:rFonts w:ascii="Times New Roman" w:eastAsia="Times New Roman" w:hAnsi="Times New Roman" w:cs="Times New Roman"/>
          <w:b/>
          <w:bCs/>
          <w:color w:val="000000"/>
          <w:kern w:val="0"/>
          <w:sz w:val="24"/>
          <w:szCs w:val="24"/>
          <w:bdr w:val="none" w:sz="0" w:space="0" w:color="auto" w:frame="1"/>
          <w:lang w:eastAsia="et-EE"/>
          <w14:ligatures w14:val="none"/>
        </w:rPr>
        <w:t>Paragrahvis 22</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käsitletakse kahju hüvitamist.</w:t>
      </w:r>
      <w:r w:rsidR="007F4F96">
        <w:rPr>
          <w:rFonts w:ascii="Times New Roman" w:eastAsia="Times New Roman" w:hAnsi="Times New Roman" w:cs="Times New Roman"/>
          <w:color w:val="000000"/>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color w:val="000000"/>
          <w:kern w:val="0"/>
          <w:sz w:val="24"/>
          <w:szCs w:val="24"/>
          <w:bdr w:val="none" w:sz="0" w:space="0" w:color="auto" w:frame="1"/>
          <w:lang w:eastAsia="et-EE"/>
          <w14:ligatures w14:val="none"/>
        </w:rPr>
        <w:t>Lõike</w:t>
      </w:r>
      <w:r w:rsidR="00A773D0">
        <w:rPr>
          <w:rFonts w:ascii="Times New Roman" w:eastAsia="Times New Roman" w:hAnsi="Times New Roman" w:cs="Times New Roman"/>
          <w:color w:val="000000"/>
          <w:kern w:val="0"/>
          <w:sz w:val="24"/>
          <w:szCs w:val="24"/>
          <w:bdr w:val="none" w:sz="0" w:space="0" w:color="auto" w:frame="1"/>
          <w:lang w:eastAsia="et-EE"/>
          <w14:ligatures w14:val="none"/>
        </w:rPr>
        <w:t>s</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1 sätestatakse </w:t>
      </w:r>
      <w:r w:rsidR="009311E0">
        <w:rPr>
          <w:rFonts w:ascii="Times New Roman" w:eastAsia="Times New Roman" w:hAnsi="Times New Roman" w:cs="Times New Roman"/>
          <w:color w:val="000000"/>
          <w:kern w:val="0"/>
          <w:sz w:val="24"/>
          <w:szCs w:val="24"/>
          <w:bdr w:val="none" w:sz="0" w:space="0" w:color="auto" w:frame="1"/>
          <w:lang w:eastAsia="et-EE"/>
          <w14:ligatures w14:val="none"/>
        </w:rPr>
        <w:t>nagu</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kehtiva</w:t>
      </w:r>
      <w:r w:rsidR="009311E0">
        <w:rPr>
          <w:rFonts w:ascii="Times New Roman" w:eastAsia="Times New Roman" w:hAnsi="Times New Roman" w:cs="Times New Roman"/>
          <w:color w:val="000000"/>
          <w:kern w:val="0"/>
          <w:sz w:val="24"/>
          <w:szCs w:val="24"/>
          <w:bdr w:val="none" w:sz="0" w:space="0" w:color="auto" w:frame="1"/>
          <w:lang w:eastAsia="et-EE"/>
          <w14:ligatures w14:val="none"/>
        </w:rPr>
        <w:t>s</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õiguse</w:t>
      </w:r>
      <w:r w:rsidR="009311E0">
        <w:rPr>
          <w:rFonts w:ascii="Times New Roman" w:eastAsia="Times New Roman" w:hAnsi="Times New Roman" w:cs="Times New Roman"/>
          <w:color w:val="000000"/>
          <w:kern w:val="0"/>
          <w:sz w:val="24"/>
          <w:szCs w:val="24"/>
          <w:bdr w:val="none" w:sz="0" w:space="0" w:color="auto" w:frame="1"/>
          <w:lang w:eastAsia="et-EE"/>
          <w14:ligatures w14:val="none"/>
        </w:rPr>
        <w:t>s</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(SoVS</w:t>
      </w:r>
      <w:r w:rsidR="00A773D0">
        <w:rPr>
          <w:rFonts w:ascii="Times New Roman" w:eastAsia="Times New Roman" w:hAnsi="Times New Roman" w:cs="Times New Roman"/>
          <w:color w:val="000000"/>
          <w:kern w:val="0"/>
          <w:sz w:val="24"/>
          <w:szCs w:val="24"/>
          <w:bdr w:val="none" w:sz="0" w:space="0" w:color="auto" w:frame="1"/>
          <w:lang w:eastAsia="et-EE"/>
          <w14:ligatures w14:val="none"/>
        </w:rPr>
        <w:t>i</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 13 lg</w:t>
      </w:r>
      <w:r w:rsidR="00A773D0">
        <w:rPr>
          <w:rFonts w:ascii="Times New Roman" w:eastAsia="Times New Roman" w:hAnsi="Times New Roman" w:cs="Times New Roman"/>
          <w:color w:val="000000"/>
          <w:kern w:val="0"/>
          <w:sz w:val="24"/>
          <w:szCs w:val="24"/>
          <w:bdr w:val="none" w:sz="0" w:space="0" w:color="auto" w:frame="1"/>
          <w:lang w:eastAsia="et-EE"/>
          <w14:ligatures w14:val="none"/>
        </w:rPr>
        <w:t>-d</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1</w:t>
      </w:r>
      <w:r w:rsidR="59EC9716"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ja </w:t>
      </w:r>
      <w:r w:rsidRPr="00980AE5">
        <w:rPr>
          <w:rFonts w:ascii="Times New Roman" w:eastAsia="Times New Roman" w:hAnsi="Times New Roman" w:cs="Times New Roman"/>
          <w:color w:val="000000"/>
          <w:kern w:val="0"/>
          <w:sz w:val="24"/>
          <w:szCs w:val="24"/>
          <w:bdr w:val="none" w:sz="0" w:space="0" w:color="auto" w:frame="1"/>
          <w:lang w:eastAsia="et-EE"/>
          <w14:ligatures w14:val="none"/>
        </w:rPr>
        <w:t>2</w:t>
      </w:r>
      <w:r w:rsidR="009311E0">
        <w:rPr>
          <w:rFonts w:ascii="Times New Roman" w:eastAsia="Times New Roman" w:hAnsi="Times New Roman" w:cs="Times New Roman"/>
          <w:color w:val="000000"/>
          <w:kern w:val="0"/>
          <w:sz w:val="24"/>
          <w:szCs w:val="24"/>
          <w:bdr w:val="none" w:sz="0" w:space="0" w:color="auto" w:frame="1"/>
          <w:lang w:eastAsia="et-EE"/>
          <w14:ligatures w14:val="none"/>
        </w:rPr>
        <w:t>,</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VõrdKS</w:t>
      </w:r>
      <w:r w:rsidR="00A773D0">
        <w:rPr>
          <w:rFonts w:ascii="Times New Roman" w:eastAsia="Times New Roman" w:hAnsi="Times New Roman" w:cs="Times New Roman"/>
          <w:color w:val="000000"/>
          <w:kern w:val="0"/>
          <w:sz w:val="24"/>
          <w:szCs w:val="24"/>
          <w:bdr w:val="none" w:sz="0" w:space="0" w:color="auto" w:frame="1"/>
          <w:lang w:eastAsia="et-EE"/>
          <w14:ligatures w14:val="none"/>
        </w:rPr>
        <w:t>i</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 24 </w:t>
      </w:r>
      <w:r w:rsidR="009311E0">
        <w:rPr>
          <w:rFonts w:ascii="Times New Roman" w:eastAsia="Times New Roman" w:hAnsi="Times New Roman" w:cs="Times New Roman"/>
          <w:color w:val="000000"/>
          <w:kern w:val="0"/>
          <w:sz w:val="24"/>
          <w:szCs w:val="24"/>
          <w:bdr w:val="none" w:sz="0" w:space="0" w:color="auto" w:frame="1"/>
          <w:lang w:eastAsia="et-EE"/>
          <w14:ligatures w14:val="none"/>
        </w:rPr>
        <w:t>l</w:t>
      </w:r>
      <w:r w:rsidRPr="00980AE5">
        <w:rPr>
          <w:rFonts w:ascii="Times New Roman" w:eastAsia="Times New Roman" w:hAnsi="Times New Roman" w:cs="Times New Roman"/>
          <w:color w:val="000000"/>
          <w:kern w:val="0"/>
          <w:sz w:val="24"/>
          <w:szCs w:val="24"/>
          <w:bdr w:val="none" w:sz="0" w:space="0" w:color="auto" w:frame="1"/>
          <w:lang w:eastAsia="et-EE"/>
          <w14:ligatures w14:val="none"/>
        </w:rPr>
        <w:t>g</w:t>
      </w:r>
      <w:r w:rsidR="00A773D0">
        <w:rPr>
          <w:rFonts w:ascii="Times New Roman" w:eastAsia="Times New Roman" w:hAnsi="Times New Roman" w:cs="Times New Roman"/>
          <w:color w:val="000000"/>
          <w:kern w:val="0"/>
          <w:sz w:val="24"/>
          <w:szCs w:val="24"/>
          <w:bdr w:val="none" w:sz="0" w:space="0" w:color="auto" w:frame="1"/>
          <w:lang w:eastAsia="et-EE"/>
          <w14:ligatures w14:val="none"/>
        </w:rPr>
        <w:t>-d</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1</w:t>
      </w:r>
      <w:r w:rsidR="458EE140"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ja </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2) </w:t>
      </w:r>
      <w:r w:rsidR="00A773D0">
        <w:rPr>
          <w:rFonts w:ascii="Times New Roman" w:eastAsia="Times New Roman" w:hAnsi="Times New Roman" w:cs="Times New Roman"/>
          <w:color w:val="000000"/>
          <w:kern w:val="0"/>
          <w:sz w:val="24"/>
          <w:szCs w:val="24"/>
          <w:bdr w:val="none" w:sz="0" w:space="0" w:color="auto" w:frame="1"/>
          <w:lang w:eastAsia="et-EE"/>
          <w14:ligatures w14:val="none"/>
        </w:rPr>
        <w:t xml:space="preserve">selle </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isiku, kelle õiguseid on </w:t>
      </w:r>
      <w:bookmarkStart w:id="43" w:name="_Hlk148084077"/>
      <w:r w:rsidRPr="00980AE5">
        <w:rPr>
          <w:rFonts w:ascii="Times New Roman" w:eastAsia="Times New Roman" w:hAnsi="Times New Roman" w:cs="Times New Roman"/>
          <w:color w:val="000000"/>
          <w:kern w:val="0"/>
          <w:sz w:val="24"/>
          <w:szCs w:val="24"/>
          <w:bdr w:val="none" w:sz="0" w:space="0" w:color="auto" w:frame="1"/>
          <w:lang w:eastAsia="et-EE"/>
          <w14:ligatures w14:val="none"/>
        </w:rPr>
        <w:t>diskrimineerimise tõttu rikutud, õigus nõuda rikkunud isikult seaduses sätestatud alustel ja korras kahju tekitava käitumise lõpetamist ning varalise ja mittevaralise kahju hüvitamist.</w:t>
      </w:r>
    </w:p>
    <w:p w14:paraId="7CF545A1" w14:textId="77777777" w:rsidR="008627BE" w:rsidRPr="00980AE5" w:rsidRDefault="008627BE" w:rsidP="008259EE">
      <w:pPr>
        <w:widowControl w:val="0"/>
        <w:autoSpaceDE w:val="0"/>
        <w:autoSpaceDN w:val="0"/>
        <w:spacing w:after="0" w:line="240" w:lineRule="auto"/>
        <w:contextualSpacing/>
        <w:jc w:val="both"/>
        <w:rPr>
          <w:rFonts w:ascii="Times New Roman" w:eastAsia="Times New Roman" w:hAnsi="Times New Roman" w:cs="Times New Roman"/>
          <w:color w:val="000000"/>
          <w:kern w:val="0"/>
          <w:sz w:val="24"/>
          <w:szCs w:val="24"/>
          <w:bdr w:val="none" w:sz="0" w:space="0" w:color="auto" w:frame="1"/>
          <w:lang w:eastAsia="et-EE"/>
          <w14:ligatures w14:val="none"/>
        </w:rPr>
      </w:pPr>
    </w:p>
    <w:p w14:paraId="6C0016CC" w14:textId="4DFB43BD"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Lõikes 2 nähakse ette tingimused, millele hüvitis peab vastama. Kui kehtivas õiguses märgitakse vaid, et hüvitise suurust kindlaks määrates arvestab kohus või töövaidluskomisjon muu hulgas diskrimineerimise ulatust, kestust ja laadi, siis eelnõus on kriteeriumide loetelu täiendatud. </w:t>
      </w:r>
      <w:commentRangeStart w:id="44"/>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Lõike 2 kohaselt peab hüvitis olema tõhus, proportsionaalne kahju suurusega ning aitama ennetada diskrimineerimise jätkumist ja kordumist. Hüvitise suurust kindlaks määrates peab kohus või töövaidluskomisjon arvestama muu hulgas diskrimineerimise ulatust, kestust ja laadi ning diskrimineerimise tõttu isiku õigusi rikkunud </w:t>
      </w:r>
      <w:r w:rsidRPr="00980AE5">
        <w:rPr>
          <w:rFonts w:ascii="Times New Roman" w:eastAsia="Times New Roman" w:hAnsi="Times New Roman" w:cs="Times New Roman"/>
          <w:kern w:val="0"/>
          <w:sz w:val="24"/>
          <w:szCs w:val="24"/>
          <w:bdr w:val="none" w:sz="0" w:space="0" w:color="auto" w:frame="1"/>
          <w:lang w:eastAsia="et-EE"/>
          <w14:ligatures w14:val="none"/>
        </w:rPr>
        <w:t>juriidilise isiku käivet ja kasumit</w:t>
      </w:r>
      <w:commentRangeEnd w:id="44"/>
      <w:r w:rsidR="003E30FE">
        <w:rPr>
          <w:rStyle w:val="Kommentaariviide"/>
        </w:rPr>
        <w:commentReference w:id="44"/>
      </w:r>
      <w:r w:rsidRPr="00980AE5">
        <w:rPr>
          <w:rFonts w:ascii="Times New Roman" w:eastAsia="Times New Roman" w:hAnsi="Times New Roman" w:cs="Times New Roman"/>
          <w:kern w:val="0"/>
          <w:sz w:val="24"/>
          <w:szCs w:val="24"/>
          <w:bdr w:val="none" w:sz="0" w:space="0" w:color="auto" w:frame="1"/>
          <w:lang w:eastAsia="et-EE"/>
          <w14:ligatures w14:val="none"/>
        </w:rPr>
        <w:t>.</w:t>
      </w:r>
      <w:r w:rsidRPr="00980AE5">
        <w:rPr>
          <w:color w:val="000000"/>
          <w:bdr w:val="none" w:sz="0" w:space="0" w:color="auto" w:frame="1"/>
          <w:lang w:eastAsia="et-EE"/>
        </w:rPr>
        <w:t xml:space="preserve"> </w:t>
      </w:r>
      <w:r w:rsidRPr="00980AE5">
        <w:rPr>
          <w:rFonts w:ascii="Times New Roman" w:eastAsia="Times New Roman" w:hAnsi="Times New Roman" w:cs="Times New Roman"/>
          <w:kern w:val="0"/>
          <w:sz w:val="24"/>
          <w:szCs w:val="24"/>
          <w:bdr w:val="none" w:sz="0" w:space="0" w:color="auto" w:frame="1"/>
          <w:lang w:eastAsia="et-EE"/>
          <w14:ligatures w14:val="none"/>
        </w:rPr>
        <w:t>Nende nõuete täiendamisel on lähtutud direktiividest (</w:t>
      </w:r>
      <w:commentRangeStart w:id="45"/>
      <w:r w:rsidRPr="00980AE5">
        <w:rPr>
          <w:rFonts w:ascii="Times New Roman" w:eastAsia="Times New Roman" w:hAnsi="Times New Roman" w:cs="Times New Roman"/>
          <w:kern w:val="0"/>
          <w:sz w:val="24"/>
          <w:szCs w:val="24"/>
          <w:bdr w:val="none" w:sz="0" w:space="0" w:color="auto" w:frame="1"/>
          <w:lang w:eastAsia="et-EE"/>
          <w14:ligatures w14:val="none"/>
        </w:rPr>
        <w:t>nt direktiiv 2006/54/EÜ art</w:t>
      </w:r>
      <w:r w:rsidR="00A773D0">
        <w:rPr>
          <w:rFonts w:ascii="Times New Roman" w:eastAsia="Times New Roman" w:hAnsi="Times New Roman" w:cs="Times New Roman"/>
          <w:kern w:val="0"/>
          <w:sz w:val="24"/>
          <w:szCs w:val="24"/>
          <w:bdr w:val="none" w:sz="0" w:space="0" w:color="auto" w:frame="1"/>
          <w:lang w:eastAsia="et-EE"/>
          <w14:ligatures w14:val="none"/>
        </w:rPr>
        <w:t>-d</w:t>
      </w:r>
      <w:r w:rsidRPr="00980AE5">
        <w:rPr>
          <w:rFonts w:ascii="Times New Roman" w:eastAsia="Times New Roman" w:hAnsi="Times New Roman" w:cs="Times New Roman"/>
          <w:kern w:val="0"/>
          <w:sz w:val="24"/>
          <w:szCs w:val="24"/>
          <w:bdr w:val="none" w:sz="0" w:space="0" w:color="auto" w:frame="1"/>
          <w:lang w:eastAsia="et-EE"/>
          <w14:ligatures w14:val="none"/>
        </w:rPr>
        <w:t xml:space="preserve"> 18 ja 25</w:t>
      </w:r>
      <w:commentRangeEnd w:id="45"/>
      <w:r w:rsidR="004F1E42">
        <w:rPr>
          <w:rStyle w:val="Kommentaariviide"/>
        </w:rPr>
        <w:commentReference w:id="45"/>
      </w:r>
      <w:r w:rsidRPr="00980AE5">
        <w:rPr>
          <w:rFonts w:ascii="Times New Roman" w:eastAsia="Times New Roman" w:hAnsi="Times New Roman" w:cs="Times New Roman"/>
          <w:kern w:val="0"/>
          <w:sz w:val="24"/>
          <w:szCs w:val="24"/>
          <w:bdr w:val="none" w:sz="0" w:space="0" w:color="auto" w:frame="1"/>
          <w:lang w:eastAsia="et-EE"/>
          <w14:ligatures w14:val="none"/>
        </w:rPr>
        <w:t>), mis näevad ette, et hüvitised peavad kahju tegelikult ja tõhusalt hüvitama, olema tekitatud kahjuga proportsionaalsed ning hoiatava mõjuga.</w:t>
      </w:r>
    </w:p>
    <w:p w14:paraId="5A777A6E" w14:textId="77777777"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kern w:val="0"/>
          <w:sz w:val="24"/>
          <w:szCs w:val="24"/>
          <w:bdr w:val="none" w:sz="0" w:space="0" w:color="auto" w:frame="1"/>
          <w:lang w:eastAsia="et-EE"/>
          <w14:ligatures w14:val="none"/>
        </w:rPr>
      </w:pPr>
    </w:p>
    <w:p w14:paraId="34A0C493" w14:textId="77777777"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color w:val="000000"/>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Lõikes 3 nähakse sarnaselt kehtivale õigusele ette, et t</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ööle ja teenistusse soovija, kellega tööandja ei sõlminud töölepingut või teenuste osutamise lepingut või keda ei nimetatud või valitud </w:t>
      </w:r>
      <w:r w:rsidRPr="00980AE5">
        <w:rPr>
          <w:rFonts w:ascii="Times New Roman" w:eastAsia="Times New Roman" w:hAnsi="Times New Roman" w:cs="Times New Roman"/>
          <w:kern w:val="0"/>
          <w:sz w:val="24"/>
          <w:szCs w:val="24"/>
          <w:bdr w:val="none" w:sz="0" w:space="0" w:color="auto" w:frame="1"/>
          <w:lang w:eastAsia="et-EE"/>
          <w14:ligatures w14:val="none"/>
        </w:rPr>
        <w:t xml:space="preserve">ametisse kaitstud tunnuse tõttu, ei </w:t>
      </w:r>
      <w:r w:rsidRPr="00980AE5">
        <w:rPr>
          <w:rFonts w:ascii="Times New Roman" w:eastAsia="Times New Roman" w:hAnsi="Times New Roman" w:cs="Times New Roman"/>
          <w:color w:val="000000"/>
          <w:kern w:val="0"/>
          <w:sz w:val="24"/>
          <w:szCs w:val="24"/>
          <w:bdr w:val="none" w:sz="0" w:space="0" w:color="auto" w:frame="1"/>
          <w:lang w:eastAsia="et-EE"/>
          <w14:ligatures w14:val="none"/>
        </w:rPr>
        <w:t>või kahju tekitava käitumise lõpetamisena nõuda töölepingu või teenuste osutamise lepingu sõlmimist või ametisse nimetamist või valimist.</w:t>
      </w:r>
    </w:p>
    <w:p w14:paraId="16A2037C" w14:textId="77777777"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color w:val="000000"/>
          <w:kern w:val="0"/>
          <w:sz w:val="24"/>
          <w:szCs w:val="24"/>
          <w:bdr w:val="none" w:sz="0" w:space="0" w:color="auto" w:frame="1"/>
          <w:lang w:eastAsia="et-EE"/>
          <w14:ligatures w14:val="none"/>
        </w:rPr>
      </w:pPr>
    </w:p>
    <w:p w14:paraId="606C7BD8" w14:textId="2B485985"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color w:val="000000"/>
          <w:kern w:val="0"/>
          <w:sz w:val="24"/>
          <w:szCs w:val="24"/>
          <w:bdr w:val="none" w:sz="0" w:space="0" w:color="auto" w:frame="1"/>
          <w:lang w:eastAsia="et-EE"/>
          <w14:ligatures w14:val="none"/>
        </w:rPr>
      </w:pPr>
      <w:r w:rsidRPr="00980AE5">
        <w:rPr>
          <w:rFonts w:ascii="Times New Roman" w:eastAsia="Times New Roman" w:hAnsi="Times New Roman" w:cs="Times New Roman"/>
          <w:b/>
          <w:bCs/>
          <w:color w:val="000000"/>
          <w:kern w:val="0"/>
          <w:sz w:val="24"/>
          <w:szCs w:val="24"/>
          <w:bdr w:val="none" w:sz="0" w:space="0" w:color="auto" w:frame="1"/>
          <w:lang w:eastAsia="et-EE"/>
          <w14:ligatures w14:val="none"/>
        </w:rPr>
        <w:t>Paragrahvis 23</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sätestatakse sarnaselt kehtiva õigusega, et kahju hüvitamise nõue </w:t>
      </w:r>
      <w:bookmarkEnd w:id="43"/>
      <w:r w:rsidRPr="00980AE5">
        <w:rPr>
          <w:rFonts w:ascii="Times New Roman" w:eastAsia="Times New Roman" w:hAnsi="Times New Roman" w:cs="Times New Roman"/>
          <w:color w:val="000000"/>
          <w:kern w:val="0"/>
          <w:sz w:val="24"/>
          <w:szCs w:val="24"/>
          <w:bdr w:val="none" w:sz="0" w:space="0" w:color="auto" w:frame="1"/>
          <w:lang w:eastAsia="et-EE"/>
          <w14:ligatures w14:val="none"/>
        </w:rPr>
        <w:t>aegub aasta jooksul arvates päevast, mil kannatanud isik kahju tekkimisest teada sai või pidi teada saama.</w:t>
      </w:r>
    </w:p>
    <w:p w14:paraId="3CD7F878" w14:textId="77777777"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kern w:val="0"/>
          <w:sz w:val="24"/>
          <w:szCs w:val="24"/>
          <w:bdr w:val="none" w:sz="0" w:space="0" w:color="auto" w:frame="1"/>
          <w:lang w:eastAsia="et-EE"/>
          <w14:ligatures w14:val="none"/>
        </w:rPr>
      </w:pPr>
    </w:p>
    <w:p w14:paraId="4463D5C1" w14:textId="3AABD142" w:rsidR="00C6323B" w:rsidRPr="00980AE5" w:rsidRDefault="0042348C" w:rsidP="008259EE">
      <w:pPr>
        <w:shd w:val="clear" w:color="auto" w:fill="FFFFFF"/>
        <w:spacing w:after="0" w:line="240" w:lineRule="auto"/>
        <w:jc w:val="both"/>
        <w:outlineLvl w:val="2"/>
        <w:rPr>
          <w:rFonts w:ascii="Times New Roman" w:hAnsi="Times New Roman" w:cs="Times New Roman"/>
          <w:color w:val="000000"/>
          <w:sz w:val="24"/>
          <w:szCs w:val="24"/>
          <w:bdr w:val="none" w:sz="0" w:space="0" w:color="auto" w:frame="1"/>
          <w:lang w:eastAsia="et-EE"/>
        </w:rPr>
      </w:pPr>
      <w:r>
        <w:rPr>
          <w:rFonts w:ascii="Times New Roman" w:hAnsi="Times New Roman" w:cs="Times New Roman"/>
          <w:b/>
          <w:bCs/>
          <w:sz w:val="24"/>
          <w:szCs w:val="24"/>
          <w:bdr w:val="none" w:sz="0" w:space="0" w:color="auto" w:frame="1"/>
          <w:lang w:eastAsia="et-EE"/>
        </w:rPr>
        <w:t>Viiendas</w:t>
      </w:r>
      <w:r w:rsidR="00C6323B" w:rsidRPr="00980AE5">
        <w:rPr>
          <w:rFonts w:ascii="Times New Roman" w:hAnsi="Times New Roman" w:cs="Times New Roman"/>
          <w:b/>
          <w:bCs/>
          <w:sz w:val="24"/>
          <w:szCs w:val="24"/>
          <w:bdr w:val="none" w:sz="0" w:space="0" w:color="auto" w:frame="1"/>
          <w:lang w:eastAsia="et-EE"/>
        </w:rPr>
        <w:t xml:space="preserve"> peatükis</w:t>
      </w:r>
      <w:r w:rsidR="00C6323B" w:rsidRPr="00980AE5">
        <w:rPr>
          <w:rFonts w:ascii="Times New Roman" w:hAnsi="Times New Roman" w:cs="Times New Roman"/>
          <w:sz w:val="24"/>
          <w:szCs w:val="24"/>
          <w:bdr w:val="none" w:sz="0" w:space="0" w:color="auto" w:frame="1"/>
          <w:lang w:eastAsia="et-EE"/>
        </w:rPr>
        <w:t xml:space="preserve"> reguleeritakse võrdsusvoliniku kui EL</w:t>
      </w:r>
      <w:r>
        <w:rPr>
          <w:rFonts w:ascii="Times New Roman" w:hAnsi="Times New Roman" w:cs="Times New Roman"/>
          <w:sz w:val="24"/>
          <w:szCs w:val="24"/>
          <w:bdr w:val="none" w:sz="0" w:space="0" w:color="auto" w:frame="1"/>
          <w:lang w:eastAsia="et-EE"/>
        </w:rPr>
        <w:t>i</w:t>
      </w:r>
      <w:r w:rsidR="00C6323B" w:rsidRPr="00980AE5">
        <w:rPr>
          <w:rFonts w:ascii="Times New Roman" w:hAnsi="Times New Roman" w:cs="Times New Roman"/>
          <w:sz w:val="24"/>
          <w:szCs w:val="24"/>
          <w:bdr w:val="none" w:sz="0" w:space="0" w:color="auto" w:frame="1"/>
          <w:lang w:eastAsia="et-EE"/>
        </w:rPr>
        <w:t xml:space="preserve"> õiguses ette nähtud võrdsusasutuse (</w:t>
      </w:r>
      <w:r w:rsidR="00C6323B" w:rsidRPr="00980AE5">
        <w:rPr>
          <w:rFonts w:ascii="Times New Roman" w:hAnsi="Times New Roman" w:cs="Times New Roman"/>
          <w:i/>
          <w:iCs/>
          <w:sz w:val="24"/>
          <w:szCs w:val="24"/>
          <w:bdr w:val="none" w:sz="0" w:space="0" w:color="auto" w:frame="1"/>
          <w:lang w:eastAsia="et-EE"/>
        </w:rPr>
        <w:t>equality body</w:t>
      </w:r>
      <w:r w:rsidR="00C6323B" w:rsidRPr="00980AE5">
        <w:rPr>
          <w:rFonts w:ascii="Times New Roman" w:hAnsi="Times New Roman" w:cs="Times New Roman"/>
          <w:sz w:val="24"/>
          <w:szCs w:val="24"/>
          <w:bdr w:val="none" w:sz="0" w:space="0" w:color="auto" w:frame="1"/>
          <w:lang w:eastAsia="et-EE"/>
        </w:rPr>
        <w:t xml:space="preserve">) tööd. </w:t>
      </w:r>
      <w:r w:rsidR="00C6323B" w:rsidRPr="00980AE5">
        <w:rPr>
          <w:rFonts w:ascii="Times New Roman" w:eastAsia="Times New Roman" w:hAnsi="Times New Roman" w:cs="Times New Roman"/>
          <w:bCs/>
          <w:kern w:val="0"/>
          <w:sz w:val="24"/>
          <w:szCs w:val="24"/>
          <w:bdr w:val="none" w:sz="0" w:space="0" w:color="auto" w:frame="1"/>
          <w:lang w:eastAsia="et-EE"/>
          <w14:ligatures w14:val="none"/>
        </w:rPr>
        <w:t>Direktiivid 2000/43/EÜ</w:t>
      </w:r>
      <w:r w:rsidR="00C6323B" w:rsidRPr="00980AE5">
        <w:rPr>
          <w:rFonts w:ascii="Times New Roman" w:eastAsia="Times New Roman" w:hAnsi="Times New Roman" w:cs="Times New Roman"/>
          <w:bCs/>
          <w:kern w:val="0"/>
          <w:sz w:val="24"/>
          <w:szCs w:val="24"/>
          <w:bdr w:val="none" w:sz="0" w:space="0" w:color="auto" w:frame="1"/>
          <w:vertAlign w:val="superscript"/>
          <w:lang w:eastAsia="et-EE"/>
          <w14:ligatures w14:val="none"/>
        </w:rPr>
        <w:footnoteReference w:id="72"/>
      </w:r>
      <w:r w:rsidR="00C6323B" w:rsidRPr="00980AE5">
        <w:rPr>
          <w:rFonts w:ascii="Times New Roman" w:eastAsia="Times New Roman" w:hAnsi="Times New Roman" w:cs="Times New Roman"/>
          <w:bCs/>
          <w:kern w:val="0"/>
          <w:sz w:val="24"/>
          <w:szCs w:val="24"/>
          <w:bdr w:val="none" w:sz="0" w:space="0" w:color="auto" w:frame="1"/>
          <w:lang w:eastAsia="et-EE"/>
          <w14:ligatures w14:val="none"/>
        </w:rPr>
        <w:t>, 2004/113/EÜ</w:t>
      </w:r>
      <w:r w:rsidR="00C6323B" w:rsidRPr="00980AE5">
        <w:rPr>
          <w:rFonts w:ascii="Times New Roman" w:eastAsia="Times New Roman" w:hAnsi="Times New Roman" w:cs="Times New Roman"/>
          <w:bCs/>
          <w:kern w:val="0"/>
          <w:sz w:val="24"/>
          <w:szCs w:val="24"/>
          <w:bdr w:val="none" w:sz="0" w:space="0" w:color="auto" w:frame="1"/>
          <w:vertAlign w:val="superscript"/>
          <w:lang w:eastAsia="et-EE"/>
          <w14:ligatures w14:val="none"/>
        </w:rPr>
        <w:footnoteReference w:id="73"/>
      </w:r>
      <w:r w:rsidR="00C6323B" w:rsidRPr="00980AE5">
        <w:rPr>
          <w:rFonts w:ascii="Times New Roman" w:eastAsia="Times New Roman" w:hAnsi="Times New Roman" w:cs="Times New Roman"/>
          <w:bCs/>
          <w:kern w:val="0"/>
          <w:sz w:val="24"/>
          <w:szCs w:val="24"/>
          <w:bdr w:val="none" w:sz="0" w:space="0" w:color="auto" w:frame="1"/>
          <w:lang w:eastAsia="et-EE"/>
          <w14:ligatures w14:val="none"/>
        </w:rPr>
        <w:t>, 2006/54/EÜ</w:t>
      </w:r>
      <w:r w:rsidR="00C6323B" w:rsidRPr="00980AE5">
        <w:rPr>
          <w:rFonts w:ascii="Times New Roman" w:eastAsia="Times New Roman" w:hAnsi="Times New Roman" w:cs="Times New Roman"/>
          <w:bCs/>
          <w:kern w:val="0"/>
          <w:sz w:val="24"/>
          <w:szCs w:val="24"/>
          <w:bdr w:val="none" w:sz="0" w:space="0" w:color="auto" w:frame="1"/>
          <w:vertAlign w:val="superscript"/>
          <w:lang w:eastAsia="et-EE"/>
          <w14:ligatures w14:val="none"/>
        </w:rPr>
        <w:footnoteReference w:id="74"/>
      </w:r>
      <w:r w:rsidR="00C6323B" w:rsidRPr="00980AE5">
        <w:rPr>
          <w:rFonts w:ascii="Times New Roman" w:eastAsia="Times New Roman" w:hAnsi="Times New Roman" w:cs="Times New Roman"/>
          <w:bCs/>
          <w:kern w:val="0"/>
          <w:sz w:val="24"/>
          <w:szCs w:val="24"/>
          <w:bdr w:val="none" w:sz="0" w:space="0" w:color="auto" w:frame="1"/>
          <w:lang w:eastAsia="et-EE"/>
          <w14:ligatures w14:val="none"/>
        </w:rPr>
        <w:t>, 2010/41/EL</w:t>
      </w:r>
      <w:r w:rsidR="00C6323B" w:rsidRPr="00980AE5">
        <w:rPr>
          <w:rFonts w:ascii="Times New Roman" w:eastAsia="Times New Roman" w:hAnsi="Times New Roman" w:cs="Times New Roman"/>
          <w:bCs/>
          <w:kern w:val="0"/>
          <w:sz w:val="24"/>
          <w:szCs w:val="24"/>
          <w:bdr w:val="none" w:sz="0" w:space="0" w:color="auto" w:frame="1"/>
          <w:vertAlign w:val="superscript"/>
          <w:lang w:eastAsia="et-EE"/>
          <w14:ligatures w14:val="none"/>
        </w:rPr>
        <w:footnoteReference w:id="75"/>
      </w:r>
      <w:r w:rsidR="00C6323B" w:rsidRPr="00980AE5">
        <w:rPr>
          <w:rFonts w:ascii="Times New Roman" w:eastAsia="Times New Roman" w:hAnsi="Times New Roman" w:cs="Times New Roman"/>
          <w:bCs/>
          <w:kern w:val="0"/>
          <w:sz w:val="24"/>
          <w:szCs w:val="24"/>
          <w:bdr w:val="none" w:sz="0" w:space="0" w:color="auto" w:frame="1"/>
          <w:lang w:eastAsia="et-EE"/>
          <w14:ligatures w14:val="none"/>
        </w:rPr>
        <w:t xml:space="preserve"> ja 2019/1158/EL</w:t>
      </w:r>
      <w:r w:rsidR="00C6323B" w:rsidRPr="00980AE5">
        <w:rPr>
          <w:rFonts w:ascii="Times New Roman" w:eastAsia="Times New Roman" w:hAnsi="Times New Roman" w:cs="Times New Roman"/>
          <w:bCs/>
          <w:kern w:val="0"/>
          <w:sz w:val="24"/>
          <w:szCs w:val="24"/>
          <w:bdr w:val="none" w:sz="0" w:space="0" w:color="auto" w:frame="1"/>
          <w:vertAlign w:val="superscript"/>
          <w:lang w:eastAsia="et-EE"/>
          <w14:ligatures w14:val="none"/>
        </w:rPr>
        <w:footnoteReference w:id="76"/>
      </w:r>
      <w:r w:rsidR="00C6323B" w:rsidRPr="00980AE5">
        <w:rPr>
          <w:rFonts w:ascii="Times New Roman" w:eastAsia="Times New Roman" w:hAnsi="Times New Roman" w:cs="Times New Roman"/>
          <w:bCs/>
          <w:kern w:val="0"/>
          <w:sz w:val="24"/>
          <w:szCs w:val="24"/>
          <w:bdr w:val="none" w:sz="0" w:space="0" w:color="auto" w:frame="1"/>
          <w:lang w:eastAsia="et-EE"/>
          <w14:ligatures w14:val="none"/>
        </w:rPr>
        <w:t xml:space="preserve"> näevad ette, et liikmesriikides peab nende direktiivide rakendamise toetamiseks olema määratud asutus, kelle ülesannete hulka kuulub diskrimineerimise ohvritele sõltumatu</w:t>
      </w:r>
      <w:r w:rsidR="00C6323B" w:rsidRPr="00980AE5">
        <w:rPr>
          <w:rFonts w:ascii="Times New Roman" w:eastAsia="Times New Roman" w:hAnsi="Times New Roman" w:cs="Times New Roman"/>
          <w:b/>
          <w:bCs/>
          <w:kern w:val="0"/>
          <w:sz w:val="24"/>
          <w:szCs w:val="24"/>
          <w:bdr w:val="none" w:sz="0" w:space="0" w:color="auto" w:frame="1"/>
          <w:lang w:eastAsia="et-EE"/>
          <w14:ligatures w14:val="none"/>
        </w:rPr>
        <w:t xml:space="preserve"> </w:t>
      </w:r>
      <w:r w:rsidR="00C6323B" w:rsidRPr="00980AE5">
        <w:rPr>
          <w:rFonts w:ascii="Times New Roman" w:eastAsia="Times New Roman" w:hAnsi="Times New Roman" w:cs="Times New Roman"/>
          <w:bCs/>
          <w:kern w:val="0"/>
          <w:sz w:val="24"/>
          <w:szCs w:val="24"/>
          <w:bdr w:val="none" w:sz="0" w:space="0" w:color="auto" w:frame="1"/>
          <w:lang w:eastAsia="et-EE"/>
          <w14:ligatures w14:val="none"/>
        </w:rPr>
        <w:t xml:space="preserve">abi osutamine diskrimineerimist käsitlevate kaebuste esitamisel, diskrimineerimist käsitleva sõltumatu uurimise korraldamine ning sõltumatute aruannete avaldamine ja soovituste </w:t>
      </w:r>
      <w:r w:rsidR="00C6323B" w:rsidRPr="00980AE5">
        <w:rPr>
          <w:rFonts w:ascii="Times New Roman" w:eastAsia="Times New Roman" w:hAnsi="Times New Roman" w:cs="Times New Roman"/>
          <w:bCs/>
          <w:kern w:val="0"/>
          <w:sz w:val="24"/>
          <w:szCs w:val="24"/>
          <w:bdr w:val="none" w:sz="0" w:space="0" w:color="auto" w:frame="1"/>
          <w:lang w:eastAsia="et-EE"/>
          <w14:ligatures w14:val="none"/>
        </w:rPr>
        <w:lastRenderedPageBreak/>
        <w:t xml:space="preserve">esitamine seoses diskrimineerimise asjaoludega. Eestis on selliseks võrdsusasutuseks </w:t>
      </w:r>
      <w:r w:rsidR="00C6323B" w:rsidRPr="00980AE5">
        <w:rPr>
          <w:rFonts w:ascii="Times New Roman" w:hAnsi="Times New Roman" w:cs="Times New Roman"/>
          <w:color w:val="000000"/>
          <w:sz w:val="24"/>
          <w:szCs w:val="24"/>
          <w:bdr w:val="none" w:sz="0" w:space="0" w:color="auto" w:frame="1"/>
          <w:lang w:eastAsia="et-EE"/>
        </w:rPr>
        <w:t>algselt SoVSi alusel, aastast 2009 aga VõrdKS</w:t>
      </w:r>
      <w:r>
        <w:rPr>
          <w:rFonts w:ascii="Times New Roman" w:hAnsi="Times New Roman" w:cs="Times New Roman"/>
          <w:color w:val="000000"/>
          <w:sz w:val="24"/>
          <w:szCs w:val="24"/>
          <w:bdr w:val="none" w:sz="0" w:space="0" w:color="auto" w:frame="1"/>
          <w:lang w:eastAsia="et-EE"/>
        </w:rPr>
        <w:t>i</w:t>
      </w:r>
      <w:r w:rsidR="00C6323B" w:rsidRPr="00980AE5">
        <w:rPr>
          <w:rFonts w:ascii="Times New Roman" w:hAnsi="Times New Roman" w:cs="Times New Roman"/>
          <w:color w:val="000000"/>
          <w:sz w:val="24"/>
          <w:szCs w:val="24"/>
          <w:bdr w:val="none" w:sz="0" w:space="0" w:color="auto" w:frame="1"/>
          <w:lang w:eastAsia="et-EE"/>
        </w:rPr>
        <w:t xml:space="preserve"> alusel iseseisvalt tegutsev võrdse kohtlemise, soolise võrdsuse ja võrdsete võimaluste valdkonna sõltumatu ja erapooletu asjatundja, soolise võrdõiguslikkuse ja võrdse kohtlemise volinik. SVVVS</w:t>
      </w:r>
      <w:r>
        <w:rPr>
          <w:rFonts w:ascii="Times New Roman" w:hAnsi="Times New Roman" w:cs="Times New Roman"/>
          <w:color w:val="000000"/>
          <w:sz w:val="24"/>
          <w:szCs w:val="24"/>
          <w:bdr w:val="none" w:sz="0" w:space="0" w:color="auto" w:frame="1"/>
          <w:lang w:eastAsia="et-EE"/>
        </w:rPr>
        <w:t>i</w:t>
      </w:r>
      <w:r w:rsidR="00C6323B" w:rsidRPr="00980AE5">
        <w:rPr>
          <w:rFonts w:ascii="Times New Roman" w:hAnsi="Times New Roman" w:cs="Times New Roman"/>
          <w:color w:val="000000"/>
          <w:sz w:val="24"/>
          <w:szCs w:val="24"/>
          <w:bdr w:val="none" w:sz="0" w:space="0" w:color="auto" w:frame="1"/>
          <w:lang w:eastAsia="et-EE"/>
        </w:rPr>
        <w:t xml:space="preserve"> jõustumisel jätkaks praegu VõrdKS</w:t>
      </w:r>
      <w:r>
        <w:rPr>
          <w:rFonts w:ascii="Times New Roman" w:hAnsi="Times New Roman" w:cs="Times New Roman"/>
          <w:color w:val="000000"/>
          <w:sz w:val="24"/>
          <w:szCs w:val="24"/>
          <w:bdr w:val="none" w:sz="0" w:space="0" w:color="auto" w:frame="1"/>
          <w:lang w:eastAsia="et-EE"/>
        </w:rPr>
        <w:t>i</w:t>
      </w:r>
      <w:r w:rsidR="00C6323B" w:rsidRPr="00980AE5">
        <w:rPr>
          <w:rFonts w:ascii="Times New Roman" w:hAnsi="Times New Roman" w:cs="Times New Roman"/>
          <w:color w:val="000000"/>
          <w:sz w:val="24"/>
          <w:szCs w:val="24"/>
          <w:bdr w:val="none" w:sz="0" w:space="0" w:color="auto" w:frame="1"/>
          <w:lang w:eastAsia="et-EE"/>
        </w:rPr>
        <w:t xml:space="preserve"> alusel soolise võrdõiguslikkuse ja võrdse kohtlemise volinikuna tegutsev isik volituste lõppemiseni tööd võrdsusvolinikuna.</w:t>
      </w:r>
    </w:p>
    <w:p w14:paraId="450C35DD" w14:textId="77777777"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color w:val="000000"/>
          <w:kern w:val="0"/>
          <w:sz w:val="24"/>
          <w:szCs w:val="24"/>
          <w:bdr w:val="none" w:sz="0" w:space="0" w:color="auto" w:frame="1"/>
          <w:lang w:eastAsia="et-EE"/>
          <w14:ligatures w14:val="none"/>
        </w:rPr>
      </w:pPr>
    </w:p>
    <w:p w14:paraId="007B3695" w14:textId="7C7E7BD2"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b/>
          <w:bCs/>
          <w:color w:val="000000"/>
          <w:kern w:val="0"/>
          <w:sz w:val="24"/>
          <w:szCs w:val="24"/>
          <w:bdr w:val="none" w:sz="0" w:space="0" w:color="auto" w:frame="1"/>
          <w:lang w:eastAsia="et-EE"/>
          <w14:ligatures w14:val="none"/>
        </w:rPr>
        <w:t>Paragrahvi 24</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lõike 1 kohaselt on võrdsusvolinik SVVVS</w:t>
      </w:r>
      <w:r w:rsidR="0042348C">
        <w:rPr>
          <w:rFonts w:ascii="Times New Roman" w:eastAsia="Times New Roman" w:hAnsi="Times New Roman" w:cs="Times New Roman"/>
          <w:color w:val="000000"/>
          <w:kern w:val="0"/>
          <w:sz w:val="24"/>
          <w:szCs w:val="24"/>
          <w:bdr w:val="none" w:sz="0" w:space="0" w:color="auto" w:frame="1"/>
          <w:lang w:eastAsia="et-EE"/>
          <w14:ligatures w14:val="none"/>
        </w:rPr>
        <w:t>i</w:t>
      </w:r>
      <w:r w:rsidRPr="00980AE5">
        <w:rPr>
          <w:rFonts w:ascii="Times New Roman" w:eastAsia="Times New Roman" w:hAnsi="Times New Roman" w:cs="Times New Roman"/>
          <w:color w:val="000000"/>
          <w:kern w:val="0"/>
          <w:sz w:val="24"/>
          <w:szCs w:val="24"/>
          <w:bdr w:val="none" w:sz="0" w:space="0" w:color="auto" w:frame="1"/>
          <w:lang w:eastAsia="et-EE"/>
          <w14:ligatures w14:val="none"/>
        </w:rPr>
        <w:t xml:space="preserve"> nõuete täitmist jälgiv ja muid </w:t>
      </w:r>
      <w:r w:rsidRPr="00980AE5">
        <w:rPr>
          <w:rFonts w:ascii="Times New Roman" w:eastAsia="Times New Roman" w:hAnsi="Times New Roman" w:cs="Times New Roman"/>
          <w:kern w:val="0"/>
          <w:sz w:val="24"/>
          <w:szCs w:val="24"/>
          <w:bdr w:val="none" w:sz="0" w:space="0" w:color="auto" w:frame="1"/>
          <w:lang w:eastAsia="et-EE"/>
          <w14:ligatures w14:val="none"/>
        </w:rPr>
        <w:t xml:space="preserve">talle seadusega pandud ülesandeid täitev iseseisvalt tegutsev sõltumatu ja erapooletu asjatundja. </w:t>
      </w:r>
      <w:r w:rsidR="00195745">
        <w:rPr>
          <w:rFonts w:ascii="Times New Roman" w:eastAsia="Times New Roman" w:hAnsi="Times New Roman" w:cs="Times New Roman"/>
          <w:kern w:val="0"/>
          <w:sz w:val="24"/>
          <w:szCs w:val="24"/>
          <w:bdr w:val="none" w:sz="0" w:space="0" w:color="auto" w:frame="1"/>
          <w:lang w:eastAsia="et-EE"/>
          <w14:ligatures w14:val="none"/>
        </w:rPr>
        <w:t xml:space="preserve">Haldusmenetluse seaduse § 8 lõike 1 kohaselt on volinik haldusorgan. </w:t>
      </w:r>
      <w:r w:rsidRPr="00980AE5">
        <w:rPr>
          <w:rFonts w:ascii="Times New Roman" w:eastAsia="Times New Roman" w:hAnsi="Times New Roman" w:cs="Times New Roman"/>
          <w:kern w:val="0"/>
          <w:sz w:val="24"/>
          <w:szCs w:val="24"/>
          <w:bdr w:val="none" w:sz="0" w:space="0" w:color="auto" w:frame="1"/>
          <w:lang w:eastAsia="et-EE"/>
          <w14:ligatures w14:val="none"/>
        </w:rPr>
        <w:t>Lõike 2 kohaselt teenindab volinikku ka edaspidi kantselei, mille struktuuri kinnitab volinik ise. Lõike</w:t>
      </w:r>
      <w:r w:rsidR="0042348C">
        <w:rPr>
          <w:rFonts w:ascii="Times New Roman" w:eastAsia="Times New Roman" w:hAnsi="Times New Roman" w:cs="Times New Roman"/>
          <w:kern w:val="0"/>
          <w:sz w:val="24"/>
          <w:szCs w:val="24"/>
          <w:bdr w:val="none" w:sz="0" w:space="0" w:color="auto" w:frame="1"/>
          <w:lang w:eastAsia="et-EE"/>
          <w14:ligatures w14:val="none"/>
        </w:rPr>
        <w:t>s</w:t>
      </w:r>
      <w:r w:rsidRPr="00980AE5">
        <w:rPr>
          <w:rFonts w:ascii="Times New Roman" w:eastAsia="Times New Roman" w:hAnsi="Times New Roman" w:cs="Times New Roman"/>
          <w:kern w:val="0"/>
          <w:sz w:val="24"/>
          <w:szCs w:val="24"/>
          <w:bdr w:val="none" w:sz="0" w:space="0" w:color="auto" w:frame="1"/>
          <w:lang w:eastAsia="et-EE"/>
          <w14:ligatures w14:val="none"/>
        </w:rPr>
        <w:t xml:space="preserve"> 3 sätestatakse voliniku asetäitja-nõuniku roll – ta täidab voliniku ülesandeid tema ajutisel äraolekul (p 1), voliniku ametist vabastamise korral kuni uue voliniku ametisse nimetamiseni (p 2), aga ka olukorras, kus volinik on ennast huvide konflikti tõttu arvamuse andmisest taandanud (p 3). </w:t>
      </w:r>
      <w:r w:rsidR="00BF1383" w:rsidRPr="00BF1383">
        <w:rPr>
          <w:rFonts w:ascii="Times New Roman" w:eastAsia="Times New Roman" w:hAnsi="Times New Roman" w:cs="Times New Roman"/>
          <w:kern w:val="0"/>
          <w:sz w:val="24"/>
          <w:szCs w:val="24"/>
          <w:bdr w:val="none" w:sz="0" w:space="0" w:color="auto" w:frame="1"/>
          <w:lang w:eastAsia="et-EE"/>
          <w14:ligatures w14:val="none"/>
        </w:rPr>
        <w:t xml:space="preserve">Lõige 4 sätestab, et voliniku ja tema kantselei tegevust rahastatakse riigieelarvest. Voliniku sõltumatuse tagamiseks täpsustatakse, et tema eelarve esitatakse iga-aastases riigieelarve seaduses Majandus- ja Kommunikatsiooniministeeriumi eelarves eraldi programmi tegevusena ja sõltumatute institutsioonide eelarveid käsitlevas </w:t>
      </w:r>
      <w:r w:rsidR="007F4F96">
        <w:rPr>
          <w:rFonts w:ascii="Times New Roman" w:eastAsia="Times New Roman" w:hAnsi="Times New Roman" w:cs="Times New Roman"/>
          <w:kern w:val="0"/>
          <w:sz w:val="24"/>
          <w:szCs w:val="24"/>
          <w:bdr w:val="none" w:sz="0" w:space="0" w:color="auto" w:frame="1"/>
          <w:lang w:eastAsia="et-EE"/>
          <w14:ligatures w14:val="none"/>
        </w:rPr>
        <w:t>sättes</w:t>
      </w:r>
      <w:r w:rsidR="00BF1383" w:rsidRPr="00BF1383">
        <w:rPr>
          <w:rFonts w:ascii="Times New Roman" w:eastAsia="Times New Roman" w:hAnsi="Times New Roman" w:cs="Times New Roman"/>
          <w:kern w:val="0"/>
          <w:sz w:val="24"/>
          <w:szCs w:val="24"/>
          <w:bdr w:val="none" w:sz="0" w:space="0" w:color="auto" w:frame="1"/>
          <w:lang w:eastAsia="et-EE"/>
          <w14:ligatures w14:val="none"/>
        </w:rPr>
        <w:t>. Tegemist on kehtivas õiguses voliniku ja kantselei põhimääruses sätestatuga sarnase regulatsiooniga. Oluline on, et kuigi voliniku eelarve paigutub riigieelarve struktuuris valdkonna eest vastutava ministeeriumi eelarvesse, ei ole selle suurus ministeeriumi poolt muudetav, vaid kinnitatakse iga-aastase riigieelarve seadusega Riigikogu poolt. Lõige</w:t>
      </w:r>
      <w:r w:rsidR="00BF1383">
        <w:rPr>
          <w:rFonts w:ascii="Times New Roman" w:eastAsia="Times New Roman" w:hAnsi="Times New Roman" w:cs="Times New Roman"/>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kern w:val="0"/>
          <w:sz w:val="24"/>
          <w:szCs w:val="24"/>
          <w:bdr w:val="none" w:sz="0" w:space="0" w:color="auto" w:frame="1"/>
          <w:lang w:eastAsia="et-EE"/>
          <w14:ligatures w14:val="none"/>
        </w:rPr>
        <w:t xml:space="preserve">5 annab Vabariigi Valitsusele volituse kehtestada määrusega voliniku ja kantselei põhimäärus, milles reguleeritakse ka voliniku ja kantselei töökorraldust. </w:t>
      </w:r>
      <w:r w:rsidR="0042348C">
        <w:rPr>
          <w:rFonts w:ascii="Times New Roman" w:eastAsia="Times New Roman" w:hAnsi="Times New Roman" w:cs="Times New Roman"/>
          <w:kern w:val="0"/>
          <w:sz w:val="24"/>
          <w:szCs w:val="24"/>
          <w:bdr w:val="none" w:sz="0" w:space="0" w:color="auto" w:frame="1"/>
          <w:lang w:eastAsia="et-EE"/>
          <w14:ligatures w14:val="none"/>
        </w:rPr>
        <w:t>Senist korda</w:t>
      </w:r>
      <w:r w:rsidRPr="00980AE5">
        <w:rPr>
          <w:rFonts w:ascii="Times New Roman" w:eastAsia="Times New Roman" w:hAnsi="Times New Roman" w:cs="Times New Roman"/>
          <w:kern w:val="0"/>
          <w:sz w:val="24"/>
          <w:szCs w:val="24"/>
          <w:bdr w:val="none" w:sz="0" w:space="0" w:color="auto" w:frame="1"/>
          <w:lang w:eastAsia="et-EE"/>
          <w14:ligatures w14:val="none"/>
        </w:rPr>
        <w:t xml:space="preserve"> (VõrdKS</w:t>
      </w:r>
      <w:r w:rsidR="00673F2E">
        <w:rPr>
          <w:rFonts w:ascii="Times New Roman" w:eastAsia="Times New Roman" w:hAnsi="Times New Roman" w:cs="Times New Roman"/>
          <w:kern w:val="0"/>
          <w:sz w:val="24"/>
          <w:szCs w:val="24"/>
          <w:bdr w:val="none" w:sz="0" w:space="0" w:color="auto" w:frame="1"/>
          <w:lang w:eastAsia="et-EE"/>
          <w14:ligatures w14:val="none"/>
        </w:rPr>
        <w:t>i</w:t>
      </w:r>
      <w:r w:rsidRPr="00980AE5">
        <w:rPr>
          <w:rFonts w:ascii="Times New Roman" w:eastAsia="Times New Roman" w:hAnsi="Times New Roman" w:cs="Times New Roman"/>
          <w:kern w:val="0"/>
          <w:sz w:val="24"/>
          <w:szCs w:val="24"/>
          <w:bdr w:val="none" w:sz="0" w:space="0" w:color="auto" w:frame="1"/>
          <w:lang w:eastAsia="et-EE"/>
          <w14:ligatures w14:val="none"/>
        </w:rPr>
        <w:t xml:space="preserve"> § 15) </w:t>
      </w:r>
      <w:r w:rsidR="0042348C">
        <w:rPr>
          <w:rFonts w:ascii="Times New Roman" w:eastAsia="Times New Roman" w:hAnsi="Times New Roman" w:cs="Times New Roman"/>
          <w:kern w:val="0"/>
          <w:sz w:val="24"/>
          <w:szCs w:val="24"/>
          <w:bdr w:val="none" w:sz="0" w:space="0" w:color="auto" w:frame="1"/>
          <w:lang w:eastAsia="et-EE"/>
          <w14:ligatures w14:val="none"/>
        </w:rPr>
        <w:t xml:space="preserve">ei ole </w:t>
      </w:r>
      <w:r w:rsidRPr="00980AE5">
        <w:rPr>
          <w:rFonts w:ascii="Times New Roman" w:eastAsia="Times New Roman" w:hAnsi="Times New Roman" w:cs="Times New Roman"/>
          <w:kern w:val="0"/>
          <w:sz w:val="24"/>
          <w:szCs w:val="24"/>
          <w:bdr w:val="none" w:sz="0" w:space="0" w:color="auto" w:frame="1"/>
          <w:lang w:eastAsia="et-EE"/>
          <w14:ligatures w14:val="none"/>
        </w:rPr>
        <w:t xml:space="preserve">kavas sisuliselt </w:t>
      </w:r>
      <w:r w:rsidR="008627BE">
        <w:rPr>
          <w:rFonts w:ascii="Times New Roman" w:eastAsia="Times New Roman" w:hAnsi="Times New Roman" w:cs="Times New Roman"/>
          <w:kern w:val="0"/>
          <w:sz w:val="24"/>
          <w:szCs w:val="24"/>
          <w:bdr w:val="none" w:sz="0" w:space="0" w:color="auto" w:frame="1"/>
          <w:lang w:eastAsia="et-EE"/>
          <w14:ligatures w14:val="none"/>
        </w:rPr>
        <w:t xml:space="preserve">oluliselt </w:t>
      </w:r>
      <w:r w:rsidRPr="00980AE5">
        <w:rPr>
          <w:rFonts w:ascii="Times New Roman" w:eastAsia="Times New Roman" w:hAnsi="Times New Roman" w:cs="Times New Roman"/>
          <w:kern w:val="0"/>
          <w:sz w:val="24"/>
          <w:szCs w:val="24"/>
          <w:bdr w:val="none" w:sz="0" w:space="0" w:color="auto" w:frame="1"/>
          <w:lang w:eastAsia="et-EE"/>
          <w14:ligatures w14:val="none"/>
        </w:rPr>
        <w:t>muuta.</w:t>
      </w:r>
    </w:p>
    <w:p w14:paraId="11E996B2" w14:textId="77777777" w:rsidR="00C6323B" w:rsidRPr="00512E5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653849CB" w14:textId="78C50182" w:rsidR="008627BE" w:rsidRDefault="00C6323B" w:rsidP="003C2296">
      <w:pPr>
        <w:shd w:val="clear" w:color="auto" w:fill="FFFFFF"/>
        <w:spacing w:after="0" w:line="240" w:lineRule="auto"/>
        <w:contextualSpacing/>
        <w:jc w:val="both"/>
        <w:outlineLvl w:val="2"/>
        <w:rPr>
          <w:rFonts w:ascii="Times New Roman" w:eastAsia="Times New Roman" w:hAnsi="Times New Roman" w:cs="Times New Roman"/>
          <w:sz w:val="24"/>
          <w:szCs w:val="24"/>
          <w:lang w:eastAsia="et-EE"/>
        </w:rPr>
      </w:pPr>
      <w:r w:rsidRPr="00980AE5">
        <w:rPr>
          <w:rFonts w:ascii="Times New Roman" w:eastAsia="Times New Roman" w:hAnsi="Times New Roman" w:cs="Times New Roman"/>
          <w:b/>
          <w:bCs/>
          <w:sz w:val="24"/>
          <w:szCs w:val="24"/>
          <w:lang w:eastAsia="et-EE"/>
        </w:rPr>
        <w:t>Paragrahvi</w:t>
      </w:r>
      <w:r w:rsidR="0042348C">
        <w:rPr>
          <w:rFonts w:ascii="Times New Roman" w:eastAsia="Times New Roman" w:hAnsi="Times New Roman" w:cs="Times New Roman"/>
          <w:b/>
          <w:bCs/>
          <w:sz w:val="24"/>
          <w:szCs w:val="24"/>
          <w:lang w:eastAsia="et-EE"/>
        </w:rPr>
        <w:t>s</w:t>
      </w:r>
      <w:r w:rsidRPr="00980AE5">
        <w:rPr>
          <w:rFonts w:ascii="Times New Roman" w:eastAsia="Times New Roman" w:hAnsi="Times New Roman" w:cs="Times New Roman"/>
          <w:b/>
          <w:bCs/>
          <w:sz w:val="24"/>
          <w:szCs w:val="24"/>
          <w:lang w:eastAsia="et-EE"/>
        </w:rPr>
        <w:t xml:space="preserve"> 25</w:t>
      </w:r>
      <w:r w:rsidRPr="00980AE5">
        <w:rPr>
          <w:rFonts w:ascii="Times New Roman" w:eastAsia="Times New Roman" w:hAnsi="Times New Roman" w:cs="Times New Roman"/>
          <w:sz w:val="24"/>
          <w:szCs w:val="24"/>
          <w:lang w:eastAsia="et-EE"/>
        </w:rPr>
        <w:t xml:space="preserve"> reguleeritakse voliniku valimist ja ametisse nimetamist, tehes seda märksa detailsemalt, kui</w:t>
      </w:r>
      <w:r w:rsidR="0042348C">
        <w:rPr>
          <w:rFonts w:ascii="Times New Roman" w:eastAsia="Times New Roman" w:hAnsi="Times New Roman" w:cs="Times New Roman"/>
          <w:sz w:val="24"/>
          <w:szCs w:val="24"/>
          <w:lang w:eastAsia="et-EE"/>
        </w:rPr>
        <w:t xml:space="preserve"> see on sätestatud</w:t>
      </w:r>
      <w:r w:rsidRPr="00980AE5">
        <w:rPr>
          <w:rFonts w:ascii="Times New Roman" w:eastAsia="Times New Roman" w:hAnsi="Times New Roman" w:cs="Times New Roman"/>
          <w:sz w:val="24"/>
          <w:szCs w:val="24"/>
          <w:lang w:eastAsia="et-EE"/>
        </w:rPr>
        <w:t xml:space="preserve"> kehtiv</w:t>
      </w:r>
      <w:r w:rsidR="0042348C">
        <w:rPr>
          <w:rFonts w:ascii="Times New Roman" w:eastAsia="Times New Roman" w:hAnsi="Times New Roman" w:cs="Times New Roman"/>
          <w:sz w:val="24"/>
          <w:szCs w:val="24"/>
          <w:lang w:eastAsia="et-EE"/>
        </w:rPr>
        <w:t>as</w:t>
      </w:r>
      <w:r w:rsidRPr="00980AE5">
        <w:rPr>
          <w:rFonts w:ascii="Times New Roman" w:eastAsia="Times New Roman" w:hAnsi="Times New Roman" w:cs="Times New Roman"/>
          <w:sz w:val="24"/>
          <w:szCs w:val="24"/>
          <w:lang w:eastAsia="et-EE"/>
        </w:rPr>
        <w:t xml:space="preserve"> õigus</w:t>
      </w:r>
      <w:r w:rsidR="0042348C">
        <w:rPr>
          <w:rFonts w:ascii="Times New Roman" w:eastAsia="Times New Roman" w:hAnsi="Times New Roman" w:cs="Times New Roman"/>
          <w:sz w:val="24"/>
          <w:szCs w:val="24"/>
          <w:lang w:eastAsia="et-EE"/>
        </w:rPr>
        <w:t>es</w:t>
      </w:r>
      <w:r w:rsidRPr="00980AE5">
        <w:rPr>
          <w:rFonts w:ascii="Times New Roman" w:eastAsia="Times New Roman" w:hAnsi="Times New Roman" w:cs="Times New Roman"/>
          <w:sz w:val="24"/>
          <w:szCs w:val="24"/>
          <w:lang w:eastAsia="et-EE"/>
        </w:rPr>
        <w:t xml:space="preserve">. </w:t>
      </w:r>
      <w:r w:rsidR="0042348C">
        <w:rPr>
          <w:rFonts w:ascii="Times New Roman" w:eastAsia="Times New Roman" w:hAnsi="Times New Roman" w:cs="Times New Roman"/>
          <w:sz w:val="24"/>
          <w:szCs w:val="24"/>
          <w:lang w:eastAsia="et-EE"/>
        </w:rPr>
        <w:t>E</w:t>
      </w:r>
      <w:r w:rsidRPr="00980AE5">
        <w:rPr>
          <w:rFonts w:ascii="Times New Roman" w:eastAsia="Times New Roman" w:hAnsi="Times New Roman" w:cs="Times New Roman"/>
          <w:sz w:val="24"/>
          <w:szCs w:val="24"/>
          <w:lang w:eastAsia="et-EE"/>
        </w:rPr>
        <w:t>esmärk on tagada voliniku valimisel ja ametisse nimetamisel võimalikult läbipaistev ja asjakohaseid osalisi kaasav protsess ning vähendada vastutava ministri senist suvaõigust konkursi korraldamisel ja isiku valimisel</w:t>
      </w:r>
      <w:r w:rsidRPr="00980AE5">
        <w:rPr>
          <w:rFonts w:ascii="Times New Roman" w:eastAsia="Times New Roman" w:hAnsi="Times New Roman" w:cs="Times New Roman"/>
          <w:sz w:val="24"/>
          <w:szCs w:val="24"/>
          <w:vertAlign w:val="superscript"/>
          <w:lang w:eastAsia="et-EE"/>
        </w:rPr>
        <w:footnoteReference w:id="77"/>
      </w:r>
      <w:r w:rsidRPr="00980AE5">
        <w:rPr>
          <w:rFonts w:ascii="Times New Roman" w:eastAsia="Times New Roman" w:hAnsi="Times New Roman" w:cs="Times New Roman"/>
          <w:sz w:val="24"/>
          <w:szCs w:val="24"/>
          <w:lang w:eastAsia="et-EE"/>
        </w:rPr>
        <w:t>. Eelnõus kirjeldatud valikuprotsessi peab asjakohaseks ka volinik</w:t>
      </w:r>
      <w:r w:rsidRPr="00980AE5">
        <w:rPr>
          <w:rFonts w:ascii="Times New Roman" w:eastAsia="Times New Roman" w:hAnsi="Times New Roman" w:cs="Times New Roman"/>
          <w:sz w:val="24"/>
          <w:szCs w:val="24"/>
          <w:vertAlign w:val="superscript"/>
          <w:lang w:eastAsia="et-EE"/>
        </w:rPr>
        <w:footnoteReference w:id="78"/>
      </w:r>
      <w:r w:rsidRPr="00980AE5">
        <w:rPr>
          <w:rFonts w:ascii="Times New Roman" w:eastAsia="Times New Roman" w:hAnsi="Times New Roman" w:cs="Times New Roman"/>
          <w:sz w:val="24"/>
          <w:szCs w:val="24"/>
          <w:lang w:eastAsia="et-EE"/>
        </w:rPr>
        <w:t xml:space="preserve">. Lõike 1 kohaselt kuulutab valdkonna eest vastutav minister voliniku ametikohale välja avaliku konkursi. </w:t>
      </w:r>
    </w:p>
    <w:p w14:paraId="024C8440" w14:textId="77777777" w:rsidR="007F4F96" w:rsidRPr="00980AE5" w:rsidRDefault="007F4F96" w:rsidP="003C2296">
      <w:pPr>
        <w:shd w:val="clear" w:color="auto" w:fill="FFFFFF"/>
        <w:spacing w:after="0" w:line="240" w:lineRule="auto"/>
        <w:contextualSpacing/>
        <w:jc w:val="both"/>
        <w:outlineLvl w:val="2"/>
        <w:rPr>
          <w:rFonts w:ascii="Times New Roman" w:eastAsia="Times New Roman" w:hAnsi="Times New Roman" w:cs="Times New Roman"/>
          <w:sz w:val="24"/>
          <w:szCs w:val="24"/>
          <w:lang w:eastAsia="et-EE"/>
        </w:rPr>
      </w:pPr>
    </w:p>
    <w:p w14:paraId="2E42F960" w14:textId="10BECAB0" w:rsidR="00C6323B" w:rsidRPr="00512E5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sz w:val="24"/>
          <w:szCs w:val="24"/>
          <w:lang w:eastAsia="et-EE"/>
        </w:rPr>
        <w:t xml:space="preserve">Lõike 2 kohaselt </w:t>
      </w:r>
      <w:r w:rsidR="00FB69E3">
        <w:rPr>
          <w:rFonts w:ascii="Times New Roman" w:eastAsia="Times New Roman" w:hAnsi="Times New Roman" w:cs="Times New Roman"/>
          <w:sz w:val="24"/>
          <w:szCs w:val="24"/>
          <w:lang w:eastAsia="et-EE"/>
        </w:rPr>
        <w:t>korraldab</w:t>
      </w:r>
      <w:r w:rsidRPr="00980AE5">
        <w:rPr>
          <w:rFonts w:ascii="Times New Roman" w:eastAsia="Times New Roman" w:hAnsi="Times New Roman" w:cs="Times New Roman"/>
          <w:sz w:val="24"/>
          <w:szCs w:val="24"/>
          <w:lang w:eastAsia="et-EE"/>
        </w:rPr>
        <w:t xml:space="preserve"> konkursi ministri moodustatud valikukomisjon, mille koosseisust vähemalt poole </w:t>
      </w:r>
      <w:bookmarkStart w:id="46" w:name="_Hlk144289406"/>
      <w:r w:rsidRPr="00980AE5">
        <w:rPr>
          <w:rFonts w:ascii="Times New Roman" w:eastAsia="Times New Roman" w:hAnsi="Times New Roman" w:cs="Times New Roman"/>
          <w:kern w:val="0"/>
          <w:sz w:val="24"/>
          <w:szCs w:val="24"/>
          <w:bdr w:val="none" w:sz="0" w:space="0" w:color="auto" w:frame="1"/>
          <w:lang w:eastAsia="et-EE"/>
          <w14:ligatures w14:val="none"/>
        </w:rPr>
        <w:t>moodustavad võrdsete võimaluste või soolise võrdsuse valdkonna eksperdid ja selliste kodanikuühenduste</w:t>
      </w:r>
      <w:r w:rsidRPr="00980AE5">
        <w:rPr>
          <w:rFonts w:ascii="Times New Roman" w:eastAsia="Times New Roman" w:hAnsi="Times New Roman" w:cs="Times New Roman"/>
          <w:sz w:val="24"/>
          <w:szCs w:val="24"/>
          <w:lang w:eastAsia="et-EE"/>
        </w:rPr>
        <w:t xml:space="preserve"> esindajad, millel on põhikirjast tulenev õigustatud huvi võidelda diskrimineerimise vastu ning toetada soolise võrdsuse ja võrdsete võimaluste edendamist</w:t>
      </w:r>
      <w:r w:rsidRPr="00512E55">
        <w:rPr>
          <w:rFonts w:ascii="Times New Roman" w:eastAsia="Times New Roman" w:hAnsi="Times New Roman" w:cs="Times New Roman"/>
          <w:kern w:val="0"/>
          <w:sz w:val="24"/>
          <w:szCs w:val="24"/>
          <w:bdr w:val="none" w:sz="0" w:space="0" w:color="auto" w:frame="1"/>
          <w:lang w:eastAsia="et-EE"/>
          <w14:ligatures w14:val="none"/>
        </w:rPr>
        <w:t>.</w:t>
      </w:r>
    </w:p>
    <w:p w14:paraId="5A65A08E" w14:textId="77777777" w:rsidR="00C6323B" w:rsidRPr="00512E5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07CD48C6" w14:textId="6A0BE163"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 xml:space="preserve">Lõikes 3 sätestatakse volinikuna tegutsevale ja </w:t>
      </w:r>
      <w:r w:rsidR="00FB69E3">
        <w:rPr>
          <w:rFonts w:ascii="Times New Roman" w:eastAsia="Times New Roman" w:hAnsi="Times New Roman" w:cs="Times New Roman"/>
          <w:kern w:val="0"/>
          <w:sz w:val="24"/>
          <w:szCs w:val="24"/>
          <w:bdr w:val="none" w:sz="0" w:space="0" w:color="auto" w:frame="1"/>
          <w:lang w:eastAsia="et-EE"/>
          <w14:ligatures w14:val="none"/>
        </w:rPr>
        <w:t xml:space="preserve">seega </w:t>
      </w:r>
      <w:r w:rsidRPr="00980AE5">
        <w:rPr>
          <w:rFonts w:ascii="Times New Roman" w:eastAsia="Times New Roman" w:hAnsi="Times New Roman" w:cs="Times New Roman"/>
          <w:kern w:val="0"/>
          <w:sz w:val="24"/>
          <w:szCs w:val="24"/>
          <w:bdr w:val="none" w:sz="0" w:space="0" w:color="auto" w:frame="1"/>
          <w:lang w:eastAsia="et-EE"/>
          <w14:ligatures w14:val="none"/>
        </w:rPr>
        <w:t xml:space="preserve">ka volinikuks kandideerivale isikule üldised teovõimet, kodakondsust, haridust ja keeleoskust puudutavad nõuded ning ka spetsiifilised valdkondlike teadmiste ja kogemuste nõuded. Punkti 1 kohaselt peab volinikuna </w:t>
      </w:r>
      <w:r w:rsidRPr="00980AE5">
        <w:rPr>
          <w:rFonts w:ascii="Times New Roman" w:eastAsia="Times New Roman" w:hAnsi="Times New Roman" w:cs="Times New Roman"/>
          <w:kern w:val="0"/>
          <w:sz w:val="24"/>
          <w:szCs w:val="24"/>
          <w:bdr w:val="none" w:sz="0" w:space="0" w:color="auto" w:frame="1"/>
          <w:lang w:eastAsia="et-EE"/>
          <w14:ligatures w14:val="none"/>
        </w:rPr>
        <w:lastRenderedPageBreak/>
        <w:t>tegutsev isik olema teovõimeline ja alaliselt Eestis elav Eesti kodanik. Punkti 2 kohaselt eeldatakse volinikuna tegutsevalt isikult kõrgharidust või sellele vastavat kvalifikatsiooni haridusseaduse § 28 lõike 22 tähenduses või sellele vastavat välisriigi kvalifikatsiooni. Punkti</w:t>
      </w:r>
      <w:r w:rsidR="00FB69E3">
        <w:rPr>
          <w:rFonts w:ascii="Times New Roman" w:eastAsia="Times New Roman" w:hAnsi="Times New Roman" w:cs="Times New Roman"/>
          <w:kern w:val="0"/>
          <w:sz w:val="24"/>
          <w:szCs w:val="24"/>
          <w:bdr w:val="none" w:sz="0" w:space="0" w:color="auto" w:frame="1"/>
          <w:lang w:eastAsia="et-EE"/>
          <w14:ligatures w14:val="none"/>
        </w:rPr>
        <w:t> </w:t>
      </w:r>
      <w:r w:rsidRPr="00980AE5">
        <w:rPr>
          <w:rFonts w:ascii="Times New Roman" w:eastAsia="Times New Roman" w:hAnsi="Times New Roman" w:cs="Times New Roman"/>
          <w:kern w:val="0"/>
          <w:sz w:val="24"/>
          <w:szCs w:val="24"/>
          <w:bdr w:val="none" w:sz="0" w:space="0" w:color="auto" w:frame="1"/>
          <w:lang w:eastAsia="et-EE"/>
          <w14:ligatures w14:val="none"/>
        </w:rPr>
        <w:t xml:space="preserve">3 kohaselt </w:t>
      </w:r>
      <w:r w:rsidR="00050762">
        <w:rPr>
          <w:rFonts w:ascii="Times New Roman" w:eastAsia="Times New Roman" w:hAnsi="Times New Roman" w:cs="Times New Roman"/>
          <w:kern w:val="0"/>
          <w:sz w:val="24"/>
          <w:szCs w:val="24"/>
          <w:bdr w:val="none" w:sz="0" w:space="0" w:color="auto" w:frame="1"/>
          <w:lang w:eastAsia="et-EE"/>
          <w14:ligatures w14:val="none"/>
        </w:rPr>
        <w:t xml:space="preserve">peavad </w:t>
      </w:r>
      <w:r w:rsidRPr="00980AE5">
        <w:rPr>
          <w:rFonts w:ascii="Times New Roman" w:eastAsia="Times New Roman" w:hAnsi="Times New Roman" w:cs="Times New Roman"/>
          <w:kern w:val="0"/>
          <w:sz w:val="24"/>
          <w:szCs w:val="24"/>
          <w:bdr w:val="none" w:sz="0" w:space="0" w:color="auto" w:frame="1"/>
          <w:lang w:eastAsia="et-EE"/>
          <w14:ligatures w14:val="none"/>
        </w:rPr>
        <w:t xml:space="preserve">volinikuna tegutseval isikul </w:t>
      </w:r>
      <w:r w:rsidR="00050762">
        <w:rPr>
          <w:rFonts w:ascii="Times New Roman" w:eastAsia="Times New Roman" w:hAnsi="Times New Roman" w:cs="Times New Roman"/>
          <w:kern w:val="0"/>
          <w:sz w:val="24"/>
          <w:szCs w:val="24"/>
          <w:bdr w:val="none" w:sz="0" w:space="0" w:color="auto" w:frame="1"/>
          <w:lang w:eastAsia="et-EE"/>
          <w14:ligatures w14:val="none"/>
        </w:rPr>
        <w:t xml:space="preserve">olema </w:t>
      </w:r>
      <w:r w:rsidRPr="00980AE5">
        <w:rPr>
          <w:rFonts w:ascii="Times New Roman" w:eastAsia="Times New Roman" w:hAnsi="Times New Roman" w:cs="Times New Roman"/>
          <w:kern w:val="0"/>
          <w:sz w:val="24"/>
          <w:szCs w:val="24"/>
          <w:bdr w:val="none" w:sz="0" w:space="0" w:color="auto" w:frame="1"/>
          <w:lang w:eastAsia="et-EE"/>
          <w14:ligatures w14:val="none"/>
        </w:rPr>
        <w:t>head teadmised võrdse kohtlemise, võrdsete võimaluste ja soolise võrdsuse õiguslikust regulatsioonist, samuti eelnev töökogemus soolise võrdsuse või võrdsete võimaluste valdkonnas. Sarnase kvalifikatsiooninõude seadusesse lisamise ettepaneku on teinud ka volinik ise</w:t>
      </w:r>
      <w:r w:rsidRPr="00980AE5">
        <w:rPr>
          <w:rFonts w:ascii="Times New Roman" w:eastAsia="Times New Roman" w:hAnsi="Times New Roman" w:cs="Times New Roman"/>
          <w:kern w:val="0"/>
          <w:sz w:val="24"/>
          <w:szCs w:val="24"/>
          <w:bdr w:val="none" w:sz="0" w:space="0" w:color="auto" w:frame="1"/>
          <w:vertAlign w:val="superscript"/>
          <w:lang w:eastAsia="et-EE"/>
          <w14:ligatures w14:val="none"/>
        </w:rPr>
        <w:footnoteReference w:id="79"/>
      </w:r>
      <w:r w:rsidRPr="00980AE5">
        <w:rPr>
          <w:rFonts w:ascii="Times New Roman" w:eastAsia="Times New Roman" w:hAnsi="Times New Roman" w:cs="Times New Roman"/>
          <w:kern w:val="0"/>
          <w:sz w:val="24"/>
          <w:szCs w:val="24"/>
          <w:bdr w:val="none" w:sz="0" w:space="0" w:color="auto" w:frame="1"/>
          <w:lang w:eastAsia="et-EE"/>
          <w14:ligatures w14:val="none"/>
        </w:rPr>
        <w:t xml:space="preserve">. Punktiga 4 nähakse ette eesti keele kui riigikeele oskuse nõue vähemalt </w:t>
      </w:r>
      <w:r w:rsidRPr="002F394E">
        <w:rPr>
          <w:rFonts w:ascii="Times New Roman" w:eastAsia="Times New Roman" w:hAnsi="Times New Roman" w:cs="Times New Roman"/>
          <w:kern w:val="0"/>
          <w:sz w:val="24"/>
          <w:szCs w:val="24"/>
          <w:bdr w:val="none" w:sz="0" w:space="0" w:color="auto" w:frame="1"/>
          <w:lang w:eastAsia="et-EE"/>
          <w14:ligatures w14:val="none"/>
        </w:rPr>
        <w:t>C1-tasemel</w:t>
      </w:r>
      <w:r w:rsidRPr="00980AE5">
        <w:rPr>
          <w:rFonts w:ascii="Times New Roman" w:eastAsia="Times New Roman" w:hAnsi="Times New Roman" w:cs="Times New Roman"/>
          <w:kern w:val="0"/>
          <w:sz w:val="24"/>
          <w:szCs w:val="24"/>
          <w:bdr w:val="none" w:sz="0" w:space="0" w:color="auto" w:frame="1"/>
          <w:lang w:eastAsia="et-EE"/>
          <w14:ligatures w14:val="none"/>
        </w:rPr>
        <w:t>.</w:t>
      </w:r>
    </w:p>
    <w:p w14:paraId="696D7798"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39EC05D9" w14:textId="5E8AE5FB" w:rsidR="00C6323B" w:rsidRPr="00980AE5" w:rsidRDefault="00C6323B" w:rsidP="008259EE">
      <w:pPr>
        <w:shd w:val="clear" w:color="auto" w:fill="FFFFFF" w:themeFill="background1"/>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Erinevalt kehtivast õigusest nähakse lõikes 4 ette, et voliniku nimetab ametisse Vabariigi Valitsus, tehes seda valdkonna eest vastutava ministri ettepanekul</w:t>
      </w:r>
      <w:r w:rsidR="00FB69E3">
        <w:rPr>
          <w:rFonts w:ascii="Times New Roman" w:eastAsia="Times New Roman" w:hAnsi="Times New Roman" w:cs="Times New Roman"/>
          <w:kern w:val="0"/>
          <w:sz w:val="24"/>
          <w:szCs w:val="24"/>
          <w:bdr w:val="none" w:sz="0" w:space="0" w:color="auto" w:frame="1"/>
          <w:lang w:eastAsia="et-EE"/>
          <w14:ligatures w14:val="none"/>
        </w:rPr>
        <w:t>, kuid kuulates enne ära</w:t>
      </w:r>
      <w:r w:rsidRPr="00980AE5">
        <w:rPr>
          <w:rFonts w:ascii="Times New Roman" w:eastAsia="Times New Roman" w:hAnsi="Times New Roman" w:cs="Times New Roman"/>
          <w:kern w:val="0"/>
          <w:sz w:val="24"/>
          <w:szCs w:val="24"/>
          <w:bdr w:val="none" w:sz="0" w:space="0" w:color="auto" w:frame="1"/>
          <w:lang w:eastAsia="et-EE"/>
          <w14:ligatures w14:val="none"/>
        </w:rPr>
        <w:t xml:space="preserve"> Riigikogu põhiseaduskomisjoni arvamuse</w:t>
      </w:r>
      <w:r w:rsidR="00FB69E3">
        <w:rPr>
          <w:rFonts w:ascii="Times New Roman" w:eastAsia="Times New Roman" w:hAnsi="Times New Roman" w:cs="Times New Roman"/>
          <w:kern w:val="0"/>
          <w:sz w:val="24"/>
          <w:szCs w:val="24"/>
          <w:bdr w:val="none" w:sz="0" w:space="0" w:color="auto" w:frame="1"/>
          <w:lang w:eastAsia="et-EE"/>
          <w14:ligatures w14:val="none"/>
        </w:rPr>
        <w:t xml:space="preserve"> kandidaadi kohta</w:t>
      </w:r>
      <w:r w:rsidRPr="00980AE5">
        <w:rPr>
          <w:rFonts w:ascii="Times New Roman" w:eastAsia="Times New Roman" w:hAnsi="Times New Roman" w:cs="Times New Roman"/>
          <w:kern w:val="0"/>
          <w:sz w:val="24"/>
          <w:szCs w:val="24"/>
          <w:bdr w:val="none" w:sz="0" w:space="0" w:color="auto" w:frame="1"/>
          <w:lang w:eastAsia="et-EE"/>
          <w14:ligatures w14:val="none"/>
        </w:rPr>
        <w:t>. Sarnaselt kehtivale õigusele nimetataks</w:t>
      </w:r>
      <w:r w:rsidR="7BBE397C" w:rsidRPr="00980AE5">
        <w:rPr>
          <w:rFonts w:ascii="Times New Roman" w:eastAsia="Times New Roman" w:hAnsi="Times New Roman" w:cs="Times New Roman"/>
          <w:kern w:val="0"/>
          <w:sz w:val="24"/>
          <w:szCs w:val="24"/>
          <w:bdr w:val="none" w:sz="0" w:space="0" w:color="auto" w:frame="1"/>
          <w:lang w:eastAsia="et-EE"/>
          <w14:ligatures w14:val="none"/>
        </w:rPr>
        <w:t>e</w:t>
      </w:r>
      <w:r w:rsidRPr="00980AE5">
        <w:rPr>
          <w:rFonts w:ascii="Times New Roman" w:eastAsia="Times New Roman" w:hAnsi="Times New Roman" w:cs="Times New Roman"/>
          <w:kern w:val="0"/>
          <w:sz w:val="24"/>
          <w:szCs w:val="24"/>
          <w:bdr w:val="none" w:sz="0" w:space="0" w:color="auto" w:frame="1"/>
          <w:lang w:eastAsia="et-EE"/>
          <w14:ligatures w14:val="none"/>
        </w:rPr>
        <w:t xml:space="preserve"> volinik ametisse viieks aastaks.</w:t>
      </w:r>
      <w:r w:rsidR="00673F2E">
        <w:rPr>
          <w:rFonts w:ascii="Times New Roman" w:eastAsia="Times New Roman" w:hAnsi="Times New Roman" w:cs="Times New Roman"/>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kern w:val="0"/>
          <w:sz w:val="24"/>
          <w:szCs w:val="24"/>
          <w:bdr w:val="none" w:sz="0" w:space="0" w:color="auto" w:frame="1"/>
          <w:lang w:eastAsia="et-EE"/>
          <w14:ligatures w14:val="none"/>
        </w:rPr>
        <w:t xml:space="preserve">Kuigi voliniku ametisse nimetamine valitsuse poolt ei kaota täielikult ära täidesaatva võimu otsustuspädevust, peaks nii </w:t>
      </w:r>
      <w:r w:rsidR="18B15A79" w:rsidRPr="00980AE5">
        <w:rPr>
          <w:rFonts w:ascii="Times New Roman" w:eastAsia="Times New Roman" w:hAnsi="Times New Roman" w:cs="Times New Roman"/>
          <w:kern w:val="0"/>
          <w:sz w:val="24"/>
          <w:szCs w:val="24"/>
          <w:bdr w:val="none" w:sz="0" w:space="0" w:color="auto" w:frame="1"/>
          <w:lang w:eastAsia="et-EE"/>
          <w14:ligatures w14:val="none"/>
        </w:rPr>
        <w:t>v</w:t>
      </w:r>
      <w:r w:rsidRPr="00980AE5">
        <w:rPr>
          <w:rFonts w:ascii="Times New Roman" w:eastAsia="Times New Roman" w:hAnsi="Times New Roman" w:cs="Times New Roman"/>
          <w:kern w:val="0"/>
          <w:sz w:val="24"/>
          <w:szCs w:val="24"/>
          <w:bdr w:val="none" w:sz="0" w:space="0" w:color="auto" w:frame="1"/>
          <w:lang w:eastAsia="et-EE"/>
          <w14:ligatures w14:val="none"/>
        </w:rPr>
        <w:t>alitsuse kui koalitsioonil põhineva kollektiivse kogu kui Riigikogu põhiseaduskomisjoni arvamuse andmine laiendama ka otsustamisse kaasatud poliitiliste arvamuste paletti. Valitud süsteem ei välista täielikult võimalust, et voliniku valimisi mõjutavad poliitilised erimeelsused või kokkulepped, kuid kodanikuühiskonna organisatsioonide kaasamine valikukomisjoni töösse ning volinikuna töötavale isikule seat</w:t>
      </w:r>
      <w:r w:rsidR="00673F2E">
        <w:rPr>
          <w:rFonts w:ascii="Times New Roman" w:eastAsia="Times New Roman" w:hAnsi="Times New Roman" w:cs="Times New Roman"/>
          <w:kern w:val="0"/>
          <w:sz w:val="24"/>
          <w:szCs w:val="24"/>
          <w:bdr w:val="none" w:sz="0" w:space="0" w:color="auto" w:frame="1"/>
          <w:lang w:eastAsia="et-EE"/>
          <w14:ligatures w14:val="none"/>
        </w:rPr>
        <w:t>ud täpsemad</w:t>
      </w:r>
      <w:r w:rsidRPr="00980AE5">
        <w:rPr>
          <w:rFonts w:ascii="Times New Roman" w:eastAsia="Times New Roman" w:hAnsi="Times New Roman" w:cs="Times New Roman"/>
          <w:kern w:val="0"/>
          <w:sz w:val="24"/>
          <w:szCs w:val="24"/>
          <w:bdr w:val="none" w:sz="0" w:space="0" w:color="auto" w:frame="1"/>
          <w:lang w:eastAsia="et-EE"/>
          <w14:ligatures w14:val="none"/>
        </w:rPr>
        <w:t xml:space="preserve"> nõu</w:t>
      </w:r>
      <w:r w:rsidR="00673F2E">
        <w:rPr>
          <w:rFonts w:ascii="Times New Roman" w:eastAsia="Times New Roman" w:hAnsi="Times New Roman" w:cs="Times New Roman"/>
          <w:kern w:val="0"/>
          <w:sz w:val="24"/>
          <w:szCs w:val="24"/>
          <w:bdr w:val="none" w:sz="0" w:space="0" w:color="auto" w:frame="1"/>
          <w:lang w:eastAsia="et-EE"/>
          <w14:ligatures w14:val="none"/>
        </w:rPr>
        <w:t>ded</w:t>
      </w:r>
      <w:r w:rsidRPr="00980AE5">
        <w:rPr>
          <w:rFonts w:ascii="Times New Roman" w:eastAsia="Times New Roman" w:hAnsi="Times New Roman" w:cs="Times New Roman"/>
          <w:kern w:val="0"/>
          <w:sz w:val="24"/>
          <w:szCs w:val="24"/>
          <w:bdr w:val="none" w:sz="0" w:space="0" w:color="auto" w:frame="1"/>
          <w:lang w:eastAsia="et-EE"/>
          <w14:ligatures w14:val="none"/>
        </w:rPr>
        <w:t xml:space="preserve"> seaduse tasandil aita</w:t>
      </w:r>
      <w:r w:rsidR="00673F2E">
        <w:rPr>
          <w:rFonts w:ascii="Times New Roman" w:eastAsia="Times New Roman" w:hAnsi="Times New Roman" w:cs="Times New Roman"/>
          <w:kern w:val="0"/>
          <w:sz w:val="24"/>
          <w:szCs w:val="24"/>
          <w:bdr w:val="none" w:sz="0" w:space="0" w:color="auto" w:frame="1"/>
          <w:lang w:eastAsia="et-EE"/>
          <w14:ligatures w14:val="none"/>
        </w:rPr>
        <w:t>vad</w:t>
      </w:r>
      <w:r w:rsidRPr="00980AE5">
        <w:rPr>
          <w:rFonts w:ascii="Times New Roman" w:eastAsia="Times New Roman" w:hAnsi="Times New Roman" w:cs="Times New Roman"/>
          <w:kern w:val="0"/>
          <w:sz w:val="24"/>
          <w:szCs w:val="24"/>
          <w:bdr w:val="none" w:sz="0" w:space="0" w:color="auto" w:frame="1"/>
          <w:lang w:eastAsia="et-EE"/>
          <w14:ligatures w14:val="none"/>
        </w:rPr>
        <w:t xml:space="preserve"> senisest paremini tagada valikuprotsessi läbipaistvust ja toeta</w:t>
      </w:r>
      <w:r w:rsidR="00673F2E">
        <w:rPr>
          <w:rFonts w:ascii="Times New Roman" w:eastAsia="Times New Roman" w:hAnsi="Times New Roman" w:cs="Times New Roman"/>
          <w:kern w:val="0"/>
          <w:sz w:val="24"/>
          <w:szCs w:val="24"/>
          <w:bdr w:val="none" w:sz="0" w:space="0" w:color="auto" w:frame="1"/>
          <w:lang w:eastAsia="et-EE"/>
          <w14:ligatures w14:val="none"/>
        </w:rPr>
        <w:t>vad</w:t>
      </w:r>
      <w:r w:rsidRPr="00980AE5">
        <w:rPr>
          <w:rFonts w:ascii="Times New Roman" w:eastAsia="Times New Roman" w:hAnsi="Times New Roman" w:cs="Times New Roman"/>
          <w:kern w:val="0"/>
          <w:sz w:val="24"/>
          <w:szCs w:val="24"/>
          <w:bdr w:val="none" w:sz="0" w:space="0" w:color="auto" w:frame="1"/>
          <w:lang w:eastAsia="et-EE"/>
          <w14:ligatures w14:val="none"/>
        </w:rPr>
        <w:t xml:space="preserve"> voliniku senisest suuremat sõltumatust.</w:t>
      </w:r>
    </w:p>
    <w:p w14:paraId="2EA92FBF"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284893A4" w14:textId="21C289FC" w:rsidR="00C6323B" w:rsidRPr="00980AE5" w:rsidRDefault="00C6323B" w:rsidP="007F4F96">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b/>
          <w:bCs/>
          <w:kern w:val="0"/>
          <w:sz w:val="24"/>
          <w:szCs w:val="24"/>
          <w:bdr w:val="none" w:sz="0" w:space="0" w:color="auto" w:frame="1"/>
          <w:lang w:eastAsia="et-EE"/>
          <w14:ligatures w14:val="none"/>
        </w:rPr>
        <w:t>Paragrahvis 26</w:t>
      </w:r>
      <w:r w:rsidRPr="00980AE5">
        <w:rPr>
          <w:rFonts w:ascii="Times New Roman" w:eastAsia="Times New Roman" w:hAnsi="Times New Roman" w:cs="Times New Roman"/>
          <w:kern w:val="0"/>
          <w:sz w:val="24"/>
          <w:szCs w:val="24"/>
          <w:bdr w:val="none" w:sz="0" w:space="0" w:color="auto" w:frame="1"/>
          <w:lang w:eastAsia="et-EE"/>
          <w14:ligatures w14:val="none"/>
        </w:rPr>
        <w:t xml:space="preserve"> nähakse ette voliniku tegevuse piirangud tema ametis</w:t>
      </w:r>
      <w:r w:rsidR="00CB5D1A">
        <w:rPr>
          <w:rFonts w:ascii="Times New Roman" w:eastAsia="Times New Roman" w:hAnsi="Times New Roman" w:cs="Times New Roman"/>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kern w:val="0"/>
          <w:sz w:val="24"/>
          <w:szCs w:val="24"/>
          <w:bdr w:val="none" w:sz="0" w:space="0" w:color="auto" w:frame="1"/>
          <w:lang w:eastAsia="et-EE"/>
          <w14:ligatures w14:val="none"/>
        </w:rPr>
        <w:t>oleku ajaks. Lõike 1 punkti 1 kohaselt ei või volinik sarnaselt kehtivale õigusele (VõrdKS</w:t>
      </w:r>
      <w:r w:rsidR="00CB5D1A">
        <w:rPr>
          <w:rFonts w:ascii="Times New Roman" w:eastAsia="Times New Roman" w:hAnsi="Times New Roman" w:cs="Times New Roman"/>
          <w:kern w:val="0"/>
          <w:sz w:val="24"/>
          <w:szCs w:val="24"/>
          <w:bdr w:val="none" w:sz="0" w:space="0" w:color="auto" w:frame="1"/>
          <w:lang w:eastAsia="et-EE"/>
          <w14:ligatures w14:val="none"/>
        </w:rPr>
        <w:t>i</w:t>
      </w:r>
      <w:r w:rsidRPr="00980AE5">
        <w:rPr>
          <w:rFonts w:ascii="Times New Roman" w:eastAsia="Times New Roman" w:hAnsi="Times New Roman" w:cs="Times New Roman"/>
          <w:kern w:val="0"/>
          <w:sz w:val="24"/>
          <w:szCs w:val="24"/>
          <w:bdr w:val="none" w:sz="0" w:space="0" w:color="auto" w:frame="1"/>
          <w:lang w:eastAsia="et-EE"/>
          <w14:ligatures w14:val="none"/>
        </w:rPr>
        <w:t xml:space="preserve"> § 22 lg 1 p 1) ametiajal olla mõnes teises riigi-, kohaliku omavalitsuse või avalik-õigusliku juriidilise isiku ametis.</w:t>
      </w:r>
      <w:r w:rsidR="00CB5D1A">
        <w:rPr>
          <w:rFonts w:ascii="Times New Roman" w:eastAsia="Times New Roman" w:hAnsi="Times New Roman" w:cs="Times New Roman"/>
          <w:kern w:val="0"/>
          <w:sz w:val="24"/>
          <w:szCs w:val="24"/>
          <w:bdr w:val="none" w:sz="0" w:space="0" w:color="auto" w:frame="1"/>
          <w:lang w:eastAsia="et-EE"/>
          <w14:ligatures w14:val="none"/>
        </w:rPr>
        <w:t xml:space="preserve"> </w:t>
      </w:r>
      <w:r w:rsidR="00DA5258">
        <w:rPr>
          <w:rFonts w:ascii="Times New Roman" w:eastAsia="Times New Roman" w:hAnsi="Times New Roman" w:cs="Times New Roman"/>
          <w:kern w:val="0"/>
          <w:sz w:val="24"/>
          <w:szCs w:val="24"/>
          <w:bdr w:val="none" w:sz="0" w:space="0" w:color="auto" w:frame="1"/>
          <w:lang w:eastAsia="et-EE"/>
          <w14:ligatures w14:val="none"/>
        </w:rPr>
        <w:t xml:space="preserve">Täiendavalt ei või volinik lõike 1 punkti 2 kohaselt nimetatud isikute juures töötada ka töölepingu alusel. </w:t>
      </w:r>
      <w:r w:rsidRPr="00980AE5">
        <w:rPr>
          <w:rFonts w:ascii="Times New Roman" w:eastAsia="Times New Roman" w:hAnsi="Times New Roman" w:cs="Times New Roman"/>
          <w:kern w:val="0"/>
          <w:sz w:val="24"/>
          <w:szCs w:val="24"/>
          <w:bdr w:val="none" w:sz="0" w:space="0" w:color="auto" w:frame="1"/>
          <w:lang w:eastAsia="et-EE"/>
          <w14:ligatures w14:val="none"/>
        </w:rPr>
        <w:t xml:space="preserve">Poliitilise sõltumatuse tagamiseks lisatakse lõike 1 punktiga </w:t>
      </w:r>
      <w:r w:rsidR="00DA5258">
        <w:rPr>
          <w:rFonts w:ascii="Times New Roman" w:eastAsia="Times New Roman" w:hAnsi="Times New Roman" w:cs="Times New Roman"/>
          <w:kern w:val="0"/>
          <w:sz w:val="24"/>
          <w:szCs w:val="24"/>
          <w:bdr w:val="none" w:sz="0" w:space="0" w:color="auto" w:frame="1"/>
          <w:lang w:eastAsia="et-EE"/>
          <w14:ligatures w14:val="none"/>
        </w:rPr>
        <w:t>3</w:t>
      </w:r>
      <w:r w:rsidRPr="00980AE5">
        <w:rPr>
          <w:rFonts w:ascii="Times New Roman" w:eastAsia="Times New Roman" w:hAnsi="Times New Roman" w:cs="Times New Roman"/>
          <w:kern w:val="0"/>
          <w:sz w:val="24"/>
          <w:szCs w:val="24"/>
          <w:bdr w:val="none" w:sz="0" w:space="0" w:color="auto" w:frame="1"/>
          <w:lang w:eastAsia="et-EE"/>
          <w14:ligatures w14:val="none"/>
        </w:rPr>
        <w:t xml:space="preserve"> </w:t>
      </w:r>
      <w:r w:rsidR="00CB5D1A">
        <w:rPr>
          <w:rFonts w:ascii="Times New Roman" w:eastAsia="Times New Roman" w:hAnsi="Times New Roman" w:cs="Times New Roman"/>
          <w:kern w:val="0"/>
          <w:sz w:val="24"/>
          <w:szCs w:val="24"/>
          <w:bdr w:val="none" w:sz="0" w:space="0" w:color="auto" w:frame="1"/>
          <w:lang w:eastAsia="et-EE"/>
          <w14:ligatures w14:val="none"/>
        </w:rPr>
        <w:t xml:space="preserve">ka </w:t>
      </w:r>
      <w:r w:rsidRPr="00980AE5">
        <w:rPr>
          <w:rFonts w:ascii="Times New Roman" w:eastAsia="Times New Roman" w:hAnsi="Times New Roman" w:cs="Times New Roman"/>
          <w:kern w:val="0"/>
          <w:sz w:val="24"/>
          <w:szCs w:val="24"/>
          <w:bdr w:val="none" w:sz="0" w:space="0" w:color="auto" w:frame="1"/>
          <w:lang w:eastAsia="et-EE"/>
          <w14:ligatures w14:val="none"/>
        </w:rPr>
        <w:t xml:space="preserve">piirang </w:t>
      </w:r>
      <w:r w:rsidR="00CB5D1A">
        <w:rPr>
          <w:rFonts w:ascii="Times New Roman" w:eastAsia="Times New Roman" w:hAnsi="Times New Roman" w:cs="Times New Roman"/>
          <w:kern w:val="0"/>
          <w:sz w:val="24"/>
          <w:szCs w:val="24"/>
          <w:bdr w:val="none" w:sz="0" w:space="0" w:color="auto" w:frame="1"/>
          <w:lang w:eastAsia="et-EE"/>
          <w14:ligatures w14:val="none"/>
        </w:rPr>
        <w:t xml:space="preserve">kuuluda </w:t>
      </w:r>
      <w:r w:rsidRPr="00980AE5">
        <w:rPr>
          <w:rFonts w:ascii="Times New Roman" w:eastAsia="Times New Roman" w:hAnsi="Times New Roman" w:cs="Times New Roman"/>
          <w:kern w:val="0"/>
          <w:sz w:val="24"/>
          <w:szCs w:val="24"/>
          <w:bdr w:val="none" w:sz="0" w:space="0" w:color="auto" w:frame="1"/>
          <w:lang w:eastAsia="et-EE"/>
          <w14:ligatures w14:val="none"/>
        </w:rPr>
        <w:t>erakon</w:t>
      </w:r>
      <w:r w:rsidR="00CB5D1A">
        <w:rPr>
          <w:rFonts w:ascii="Times New Roman" w:eastAsia="Times New Roman" w:hAnsi="Times New Roman" w:cs="Times New Roman"/>
          <w:kern w:val="0"/>
          <w:sz w:val="24"/>
          <w:szCs w:val="24"/>
          <w:bdr w:val="none" w:sz="0" w:space="0" w:color="auto" w:frame="1"/>
          <w:lang w:eastAsia="et-EE"/>
          <w14:ligatures w14:val="none"/>
        </w:rPr>
        <w:t>d</w:t>
      </w:r>
      <w:r w:rsidRPr="00980AE5">
        <w:rPr>
          <w:rFonts w:ascii="Times New Roman" w:eastAsia="Times New Roman" w:hAnsi="Times New Roman" w:cs="Times New Roman"/>
          <w:kern w:val="0"/>
          <w:sz w:val="24"/>
          <w:szCs w:val="24"/>
          <w:bdr w:val="none" w:sz="0" w:space="0" w:color="auto" w:frame="1"/>
          <w:lang w:eastAsia="et-EE"/>
          <w14:ligatures w14:val="none"/>
        </w:rPr>
        <w:t>a või osaleda muul moel erakonna tegevuses.</w:t>
      </w:r>
      <w:r w:rsidR="00CB5D1A">
        <w:rPr>
          <w:rFonts w:ascii="Times New Roman" w:eastAsia="Times New Roman" w:hAnsi="Times New Roman" w:cs="Times New Roman"/>
          <w:kern w:val="0"/>
          <w:sz w:val="24"/>
          <w:szCs w:val="24"/>
          <w:bdr w:val="none" w:sz="0" w:space="0" w:color="auto" w:frame="1"/>
          <w:lang w:eastAsia="et-EE"/>
          <w14:ligatures w14:val="none"/>
        </w:rPr>
        <w:t xml:space="preserve"> </w:t>
      </w:r>
      <w:bookmarkStart w:id="47" w:name="_Hlk160099722"/>
      <w:r w:rsidRPr="00980AE5">
        <w:rPr>
          <w:rFonts w:ascii="Times New Roman" w:eastAsia="Times New Roman" w:hAnsi="Times New Roman" w:cs="Times New Roman"/>
          <w:kern w:val="0"/>
          <w:sz w:val="24"/>
          <w:szCs w:val="24"/>
          <w:bdr w:val="none" w:sz="0" w:space="0" w:color="auto" w:frame="1"/>
          <w:lang w:eastAsia="et-EE"/>
          <w14:ligatures w14:val="none"/>
        </w:rPr>
        <w:t xml:space="preserve">Punkt </w:t>
      </w:r>
      <w:r w:rsidR="00DA5258">
        <w:rPr>
          <w:rFonts w:ascii="Times New Roman" w:eastAsia="Times New Roman" w:hAnsi="Times New Roman" w:cs="Times New Roman"/>
          <w:kern w:val="0"/>
          <w:sz w:val="24"/>
          <w:szCs w:val="24"/>
          <w:bdr w:val="none" w:sz="0" w:space="0" w:color="auto" w:frame="1"/>
          <w:lang w:eastAsia="et-EE"/>
          <w14:ligatures w14:val="none"/>
        </w:rPr>
        <w:t>4</w:t>
      </w:r>
      <w:r w:rsidRPr="00980AE5">
        <w:rPr>
          <w:rFonts w:ascii="Times New Roman" w:eastAsia="Times New Roman" w:hAnsi="Times New Roman" w:cs="Times New Roman"/>
          <w:kern w:val="0"/>
          <w:sz w:val="24"/>
          <w:szCs w:val="24"/>
          <w:bdr w:val="none" w:sz="0" w:space="0" w:color="auto" w:frame="1"/>
          <w:lang w:eastAsia="et-EE"/>
          <w14:ligatures w14:val="none"/>
        </w:rPr>
        <w:t xml:space="preserve"> säilitab kehtiva õiguse (VõrdKS</w:t>
      </w:r>
      <w:r w:rsidR="00CB5D1A">
        <w:rPr>
          <w:rFonts w:ascii="Times New Roman" w:eastAsia="Times New Roman" w:hAnsi="Times New Roman" w:cs="Times New Roman"/>
          <w:kern w:val="0"/>
          <w:sz w:val="24"/>
          <w:szCs w:val="24"/>
          <w:bdr w:val="none" w:sz="0" w:space="0" w:color="auto" w:frame="1"/>
          <w:lang w:eastAsia="et-EE"/>
          <w14:ligatures w14:val="none"/>
        </w:rPr>
        <w:t>i</w:t>
      </w:r>
      <w:r w:rsidRPr="00980AE5">
        <w:rPr>
          <w:rFonts w:ascii="Times New Roman" w:eastAsia="Times New Roman" w:hAnsi="Times New Roman" w:cs="Times New Roman"/>
          <w:kern w:val="0"/>
          <w:sz w:val="24"/>
          <w:szCs w:val="24"/>
          <w:bdr w:val="none" w:sz="0" w:space="0" w:color="auto" w:frame="1"/>
          <w:lang w:eastAsia="et-EE"/>
          <w14:ligatures w14:val="none"/>
        </w:rPr>
        <w:t xml:space="preserve"> § 22 lg 1 p</w:t>
      </w:r>
      <w:r w:rsidR="00673F2E">
        <w:rPr>
          <w:rFonts w:ascii="Times New Roman" w:eastAsia="Times New Roman" w:hAnsi="Times New Roman" w:cs="Times New Roman"/>
          <w:kern w:val="0"/>
          <w:sz w:val="24"/>
          <w:szCs w:val="24"/>
          <w:bdr w:val="none" w:sz="0" w:space="0" w:color="auto" w:frame="1"/>
          <w:lang w:eastAsia="et-EE"/>
          <w14:ligatures w14:val="none"/>
        </w:rPr>
        <w:t> </w:t>
      </w:r>
      <w:r w:rsidRPr="00980AE5">
        <w:rPr>
          <w:rFonts w:ascii="Times New Roman" w:eastAsia="Times New Roman" w:hAnsi="Times New Roman" w:cs="Times New Roman"/>
          <w:kern w:val="0"/>
          <w:sz w:val="24"/>
          <w:szCs w:val="24"/>
          <w:bdr w:val="none" w:sz="0" w:space="0" w:color="auto" w:frame="1"/>
          <w:lang w:eastAsia="et-EE"/>
          <w14:ligatures w14:val="none"/>
        </w:rPr>
        <w:t>2) piirangu volinikule kuuluda äriühingu juht- ja kontrollorganisse.</w:t>
      </w:r>
      <w:bookmarkEnd w:id="47"/>
      <w:r w:rsidR="00673F2E">
        <w:rPr>
          <w:rFonts w:ascii="Times New Roman" w:eastAsia="Times New Roman" w:hAnsi="Times New Roman" w:cs="Times New Roman"/>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kern w:val="0"/>
          <w:sz w:val="24"/>
          <w:szCs w:val="24"/>
          <w:bdr w:val="none" w:sz="0" w:space="0" w:color="auto" w:frame="1"/>
          <w:lang w:eastAsia="et-EE"/>
          <w14:ligatures w14:val="none"/>
        </w:rPr>
        <w:t>Samas leevendatakse senist ettevõtluses osalemise piirangut. Kui kehtiva õiguse kohaselt (VõrdKS</w:t>
      </w:r>
      <w:r w:rsidR="00CB5D1A">
        <w:rPr>
          <w:rFonts w:ascii="Times New Roman" w:eastAsia="Times New Roman" w:hAnsi="Times New Roman" w:cs="Times New Roman"/>
          <w:kern w:val="0"/>
          <w:sz w:val="24"/>
          <w:szCs w:val="24"/>
          <w:bdr w:val="none" w:sz="0" w:space="0" w:color="auto" w:frame="1"/>
          <w:lang w:eastAsia="et-EE"/>
          <w14:ligatures w14:val="none"/>
        </w:rPr>
        <w:t>i</w:t>
      </w:r>
      <w:r w:rsidRPr="00980AE5">
        <w:rPr>
          <w:rFonts w:ascii="Times New Roman" w:eastAsia="Times New Roman" w:hAnsi="Times New Roman" w:cs="Times New Roman"/>
          <w:kern w:val="0"/>
          <w:sz w:val="24"/>
          <w:szCs w:val="24"/>
          <w:bdr w:val="none" w:sz="0" w:space="0" w:color="auto" w:frame="1"/>
          <w:lang w:eastAsia="et-EE"/>
          <w14:ligatures w14:val="none"/>
        </w:rPr>
        <w:t xml:space="preserve"> § 22 lg 1 p 3) on volinikul keelatud osaleda ettevõtluses, v.a teha isiklikke investeeringuid, saada neilt protsente ja dividende ning saada tulu talle kuuluva vara käsutamisest, siis eelnõu § 26 l</w:t>
      </w:r>
      <w:r w:rsidR="00CB5D1A">
        <w:rPr>
          <w:rFonts w:ascii="Times New Roman" w:eastAsia="Times New Roman" w:hAnsi="Times New Roman" w:cs="Times New Roman"/>
          <w:kern w:val="0"/>
          <w:sz w:val="24"/>
          <w:szCs w:val="24"/>
          <w:bdr w:val="none" w:sz="0" w:space="0" w:color="auto" w:frame="1"/>
          <w:lang w:eastAsia="et-EE"/>
          <w14:ligatures w14:val="none"/>
        </w:rPr>
        <w:t>õike</w:t>
      </w:r>
      <w:r w:rsidRPr="00980AE5">
        <w:rPr>
          <w:rFonts w:ascii="Times New Roman" w:eastAsia="Times New Roman" w:hAnsi="Times New Roman" w:cs="Times New Roman"/>
          <w:kern w:val="0"/>
          <w:sz w:val="24"/>
          <w:szCs w:val="24"/>
          <w:bdr w:val="none" w:sz="0" w:space="0" w:color="auto" w:frame="1"/>
          <w:lang w:eastAsia="et-EE"/>
          <w14:ligatures w14:val="none"/>
        </w:rPr>
        <w:t xml:space="preserve"> 1 punkti </w:t>
      </w:r>
      <w:r w:rsidR="00DA5258">
        <w:rPr>
          <w:rFonts w:ascii="Times New Roman" w:eastAsia="Times New Roman" w:hAnsi="Times New Roman" w:cs="Times New Roman"/>
          <w:kern w:val="0"/>
          <w:sz w:val="24"/>
          <w:szCs w:val="24"/>
          <w:bdr w:val="none" w:sz="0" w:space="0" w:color="auto" w:frame="1"/>
          <w:lang w:eastAsia="et-EE"/>
          <w14:ligatures w14:val="none"/>
        </w:rPr>
        <w:t>5</w:t>
      </w:r>
      <w:r w:rsidRPr="00980AE5">
        <w:rPr>
          <w:rFonts w:ascii="Times New Roman" w:eastAsia="Times New Roman" w:hAnsi="Times New Roman" w:cs="Times New Roman"/>
          <w:kern w:val="0"/>
          <w:sz w:val="24"/>
          <w:szCs w:val="24"/>
          <w:bdr w:val="none" w:sz="0" w:space="0" w:color="auto" w:frame="1"/>
          <w:lang w:eastAsia="et-EE"/>
          <w14:ligatures w14:val="none"/>
        </w:rPr>
        <w:t xml:space="preserve"> kohaselt on piiratud vaid õigus olla FIE, enamusaktsionär või -osanik.</w:t>
      </w:r>
    </w:p>
    <w:p w14:paraId="0354B18B"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632BCABE" w14:textId="35AEEED7" w:rsidR="00C6323B" w:rsidRPr="00980AE5" w:rsidRDefault="00C6323B" w:rsidP="008259EE">
      <w:pPr>
        <w:shd w:val="clear" w:color="auto" w:fill="FFFFFF" w:themeFill="background1"/>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Lõike 2 kohaselt võib volinik sarnaselt kehtivale õigusele tegeleda ametis</w:t>
      </w:r>
      <w:r w:rsidR="00CB5D1A">
        <w:rPr>
          <w:rFonts w:ascii="Times New Roman" w:eastAsia="Times New Roman" w:hAnsi="Times New Roman" w:cs="Times New Roman"/>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kern w:val="0"/>
          <w:sz w:val="24"/>
          <w:szCs w:val="24"/>
          <w:bdr w:val="none" w:sz="0" w:space="0" w:color="auto" w:frame="1"/>
          <w:lang w:eastAsia="et-EE"/>
          <w14:ligatures w14:val="none"/>
        </w:rPr>
        <w:t>oleku ajal teadus- ja pedagoogilise tööga, kui see ei takista tema ametiülesannete täitmist.</w:t>
      </w:r>
    </w:p>
    <w:p w14:paraId="220DC7C9"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120B64E1" w14:textId="77777777" w:rsidR="007F4F96" w:rsidRDefault="00C6323B" w:rsidP="007F4F96">
      <w:pPr>
        <w:shd w:val="clear" w:color="auto" w:fill="FFFFFF" w:themeFill="background1"/>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b/>
          <w:bCs/>
          <w:kern w:val="0"/>
          <w:sz w:val="24"/>
          <w:szCs w:val="24"/>
          <w:bdr w:val="none" w:sz="0" w:space="0" w:color="auto" w:frame="1"/>
          <w:lang w:eastAsia="et-EE"/>
          <w14:ligatures w14:val="none"/>
        </w:rPr>
        <w:t>Paragrahvis 27</w:t>
      </w:r>
      <w:r w:rsidRPr="00980AE5">
        <w:rPr>
          <w:rFonts w:ascii="Times New Roman" w:eastAsia="Times New Roman" w:hAnsi="Times New Roman" w:cs="Times New Roman"/>
          <w:kern w:val="0"/>
          <w:sz w:val="24"/>
          <w:szCs w:val="24"/>
          <w:bdr w:val="none" w:sz="0" w:space="0" w:color="auto" w:frame="1"/>
          <w:lang w:eastAsia="et-EE"/>
          <w14:ligatures w14:val="none"/>
        </w:rPr>
        <w:t xml:space="preserve"> sätestatakse voliniku volituste lõppemise ja ametist vabastamise alused ja aeg. Kehtiva õigusega (VõrdKS</w:t>
      </w:r>
      <w:r w:rsidR="00CB5D1A">
        <w:rPr>
          <w:rFonts w:ascii="Times New Roman" w:eastAsia="Times New Roman" w:hAnsi="Times New Roman" w:cs="Times New Roman"/>
          <w:kern w:val="0"/>
          <w:sz w:val="24"/>
          <w:szCs w:val="24"/>
          <w:bdr w:val="none" w:sz="0" w:space="0" w:color="auto" w:frame="1"/>
          <w:lang w:eastAsia="et-EE"/>
          <w14:ligatures w14:val="none"/>
        </w:rPr>
        <w:t>i</w:t>
      </w:r>
      <w:r w:rsidRPr="00980AE5">
        <w:rPr>
          <w:rFonts w:ascii="Times New Roman" w:eastAsia="Times New Roman" w:hAnsi="Times New Roman" w:cs="Times New Roman"/>
          <w:kern w:val="0"/>
          <w:sz w:val="24"/>
          <w:szCs w:val="24"/>
          <w:bdr w:val="none" w:sz="0" w:space="0" w:color="auto" w:frame="1"/>
          <w:lang w:eastAsia="et-EE"/>
          <w14:ligatures w14:val="none"/>
        </w:rPr>
        <w:t xml:space="preserve"> §-d 20 ja 21) võrreldes regulatsiooni ei muudeta.</w:t>
      </w:r>
      <w:r w:rsidR="007F4F96">
        <w:rPr>
          <w:rFonts w:ascii="Times New Roman" w:eastAsia="Times New Roman" w:hAnsi="Times New Roman" w:cs="Times New Roman"/>
          <w:kern w:val="0"/>
          <w:sz w:val="24"/>
          <w:szCs w:val="24"/>
          <w:bdr w:val="none" w:sz="0" w:space="0" w:color="auto" w:frame="1"/>
          <w:lang w:eastAsia="et-EE"/>
          <w14:ligatures w14:val="none"/>
        </w:rPr>
        <w:t xml:space="preserve"> </w:t>
      </w:r>
    </w:p>
    <w:p w14:paraId="3F19FB65" w14:textId="77777777" w:rsidR="007F4F96" w:rsidRDefault="007F4F96" w:rsidP="007F4F96">
      <w:pPr>
        <w:shd w:val="clear" w:color="auto" w:fill="FFFFFF" w:themeFill="background1"/>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2BF84E9B" w14:textId="4AD09612" w:rsidR="00C6323B" w:rsidRPr="00980AE5" w:rsidRDefault="00C6323B" w:rsidP="007F4F96">
      <w:pPr>
        <w:shd w:val="clear" w:color="auto" w:fill="FFFFFF" w:themeFill="background1"/>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 xml:space="preserve">Lõike 1 kohaselt loetakse voliniku volitused lõppenuks ja ta vabastatakse ametist </w:t>
      </w:r>
      <w:r w:rsidR="00CB5D1A">
        <w:rPr>
          <w:rFonts w:ascii="Times New Roman" w:eastAsia="Times New Roman" w:hAnsi="Times New Roman" w:cs="Times New Roman"/>
          <w:kern w:val="0"/>
          <w:sz w:val="24"/>
          <w:szCs w:val="24"/>
          <w:bdr w:val="none" w:sz="0" w:space="0" w:color="auto" w:frame="1"/>
          <w:lang w:eastAsia="et-EE"/>
          <w14:ligatures w14:val="none"/>
        </w:rPr>
        <w:t>viie</w:t>
      </w:r>
      <w:r w:rsidRPr="00980AE5">
        <w:rPr>
          <w:rFonts w:ascii="Times New Roman" w:eastAsia="Times New Roman" w:hAnsi="Times New Roman" w:cs="Times New Roman"/>
          <w:kern w:val="0"/>
          <w:sz w:val="24"/>
          <w:szCs w:val="24"/>
          <w:bdr w:val="none" w:sz="0" w:space="0" w:color="auto" w:frame="1"/>
          <w:lang w:eastAsia="et-EE"/>
          <w14:ligatures w14:val="none"/>
        </w:rPr>
        <w:t xml:space="preserve">aastase ametitähtaja möödumisel (p 1), ametist tagasiastumisel (p 2), tahtlikult toimepandud kuriteo eest süüdimõistva otsuse jõustumisel (p 3), </w:t>
      </w:r>
      <w:bookmarkEnd w:id="46"/>
      <w:r w:rsidRPr="00980AE5">
        <w:rPr>
          <w:rFonts w:ascii="Times New Roman" w:eastAsia="Times New Roman" w:hAnsi="Times New Roman" w:cs="Times New Roman"/>
          <w:kern w:val="0"/>
          <w:sz w:val="24"/>
          <w:szCs w:val="24"/>
          <w:bdr w:val="none" w:sz="0" w:space="0" w:color="auto" w:frame="1"/>
          <w:lang w:eastAsia="et-EE"/>
          <w14:ligatures w14:val="none"/>
        </w:rPr>
        <w:t>ettevaatamatuse tõttu toimepandud kuriteo eest süüdimõistva kohtuotsuse jõustumisel, kui selle kohtuotsusega on määratud vabaduskaotuslik karistus (p 4)</w:t>
      </w:r>
      <w:r w:rsidR="00CB5D1A">
        <w:rPr>
          <w:rFonts w:ascii="Times New Roman" w:eastAsia="Times New Roman" w:hAnsi="Times New Roman" w:cs="Times New Roman"/>
          <w:kern w:val="0"/>
          <w:sz w:val="24"/>
          <w:szCs w:val="24"/>
          <w:bdr w:val="none" w:sz="0" w:space="0" w:color="auto" w:frame="1"/>
          <w:lang w:eastAsia="et-EE"/>
          <w14:ligatures w14:val="none"/>
        </w:rPr>
        <w:t>,</w:t>
      </w:r>
      <w:r w:rsidRPr="00980AE5">
        <w:rPr>
          <w:rFonts w:ascii="Times New Roman" w:eastAsia="Times New Roman" w:hAnsi="Times New Roman" w:cs="Times New Roman"/>
          <w:kern w:val="0"/>
          <w:sz w:val="24"/>
          <w:szCs w:val="24"/>
          <w:bdr w:val="none" w:sz="0" w:space="0" w:color="auto" w:frame="1"/>
          <w:lang w:eastAsia="et-EE"/>
          <w14:ligatures w14:val="none"/>
        </w:rPr>
        <w:t xml:space="preserve"> ja tema surma korral (p 5).</w:t>
      </w:r>
    </w:p>
    <w:p w14:paraId="6FEC54F1"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58838A13" w14:textId="47AF18D0"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 xml:space="preserve">Lõike 2 kohaselt võib valitsus voliniku ametist vabastada ka siis, kui ta on haiguse tõttu või muul põhjusel olnud kuus kuud järjest kestvalt võimetu täitma oma ametiülesandeid. Sellisel juhul vabastatakse volinik </w:t>
      </w:r>
      <w:r w:rsidR="006643D9">
        <w:rPr>
          <w:rFonts w:ascii="Times New Roman" w:eastAsia="Times New Roman" w:hAnsi="Times New Roman" w:cs="Times New Roman"/>
          <w:kern w:val="0"/>
          <w:sz w:val="24"/>
          <w:szCs w:val="24"/>
          <w:bdr w:val="none" w:sz="0" w:space="0" w:color="auto" w:frame="1"/>
          <w:lang w:eastAsia="et-EE"/>
          <w14:ligatures w14:val="none"/>
        </w:rPr>
        <w:t xml:space="preserve">vastavalt avaliku teenistuse seaduse § 95 lõikele 3 </w:t>
      </w:r>
      <w:r w:rsidRPr="00980AE5">
        <w:rPr>
          <w:rFonts w:ascii="Times New Roman" w:eastAsia="Times New Roman" w:hAnsi="Times New Roman" w:cs="Times New Roman"/>
          <w:kern w:val="0"/>
          <w:sz w:val="24"/>
          <w:szCs w:val="24"/>
          <w:bdr w:val="none" w:sz="0" w:space="0" w:color="auto" w:frame="1"/>
          <w:lang w:eastAsia="et-EE"/>
          <w14:ligatures w14:val="none"/>
        </w:rPr>
        <w:t>ametist Vabariigi Valitsuse korralduses märgitud päevast.</w:t>
      </w:r>
    </w:p>
    <w:p w14:paraId="4954E3BA"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32239F32" w14:textId="77777777" w:rsidR="007F4F96"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b/>
          <w:bCs/>
          <w:kern w:val="0"/>
          <w:sz w:val="24"/>
          <w:szCs w:val="24"/>
          <w:bdr w:val="none" w:sz="0" w:space="0" w:color="auto" w:frame="1"/>
          <w:lang w:eastAsia="et-EE"/>
          <w14:ligatures w14:val="none"/>
        </w:rPr>
        <w:lastRenderedPageBreak/>
        <w:t>Paragrahvis 28</w:t>
      </w:r>
      <w:r w:rsidRPr="00980AE5">
        <w:rPr>
          <w:rFonts w:ascii="Times New Roman" w:eastAsia="Times New Roman" w:hAnsi="Times New Roman" w:cs="Times New Roman"/>
          <w:kern w:val="0"/>
          <w:sz w:val="24"/>
          <w:szCs w:val="24"/>
          <w:bdr w:val="none" w:sz="0" w:space="0" w:color="auto" w:frame="1"/>
          <w:lang w:eastAsia="et-EE"/>
          <w14:ligatures w14:val="none"/>
        </w:rPr>
        <w:t xml:space="preserve"> sätestatakse voliniku pädevus, mida on kehtiva õigusega (VõrdKS</w:t>
      </w:r>
      <w:r w:rsidR="002F394E">
        <w:rPr>
          <w:rFonts w:ascii="Times New Roman" w:eastAsia="Times New Roman" w:hAnsi="Times New Roman" w:cs="Times New Roman"/>
          <w:kern w:val="0"/>
          <w:sz w:val="24"/>
          <w:szCs w:val="24"/>
          <w:bdr w:val="none" w:sz="0" w:space="0" w:color="auto" w:frame="1"/>
          <w:lang w:eastAsia="et-EE"/>
          <w14:ligatures w14:val="none"/>
        </w:rPr>
        <w:t>i</w:t>
      </w:r>
      <w:r w:rsidRPr="00980AE5">
        <w:rPr>
          <w:rFonts w:ascii="Times New Roman" w:eastAsia="Times New Roman" w:hAnsi="Times New Roman" w:cs="Times New Roman"/>
          <w:kern w:val="0"/>
          <w:sz w:val="24"/>
          <w:szCs w:val="24"/>
          <w:bdr w:val="none" w:sz="0" w:space="0" w:color="auto" w:frame="1"/>
          <w:lang w:eastAsia="et-EE"/>
          <w14:ligatures w14:val="none"/>
        </w:rPr>
        <w:t xml:space="preserve"> § 16) mõnevõrra täpsustatud ja täiendatud.</w:t>
      </w:r>
      <w:r w:rsidR="007F4F96">
        <w:rPr>
          <w:rFonts w:ascii="Times New Roman" w:eastAsia="Times New Roman" w:hAnsi="Times New Roman" w:cs="Times New Roman"/>
          <w:kern w:val="0"/>
          <w:sz w:val="24"/>
          <w:szCs w:val="24"/>
          <w:bdr w:val="none" w:sz="0" w:space="0" w:color="auto" w:frame="1"/>
          <w:lang w:eastAsia="et-EE"/>
          <w14:ligatures w14:val="none"/>
        </w:rPr>
        <w:t xml:space="preserve"> </w:t>
      </w:r>
    </w:p>
    <w:p w14:paraId="794B5E4C" w14:textId="77777777" w:rsidR="007F4F96" w:rsidRDefault="007F4F96"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7428B630" w14:textId="2417E90C"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 xml:space="preserve">Lõikes 1 loetletakse voliniku ülesanded. Punkti 1 kohaselt, sarnaselt kehtivale õigusele, </w:t>
      </w:r>
      <w:r w:rsidR="00673F2E">
        <w:rPr>
          <w:rFonts w:ascii="Times New Roman" w:eastAsia="Times New Roman" w:hAnsi="Times New Roman" w:cs="Times New Roman"/>
          <w:kern w:val="0"/>
          <w:sz w:val="24"/>
          <w:szCs w:val="24"/>
          <w:bdr w:val="none" w:sz="0" w:space="0" w:color="auto" w:frame="1"/>
          <w:lang w:eastAsia="et-EE"/>
          <w14:ligatures w14:val="none"/>
        </w:rPr>
        <w:t xml:space="preserve">jälgib </w:t>
      </w:r>
      <w:r w:rsidRPr="00980AE5">
        <w:rPr>
          <w:rFonts w:ascii="Times New Roman" w:eastAsia="Times New Roman" w:hAnsi="Times New Roman" w:cs="Times New Roman"/>
          <w:kern w:val="0"/>
          <w:sz w:val="24"/>
          <w:szCs w:val="24"/>
          <w:bdr w:val="none" w:sz="0" w:space="0" w:color="auto" w:frame="1"/>
          <w:lang w:eastAsia="et-EE"/>
          <w14:ligatures w14:val="none"/>
        </w:rPr>
        <w:t>volinik SVVVS</w:t>
      </w:r>
      <w:r w:rsidR="002F394E">
        <w:rPr>
          <w:rFonts w:ascii="Times New Roman" w:eastAsia="Times New Roman" w:hAnsi="Times New Roman" w:cs="Times New Roman"/>
          <w:kern w:val="0"/>
          <w:sz w:val="24"/>
          <w:szCs w:val="24"/>
          <w:bdr w:val="none" w:sz="0" w:space="0" w:color="auto" w:frame="1"/>
          <w:lang w:eastAsia="et-EE"/>
          <w14:ligatures w14:val="none"/>
        </w:rPr>
        <w:t>i</w:t>
      </w:r>
      <w:r w:rsidRPr="00980AE5">
        <w:rPr>
          <w:rFonts w:ascii="Times New Roman" w:eastAsia="Times New Roman" w:hAnsi="Times New Roman" w:cs="Times New Roman"/>
          <w:kern w:val="0"/>
          <w:sz w:val="24"/>
          <w:szCs w:val="24"/>
          <w:bdr w:val="none" w:sz="0" w:space="0" w:color="auto" w:frame="1"/>
          <w:lang w:eastAsia="et-EE"/>
          <w14:ligatures w14:val="none"/>
        </w:rPr>
        <w:t xml:space="preserve"> nõuete täitmist.</w:t>
      </w:r>
      <w:r w:rsidR="002F394E">
        <w:rPr>
          <w:rFonts w:ascii="Times New Roman" w:eastAsia="Times New Roman" w:hAnsi="Times New Roman" w:cs="Times New Roman"/>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kern w:val="0"/>
          <w:sz w:val="24"/>
          <w:szCs w:val="24"/>
          <w:bdr w:val="none" w:sz="0" w:space="0" w:color="auto" w:frame="1"/>
          <w:lang w:eastAsia="et-EE"/>
          <w14:ligatures w14:val="none"/>
        </w:rPr>
        <w:t xml:space="preserve">Punktiga 2 lisatakse voliniku pädevusse õigus ja kohustus nõustada </w:t>
      </w:r>
      <w:r w:rsidRPr="00980AE5">
        <w:rPr>
          <w:rFonts w:ascii="Times New Roman" w:eastAsia="Times New Roman" w:hAnsi="Times New Roman" w:cs="Times New Roman"/>
          <w:kern w:val="0"/>
          <w:sz w:val="24"/>
          <w:szCs w:val="24"/>
          <w:lang w:eastAsia="et-EE"/>
          <w14:ligatures w14:val="none"/>
        </w:rPr>
        <w:t xml:space="preserve">tema poole </w:t>
      </w:r>
      <w:r w:rsidR="00A21481">
        <w:rPr>
          <w:rFonts w:ascii="Times New Roman" w:eastAsia="Times New Roman" w:hAnsi="Times New Roman" w:cs="Times New Roman"/>
          <w:kern w:val="0"/>
          <w:sz w:val="24"/>
          <w:szCs w:val="24"/>
          <w:lang w:eastAsia="et-EE"/>
          <w14:ligatures w14:val="none"/>
        </w:rPr>
        <w:t xml:space="preserve">pöördunud </w:t>
      </w:r>
      <w:r w:rsidRPr="00980AE5">
        <w:rPr>
          <w:rFonts w:ascii="Times New Roman" w:eastAsia="Times New Roman" w:hAnsi="Times New Roman" w:cs="Times New Roman"/>
          <w:kern w:val="0"/>
          <w:sz w:val="24"/>
          <w:szCs w:val="24"/>
          <w:lang w:eastAsia="et-EE"/>
          <w14:ligatures w14:val="none"/>
        </w:rPr>
        <w:t>diskrimineerimis</w:t>
      </w:r>
      <w:r w:rsidR="00673F2E">
        <w:rPr>
          <w:rFonts w:ascii="Times New Roman" w:eastAsia="Times New Roman" w:hAnsi="Times New Roman" w:cs="Times New Roman"/>
          <w:kern w:val="0"/>
          <w:sz w:val="24"/>
          <w:szCs w:val="24"/>
          <w:lang w:eastAsia="et-EE"/>
          <w14:ligatures w14:val="none"/>
        </w:rPr>
        <w:t xml:space="preserve">t </w:t>
      </w:r>
      <w:r w:rsidRPr="00980AE5">
        <w:rPr>
          <w:rFonts w:ascii="Times New Roman" w:eastAsia="Times New Roman" w:hAnsi="Times New Roman" w:cs="Times New Roman"/>
          <w:kern w:val="0"/>
          <w:sz w:val="24"/>
          <w:szCs w:val="24"/>
          <w:lang w:eastAsia="et-EE"/>
          <w14:ligatures w14:val="none"/>
        </w:rPr>
        <w:t>kahtlus</w:t>
      </w:r>
      <w:r w:rsidR="00A21481">
        <w:rPr>
          <w:rFonts w:ascii="Times New Roman" w:eastAsia="Times New Roman" w:hAnsi="Times New Roman" w:cs="Times New Roman"/>
          <w:kern w:val="0"/>
          <w:sz w:val="24"/>
          <w:szCs w:val="24"/>
          <w:lang w:eastAsia="et-EE"/>
          <w14:ligatures w14:val="none"/>
        </w:rPr>
        <w:t>tavai</w:t>
      </w:r>
      <w:r w:rsidR="004B1315">
        <w:rPr>
          <w:rFonts w:ascii="Times New Roman" w:eastAsia="Times New Roman" w:hAnsi="Times New Roman" w:cs="Times New Roman"/>
          <w:kern w:val="0"/>
          <w:sz w:val="24"/>
          <w:szCs w:val="24"/>
          <w:lang w:eastAsia="et-EE"/>
          <w14:ligatures w14:val="none"/>
        </w:rPr>
        <w:t>d</w:t>
      </w:r>
      <w:r w:rsidRPr="00980AE5">
        <w:rPr>
          <w:rFonts w:ascii="Times New Roman" w:eastAsia="Times New Roman" w:hAnsi="Times New Roman" w:cs="Times New Roman"/>
          <w:kern w:val="0"/>
          <w:sz w:val="24"/>
          <w:szCs w:val="24"/>
          <w:lang w:eastAsia="et-EE"/>
          <w14:ligatures w14:val="none"/>
        </w:rPr>
        <w:t xml:space="preserve"> isikuid ning võrdse kohtlemise põhimõtte järgimise ja SVVVS</w:t>
      </w:r>
      <w:r w:rsidR="002F394E">
        <w:rPr>
          <w:rFonts w:ascii="Times New Roman" w:eastAsia="Times New Roman" w:hAnsi="Times New Roman" w:cs="Times New Roman"/>
          <w:kern w:val="0"/>
          <w:sz w:val="24"/>
          <w:szCs w:val="24"/>
          <w:lang w:eastAsia="et-EE"/>
          <w14:ligatures w14:val="none"/>
        </w:rPr>
        <w:t>i</w:t>
      </w:r>
      <w:r w:rsidRPr="00980AE5">
        <w:rPr>
          <w:rFonts w:ascii="Times New Roman" w:eastAsia="Times New Roman" w:hAnsi="Times New Roman" w:cs="Times New Roman"/>
          <w:kern w:val="0"/>
          <w:sz w:val="24"/>
          <w:szCs w:val="24"/>
          <w:lang w:eastAsia="et-EE"/>
          <w14:ligatures w14:val="none"/>
        </w:rPr>
        <w:t xml:space="preserve"> 2. peatükis sätestatud edendamiskohustuste täitmise eest vastutavaid isikuid seaduse rakendamise küsimuste</w:t>
      </w:r>
      <w:r w:rsidR="002F394E">
        <w:rPr>
          <w:rFonts w:ascii="Times New Roman" w:eastAsia="Times New Roman" w:hAnsi="Times New Roman" w:cs="Times New Roman"/>
          <w:kern w:val="0"/>
          <w:sz w:val="24"/>
          <w:szCs w:val="24"/>
          <w:lang w:eastAsia="et-EE"/>
          <w14:ligatures w14:val="none"/>
        </w:rPr>
        <w:t>s</w:t>
      </w:r>
      <w:r w:rsidRPr="00980AE5">
        <w:rPr>
          <w:rFonts w:ascii="Times New Roman" w:eastAsia="Times New Roman" w:hAnsi="Times New Roman" w:cs="Times New Roman"/>
          <w:kern w:val="0"/>
          <w:sz w:val="24"/>
          <w:szCs w:val="24"/>
          <w:lang w:eastAsia="et-EE"/>
          <w14:ligatures w14:val="none"/>
        </w:rPr>
        <w:t>. Se</w:t>
      </w:r>
      <w:r w:rsidR="002F394E">
        <w:rPr>
          <w:rFonts w:ascii="Times New Roman" w:eastAsia="Times New Roman" w:hAnsi="Times New Roman" w:cs="Times New Roman"/>
          <w:kern w:val="0"/>
          <w:sz w:val="24"/>
          <w:szCs w:val="24"/>
          <w:lang w:eastAsia="et-EE"/>
          <w14:ligatures w14:val="none"/>
        </w:rPr>
        <w:t>l moel</w:t>
      </w:r>
      <w:r w:rsidRPr="00980AE5">
        <w:rPr>
          <w:rFonts w:ascii="Times New Roman" w:eastAsia="Times New Roman" w:hAnsi="Times New Roman" w:cs="Times New Roman"/>
          <w:kern w:val="0"/>
          <w:sz w:val="24"/>
          <w:szCs w:val="24"/>
          <w:lang w:eastAsia="et-EE"/>
          <w14:ligatures w14:val="none"/>
        </w:rPr>
        <w:t xml:space="preserve"> saab volinik oma </w:t>
      </w:r>
      <w:r w:rsidR="004B1315">
        <w:rPr>
          <w:rFonts w:ascii="Times New Roman" w:eastAsia="Times New Roman" w:hAnsi="Times New Roman" w:cs="Times New Roman"/>
          <w:kern w:val="0"/>
          <w:sz w:val="24"/>
          <w:szCs w:val="24"/>
          <w:lang w:eastAsia="et-EE"/>
          <w14:ligatures w14:val="none"/>
        </w:rPr>
        <w:t>eksperdi</w:t>
      </w:r>
      <w:r w:rsidRPr="00980AE5">
        <w:rPr>
          <w:rFonts w:ascii="Times New Roman" w:eastAsia="Times New Roman" w:hAnsi="Times New Roman" w:cs="Times New Roman"/>
          <w:kern w:val="0"/>
          <w:sz w:val="24"/>
          <w:szCs w:val="24"/>
          <w:lang w:eastAsia="et-EE"/>
          <w14:ligatures w14:val="none"/>
        </w:rPr>
        <w:t>teadmistega aktiivsemalt ka seaduse rakendamist toetada. Kehtiva õiguse</w:t>
      </w:r>
      <w:r w:rsidR="002F394E">
        <w:rPr>
          <w:rFonts w:ascii="Times New Roman" w:eastAsia="Times New Roman" w:hAnsi="Times New Roman" w:cs="Times New Roman"/>
          <w:kern w:val="0"/>
          <w:sz w:val="24"/>
          <w:szCs w:val="24"/>
          <w:lang w:eastAsia="et-EE"/>
          <w14:ligatures w14:val="none"/>
        </w:rPr>
        <w:t xml:space="preserve"> järgi on </w:t>
      </w:r>
      <w:r w:rsidRPr="00980AE5">
        <w:rPr>
          <w:rFonts w:ascii="Times New Roman" w:eastAsia="Times New Roman" w:hAnsi="Times New Roman" w:cs="Times New Roman"/>
          <w:kern w:val="0"/>
          <w:sz w:val="24"/>
          <w:szCs w:val="24"/>
          <w:lang w:eastAsia="et-EE"/>
          <w14:ligatures w14:val="none"/>
        </w:rPr>
        <w:t>volinik</w:t>
      </w:r>
      <w:r w:rsidR="002F394E">
        <w:rPr>
          <w:rFonts w:ascii="Times New Roman" w:eastAsia="Times New Roman" w:hAnsi="Times New Roman" w:cs="Times New Roman"/>
          <w:kern w:val="0"/>
          <w:sz w:val="24"/>
          <w:szCs w:val="24"/>
          <w:lang w:eastAsia="et-EE"/>
          <w14:ligatures w14:val="none"/>
        </w:rPr>
        <w:t xml:space="preserve"> pädev</w:t>
      </w:r>
      <w:r w:rsidRPr="00980AE5">
        <w:rPr>
          <w:rFonts w:ascii="Times New Roman" w:eastAsia="Times New Roman" w:hAnsi="Times New Roman" w:cs="Times New Roman"/>
          <w:kern w:val="0"/>
          <w:sz w:val="24"/>
          <w:szCs w:val="24"/>
          <w:lang w:eastAsia="et-EE"/>
          <w14:ligatures w14:val="none"/>
        </w:rPr>
        <w:t xml:space="preserve"> seaduste rakendamis</w:t>
      </w:r>
      <w:r w:rsidR="002F394E">
        <w:rPr>
          <w:rFonts w:ascii="Times New Roman" w:eastAsia="Times New Roman" w:hAnsi="Times New Roman" w:cs="Times New Roman"/>
          <w:kern w:val="0"/>
          <w:sz w:val="24"/>
          <w:szCs w:val="24"/>
          <w:lang w:eastAsia="et-EE"/>
          <w14:ligatures w14:val="none"/>
        </w:rPr>
        <w:t>e</w:t>
      </w:r>
      <w:r w:rsidR="00E11978">
        <w:rPr>
          <w:rFonts w:ascii="Times New Roman" w:eastAsia="Times New Roman" w:hAnsi="Times New Roman" w:cs="Times New Roman"/>
          <w:kern w:val="0"/>
          <w:sz w:val="24"/>
          <w:szCs w:val="24"/>
          <w:lang w:eastAsia="et-EE"/>
          <w14:ligatures w14:val="none"/>
        </w:rPr>
        <w:t xml:space="preserve"> küsimuste</w:t>
      </w:r>
      <w:r w:rsidR="002F394E">
        <w:rPr>
          <w:rFonts w:ascii="Times New Roman" w:eastAsia="Times New Roman" w:hAnsi="Times New Roman" w:cs="Times New Roman"/>
          <w:kern w:val="0"/>
          <w:sz w:val="24"/>
          <w:szCs w:val="24"/>
          <w:lang w:eastAsia="et-EE"/>
          <w14:ligatures w14:val="none"/>
        </w:rPr>
        <w:t>s</w:t>
      </w:r>
      <w:r w:rsidRPr="00980AE5">
        <w:rPr>
          <w:rFonts w:ascii="Times New Roman" w:eastAsia="Times New Roman" w:hAnsi="Times New Roman" w:cs="Times New Roman"/>
          <w:kern w:val="0"/>
          <w:sz w:val="24"/>
          <w:szCs w:val="24"/>
          <w:lang w:eastAsia="et-EE"/>
          <w14:ligatures w14:val="none"/>
        </w:rPr>
        <w:t xml:space="preserve"> nõustam</w:t>
      </w:r>
      <w:r w:rsidR="002F394E">
        <w:rPr>
          <w:rFonts w:ascii="Times New Roman" w:eastAsia="Times New Roman" w:hAnsi="Times New Roman" w:cs="Times New Roman"/>
          <w:kern w:val="0"/>
          <w:sz w:val="24"/>
          <w:szCs w:val="24"/>
          <w:lang w:eastAsia="et-EE"/>
          <w14:ligatures w14:val="none"/>
        </w:rPr>
        <w:t>a</w:t>
      </w:r>
      <w:r w:rsidRPr="00980AE5">
        <w:rPr>
          <w:rFonts w:ascii="Times New Roman" w:eastAsia="Times New Roman" w:hAnsi="Times New Roman" w:cs="Times New Roman"/>
          <w:kern w:val="0"/>
          <w:sz w:val="24"/>
          <w:szCs w:val="24"/>
          <w:lang w:eastAsia="et-EE"/>
          <w14:ligatures w14:val="none"/>
        </w:rPr>
        <w:t xml:space="preserve"> vaid valitsust, valitsusasutusi ning kohaliku omavalitsuse </w:t>
      </w:r>
      <w:r w:rsidR="00902781">
        <w:rPr>
          <w:rFonts w:ascii="Times New Roman" w:eastAsia="Times New Roman" w:hAnsi="Times New Roman" w:cs="Times New Roman"/>
          <w:kern w:val="0"/>
          <w:sz w:val="24"/>
          <w:szCs w:val="24"/>
          <w:lang w:eastAsia="et-EE"/>
          <w14:ligatures w14:val="none"/>
        </w:rPr>
        <w:t xml:space="preserve">üksuste </w:t>
      </w:r>
      <w:r w:rsidRPr="00980AE5">
        <w:rPr>
          <w:rFonts w:ascii="Times New Roman" w:eastAsia="Times New Roman" w:hAnsi="Times New Roman" w:cs="Times New Roman"/>
          <w:kern w:val="0"/>
          <w:sz w:val="24"/>
          <w:szCs w:val="24"/>
          <w:lang w:eastAsia="et-EE"/>
          <w14:ligatures w14:val="none"/>
        </w:rPr>
        <w:t>asutusi (VõrdKS</w:t>
      </w:r>
      <w:r w:rsidR="002F394E">
        <w:rPr>
          <w:rFonts w:ascii="Times New Roman" w:eastAsia="Times New Roman" w:hAnsi="Times New Roman" w:cs="Times New Roman"/>
          <w:kern w:val="0"/>
          <w:sz w:val="24"/>
          <w:szCs w:val="24"/>
          <w:lang w:eastAsia="et-EE"/>
          <w14:ligatures w14:val="none"/>
        </w:rPr>
        <w:t>i</w:t>
      </w:r>
      <w:r w:rsidRPr="00980AE5">
        <w:rPr>
          <w:rFonts w:ascii="Times New Roman" w:eastAsia="Times New Roman" w:hAnsi="Times New Roman" w:cs="Times New Roman"/>
          <w:kern w:val="0"/>
          <w:sz w:val="24"/>
          <w:szCs w:val="24"/>
          <w:lang w:eastAsia="et-EE"/>
          <w14:ligatures w14:val="none"/>
        </w:rPr>
        <w:t xml:space="preserve"> § 16 p 6). Pädevuse l</w:t>
      </w:r>
      <w:r w:rsidR="002F394E">
        <w:rPr>
          <w:rFonts w:ascii="Times New Roman" w:eastAsia="Times New Roman" w:hAnsi="Times New Roman" w:cs="Times New Roman"/>
          <w:kern w:val="0"/>
          <w:sz w:val="24"/>
          <w:szCs w:val="24"/>
          <w:lang w:eastAsia="et-EE"/>
          <w14:ligatures w14:val="none"/>
        </w:rPr>
        <w:t>aiendamisel</w:t>
      </w:r>
      <w:r w:rsidRPr="00980AE5">
        <w:rPr>
          <w:rFonts w:ascii="Times New Roman" w:eastAsia="Times New Roman" w:hAnsi="Times New Roman" w:cs="Times New Roman"/>
          <w:kern w:val="0"/>
          <w:sz w:val="24"/>
          <w:szCs w:val="24"/>
          <w:lang w:eastAsia="et-EE"/>
          <w14:ligatures w14:val="none"/>
        </w:rPr>
        <w:t xml:space="preserve"> on lähtutud voliniku samasisulisest ettepanekust, võttes arvesse,</w:t>
      </w:r>
      <w:r w:rsidR="00C1393A">
        <w:rPr>
          <w:rFonts w:ascii="Times New Roman" w:eastAsia="Times New Roman" w:hAnsi="Times New Roman" w:cs="Times New Roman"/>
          <w:kern w:val="0"/>
          <w:sz w:val="24"/>
          <w:szCs w:val="24"/>
          <w:lang w:eastAsia="et-EE"/>
          <w14:ligatures w14:val="none"/>
        </w:rPr>
        <w:t xml:space="preserve"> et</w:t>
      </w:r>
      <w:r w:rsidRPr="00980AE5">
        <w:rPr>
          <w:rFonts w:ascii="Times New Roman" w:eastAsia="Times New Roman" w:hAnsi="Times New Roman" w:cs="Times New Roman"/>
          <w:kern w:val="0"/>
          <w:sz w:val="24"/>
          <w:szCs w:val="24"/>
          <w:lang w:eastAsia="et-EE"/>
          <w14:ligatures w14:val="none"/>
        </w:rPr>
        <w:t xml:space="preserve"> volinik nõusta</w:t>
      </w:r>
      <w:r w:rsidR="002F394E">
        <w:rPr>
          <w:rFonts w:ascii="Times New Roman" w:eastAsia="Times New Roman" w:hAnsi="Times New Roman" w:cs="Times New Roman"/>
          <w:kern w:val="0"/>
          <w:sz w:val="24"/>
          <w:szCs w:val="24"/>
          <w:lang w:eastAsia="et-EE"/>
          <w14:ligatures w14:val="none"/>
        </w:rPr>
        <w:t>b</w:t>
      </w:r>
      <w:r w:rsidRPr="00980AE5">
        <w:rPr>
          <w:rFonts w:ascii="Times New Roman" w:eastAsia="Times New Roman" w:hAnsi="Times New Roman" w:cs="Times New Roman"/>
          <w:kern w:val="0"/>
          <w:sz w:val="24"/>
          <w:szCs w:val="24"/>
          <w:lang w:eastAsia="et-EE"/>
          <w14:ligatures w14:val="none"/>
        </w:rPr>
        <w:t xml:space="preserve"> juba praegu. Voliniku hinnangul julgustab nõustamispädevus inimesi voliniku poole pöörduma</w:t>
      </w:r>
      <w:r w:rsidRPr="00980AE5">
        <w:rPr>
          <w:rFonts w:ascii="Times New Roman" w:eastAsia="Times New Roman" w:hAnsi="Times New Roman" w:cs="Times New Roman"/>
          <w:kern w:val="0"/>
          <w:sz w:val="24"/>
          <w:szCs w:val="24"/>
          <w:vertAlign w:val="superscript"/>
          <w:lang w:eastAsia="et-EE"/>
          <w14:ligatures w14:val="none"/>
        </w:rPr>
        <w:footnoteReference w:id="80"/>
      </w:r>
      <w:r w:rsidRPr="00980AE5">
        <w:rPr>
          <w:rFonts w:ascii="Times New Roman" w:eastAsia="Times New Roman" w:hAnsi="Times New Roman" w:cs="Times New Roman"/>
          <w:kern w:val="0"/>
          <w:sz w:val="24"/>
          <w:szCs w:val="24"/>
          <w:lang w:eastAsia="et-EE"/>
          <w14:ligatures w14:val="none"/>
        </w:rPr>
        <w:t>.</w:t>
      </w:r>
    </w:p>
    <w:p w14:paraId="58E24DB1"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p>
    <w:p w14:paraId="7CCB5BAF" w14:textId="1783D2C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C1393A">
        <w:rPr>
          <w:rFonts w:ascii="Times New Roman" w:eastAsia="Times New Roman" w:hAnsi="Times New Roman" w:cs="Times New Roman"/>
          <w:kern w:val="0"/>
          <w:sz w:val="24"/>
          <w:szCs w:val="24"/>
          <w:lang w:eastAsia="et-EE"/>
          <w14:ligatures w14:val="none"/>
        </w:rPr>
        <w:t>Sarnaselt kehtivale õigusele (VõrdKS</w:t>
      </w:r>
      <w:r w:rsidR="00C1393A">
        <w:rPr>
          <w:rFonts w:ascii="Times New Roman" w:eastAsia="Times New Roman" w:hAnsi="Times New Roman" w:cs="Times New Roman"/>
          <w:kern w:val="0"/>
          <w:sz w:val="24"/>
          <w:szCs w:val="24"/>
          <w:lang w:eastAsia="et-EE"/>
          <w14:ligatures w14:val="none"/>
        </w:rPr>
        <w:t>i</w:t>
      </w:r>
      <w:r w:rsidRPr="00C1393A">
        <w:rPr>
          <w:rFonts w:ascii="Times New Roman" w:eastAsia="Times New Roman" w:hAnsi="Times New Roman" w:cs="Times New Roman"/>
          <w:kern w:val="0"/>
          <w:sz w:val="24"/>
          <w:szCs w:val="24"/>
          <w:lang w:eastAsia="et-EE"/>
          <w14:ligatures w14:val="none"/>
        </w:rPr>
        <w:t xml:space="preserve"> § 16 p 3) annab volinik punkti 3 </w:t>
      </w:r>
      <w:r w:rsidR="00C1393A">
        <w:rPr>
          <w:rFonts w:ascii="Times New Roman" w:eastAsia="Times New Roman" w:hAnsi="Times New Roman" w:cs="Times New Roman"/>
          <w:kern w:val="0"/>
          <w:sz w:val="24"/>
          <w:szCs w:val="24"/>
          <w:lang w:eastAsia="et-EE"/>
          <w14:ligatures w14:val="none"/>
        </w:rPr>
        <w:t>kohaselt</w:t>
      </w:r>
      <w:r w:rsidRPr="00C1393A">
        <w:rPr>
          <w:rFonts w:ascii="Times New Roman" w:eastAsia="Times New Roman" w:hAnsi="Times New Roman" w:cs="Times New Roman"/>
          <w:kern w:val="0"/>
          <w:sz w:val="24"/>
          <w:szCs w:val="24"/>
          <w:lang w:eastAsia="et-EE"/>
          <w14:ligatures w14:val="none"/>
        </w:rPr>
        <w:t xml:space="preserve"> ka edaspidi arvamusi võimaliku diskrimineerimise asetleidmise kohta isikute avalduste alusel või talle laekunud teabe põhjal omal algatusel. </w:t>
      </w:r>
      <w:r w:rsidR="00C1393A">
        <w:rPr>
          <w:rFonts w:ascii="Times New Roman" w:eastAsia="Times New Roman" w:hAnsi="Times New Roman" w:cs="Times New Roman"/>
          <w:kern w:val="0"/>
          <w:sz w:val="24"/>
          <w:szCs w:val="24"/>
          <w:lang w:eastAsia="et-EE"/>
          <w14:ligatures w14:val="none"/>
        </w:rPr>
        <w:t xml:space="preserve">Selleks, et tõhustada </w:t>
      </w:r>
      <w:r w:rsidRPr="00C1393A">
        <w:rPr>
          <w:rFonts w:ascii="Times New Roman" w:eastAsia="Times New Roman" w:hAnsi="Times New Roman" w:cs="Times New Roman"/>
          <w:kern w:val="0"/>
          <w:sz w:val="24"/>
          <w:szCs w:val="24"/>
          <w:lang w:eastAsia="et-EE"/>
          <w14:ligatures w14:val="none"/>
        </w:rPr>
        <w:t xml:space="preserve">edendamiskohustuste täitmise </w:t>
      </w:r>
      <w:r w:rsidR="00C1393A">
        <w:rPr>
          <w:rFonts w:ascii="Times New Roman" w:eastAsia="Times New Roman" w:hAnsi="Times New Roman" w:cs="Times New Roman"/>
          <w:kern w:val="0"/>
          <w:sz w:val="24"/>
          <w:szCs w:val="24"/>
          <w:lang w:eastAsia="et-EE"/>
          <w14:ligatures w14:val="none"/>
        </w:rPr>
        <w:t xml:space="preserve">seiret, </w:t>
      </w:r>
      <w:r w:rsidRPr="00C1393A">
        <w:rPr>
          <w:rFonts w:ascii="Times New Roman" w:eastAsia="Times New Roman" w:hAnsi="Times New Roman" w:cs="Times New Roman"/>
          <w:kern w:val="0"/>
          <w:sz w:val="24"/>
          <w:szCs w:val="24"/>
          <w:lang w:eastAsia="et-EE"/>
          <w14:ligatures w14:val="none"/>
        </w:rPr>
        <w:t xml:space="preserve">suurendades </w:t>
      </w:r>
      <w:r w:rsidR="00C1393A">
        <w:rPr>
          <w:rFonts w:ascii="Times New Roman" w:eastAsia="Times New Roman" w:hAnsi="Times New Roman" w:cs="Times New Roman"/>
          <w:kern w:val="0"/>
          <w:sz w:val="24"/>
          <w:szCs w:val="24"/>
          <w:lang w:eastAsia="et-EE"/>
          <w14:ligatures w14:val="none"/>
        </w:rPr>
        <w:t xml:space="preserve">sel viisil ka </w:t>
      </w:r>
      <w:r w:rsidRPr="00C1393A">
        <w:rPr>
          <w:rFonts w:ascii="Times New Roman" w:eastAsia="Times New Roman" w:hAnsi="Times New Roman" w:cs="Times New Roman"/>
          <w:kern w:val="0"/>
          <w:sz w:val="24"/>
          <w:szCs w:val="24"/>
          <w:lang w:eastAsia="et-EE"/>
          <w14:ligatures w14:val="none"/>
        </w:rPr>
        <w:t xml:space="preserve">motivatsiooni kohustusi täita, </w:t>
      </w:r>
      <w:r w:rsidR="00C1393A">
        <w:rPr>
          <w:rFonts w:ascii="Times New Roman" w:eastAsia="Times New Roman" w:hAnsi="Times New Roman" w:cs="Times New Roman"/>
          <w:kern w:val="0"/>
          <w:sz w:val="24"/>
          <w:szCs w:val="24"/>
          <w:lang w:eastAsia="et-EE"/>
          <w14:ligatures w14:val="none"/>
        </w:rPr>
        <w:t>on</w:t>
      </w:r>
      <w:r w:rsidRPr="00C1393A">
        <w:rPr>
          <w:rFonts w:ascii="Times New Roman" w:eastAsia="Times New Roman" w:hAnsi="Times New Roman" w:cs="Times New Roman"/>
          <w:kern w:val="0"/>
          <w:sz w:val="24"/>
          <w:szCs w:val="24"/>
          <w:lang w:eastAsia="et-EE"/>
          <w14:ligatures w14:val="none"/>
        </w:rPr>
        <w:t xml:space="preserve"> volinikul</w:t>
      </w:r>
      <w:r w:rsidR="00C1393A">
        <w:rPr>
          <w:rFonts w:ascii="Times New Roman" w:eastAsia="Times New Roman" w:hAnsi="Times New Roman" w:cs="Times New Roman"/>
          <w:kern w:val="0"/>
          <w:sz w:val="24"/>
          <w:szCs w:val="24"/>
          <w:lang w:eastAsia="et-EE"/>
          <w14:ligatures w14:val="none"/>
        </w:rPr>
        <w:t xml:space="preserve"> edaspidi õigus esitada</w:t>
      </w:r>
      <w:r w:rsidRPr="00C1393A">
        <w:rPr>
          <w:rFonts w:ascii="Times New Roman" w:eastAsia="Times New Roman" w:hAnsi="Times New Roman" w:cs="Times New Roman"/>
          <w:kern w:val="0"/>
          <w:sz w:val="24"/>
          <w:szCs w:val="24"/>
          <w:lang w:eastAsia="et-EE"/>
          <w14:ligatures w14:val="none"/>
        </w:rPr>
        <w:t xml:space="preserve"> arvamus ka edendamiskohustuse rikkumise kohta.</w:t>
      </w:r>
    </w:p>
    <w:p w14:paraId="2089475B"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p>
    <w:p w14:paraId="4D832E6C" w14:textId="5D6A3B9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 xml:space="preserve">Punkti 4 kohaselt nõustab ja vajaduse korral abistab volinik </w:t>
      </w:r>
      <w:r w:rsidR="00C1393A">
        <w:rPr>
          <w:rFonts w:ascii="Times New Roman" w:eastAsia="Times New Roman" w:hAnsi="Times New Roman" w:cs="Times New Roman"/>
          <w:kern w:val="0"/>
          <w:sz w:val="24"/>
          <w:szCs w:val="24"/>
          <w:lang w:eastAsia="et-EE"/>
          <w14:ligatures w14:val="none"/>
        </w:rPr>
        <w:t>nagu</w:t>
      </w:r>
      <w:r w:rsidRPr="00980AE5">
        <w:rPr>
          <w:rFonts w:ascii="Times New Roman" w:eastAsia="Times New Roman" w:hAnsi="Times New Roman" w:cs="Times New Roman"/>
          <w:kern w:val="0"/>
          <w:sz w:val="24"/>
          <w:szCs w:val="24"/>
          <w:lang w:eastAsia="et-EE"/>
          <w14:ligatures w14:val="none"/>
        </w:rPr>
        <w:t xml:space="preserve"> praegu</w:t>
      </w:r>
      <w:r w:rsidR="00C1393A">
        <w:rPr>
          <w:rFonts w:ascii="Times New Roman" w:eastAsia="Times New Roman" w:hAnsi="Times New Roman" w:cs="Times New Roman"/>
          <w:kern w:val="0"/>
          <w:sz w:val="24"/>
          <w:szCs w:val="24"/>
          <w:lang w:eastAsia="et-EE"/>
          <w14:ligatures w14:val="none"/>
        </w:rPr>
        <w:t>gi</w:t>
      </w:r>
      <w:r w:rsidRPr="00980AE5">
        <w:rPr>
          <w:rFonts w:ascii="Times New Roman" w:eastAsia="Times New Roman" w:hAnsi="Times New Roman" w:cs="Times New Roman"/>
          <w:kern w:val="0"/>
          <w:sz w:val="24"/>
          <w:szCs w:val="24"/>
          <w:lang w:eastAsia="et-EE"/>
          <w14:ligatures w14:val="none"/>
        </w:rPr>
        <w:t xml:space="preserve"> isikuid haldus- või kohtumenetluses (</w:t>
      </w:r>
      <w:r w:rsidR="006D4C71">
        <w:rPr>
          <w:rFonts w:ascii="Times New Roman" w:eastAsia="Times New Roman" w:hAnsi="Times New Roman" w:cs="Times New Roman"/>
          <w:kern w:val="0"/>
          <w:sz w:val="24"/>
          <w:szCs w:val="24"/>
          <w:lang w:eastAsia="et-EE"/>
          <w14:ligatures w14:val="none"/>
        </w:rPr>
        <w:t xml:space="preserve">menetlustele viitav </w:t>
      </w:r>
      <w:r w:rsidRPr="00980AE5">
        <w:rPr>
          <w:rFonts w:ascii="Times New Roman" w:eastAsia="Times New Roman" w:hAnsi="Times New Roman" w:cs="Times New Roman"/>
          <w:kern w:val="0"/>
          <w:sz w:val="24"/>
          <w:szCs w:val="24"/>
          <w:lang w:eastAsia="et-EE"/>
          <w14:ligatures w14:val="none"/>
        </w:rPr>
        <w:t>täpsustus lisatud) diskrimineerimist käsitlevate kaebuste esitamisel.</w:t>
      </w:r>
    </w:p>
    <w:p w14:paraId="3C98C033"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p>
    <w:p w14:paraId="4B122BA2" w14:textId="7D836131" w:rsidR="00C6323B" w:rsidRPr="00980AE5" w:rsidRDefault="00C6323B" w:rsidP="008259EE">
      <w:pPr>
        <w:shd w:val="clear" w:color="auto" w:fill="FFFFFF" w:themeFill="background1"/>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 xml:space="preserve">Punktis 5 loetletakse õigusselguse parandamiseks voliniku võimalused haldus- ja kohtumenetluses osaleda. </w:t>
      </w:r>
      <w:r w:rsidR="00537554">
        <w:rPr>
          <w:rFonts w:ascii="Times New Roman" w:eastAsia="Times New Roman" w:hAnsi="Times New Roman" w:cs="Times New Roman"/>
          <w:kern w:val="0"/>
          <w:sz w:val="24"/>
          <w:szCs w:val="24"/>
          <w:lang w:eastAsia="et-EE"/>
          <w14:ligatures w14:val="none"/>
        </w:rPr>
        <w:t>V</w:t>
      </w:r>
      <w:r w:rsidRPr="00980AE5">
        <w:rPr>
          <w:rFonts w:ascii="Times New Roman" w:eastAsia="Times New Roman" w:hAnsi="Times New Roman" w:cs="Times New Roman"/>
          <w:kern w:val="0"/>
          <w:sz w:val="24"/>
          <w:szCs w:val="24"/>
          <w:lang w:eastAsia="et-EE"/>
          <w14:ligatures w14:val="none"/>
        </w:rPr>
        <w:t xml:space="preserve">olinik </w:t>
      </w:r>
      <w:r w:rsidR="00537554">
        <w:rPr>
          <w:rFonts w:ascii="Times New Roman" w:eastAsia="Times New Roman" w:hAnsi="Times New Roman" w:cs="Times New Roman"/>
          <w:kern w:val="0"/>
          <w:sz w:val="24"/>
          <w:szCs w:val="24"/>
          <w:lang w:eastAsia="et-EE"/>
          <w14:ligatures w14:val="none"/>
        </w:rPr>
        <w:t xml:space="preserve">võib </w:t>
      </w:r>
      <w:r w:rsidRPr="00980AE5">
        <w:rPr>
          <w:rFonts w:ascii="Times New Roman" w:eastAsia="Times New Roman" w:hAnsi="Times New Roman" w:cs="Times New Roman"/>
          <w:kern w:val="0"/>
          <w:sz w:val="24"/>
          <w:szCs w:val="24"/>
          <w:lang w:eastAsia="et-EE"/>
          <w14:ligatures w14:val="none"/>
        </w:rPr>
        <w:t xml:space="preserve">põhjendatud juhtudel esineda SVVVSis sätestatud keelu või kohustuse rikkumise küsimuses </w:t>
      </w:r>
      <w:r w:rsidR="00537554">
        <w:rPr>
          <w:rFonts w:ascii="Times New Roman" w:eastAsia="Times New Roman" w:hAnsi="Times New Roman" w:cs="Times New Roman"/>
          <w:kern w:val="0"/>
          <w:sz w:val="24"/>
          <w:szCs w:val="24"/>
          <w:lang w:eastAsia="et-EE"/>
          <w14:ligatures w14:val="none"/>
        </w:rPr>
        <w:t>peetavas</w:t>
      </w:r>
      <w:r w:rsidRPr="00980AE5">
        <w:rPr>
          <w:rFonts w:ascii="Times New Roman" w:eastAsia="Times New Roman" w:hAnsi="Times New Roman" w:cs="Times New Roman"/>
          <w:kern w:val="0"/>
          <w:sz w:val="24"/>
          <w:szCs w:val="24"/>
          <w:lang w:eastAsia="et-EE"/>
          <w14:ligatures w14:val="none"/>
        </w:rPr>
        <w:t xml:space="preserve"> haldus- või kohtumenetluses kaebuse esitaja nõusolekul tema esindajana või haldusmenetluse seaduse § 11 lõike 2 kohaselt muu organina, tsiviilkohtumenetluse seadustiku § 228 kohaselt nõustajana või halduskohtumenetluse seadustiku § 24 kohaselt kaasatud haldusorganina isiku toetuseks. Võimaldamaks volinikule kohtumenetluses ka aktiivsemat rolli ja seeläbi tema </w:t>
      </w:r>
      <w:r w:rsidR="00E11978">
        <w:rPr>
          <w:rFonts w:ascii="Times New Roman" w:eastAsia="Times New Roman" w:hAnsi="Times New Roman" w:cs="Times New Roman"/>
          <w:kern w:val="0"/>
          <w:sz w:val="24"/>
          <w:szCs w:val="24"/>
          <w:lang w:eastAsia="et-EE"/>
          <w14:ligatures w14:val="none"/>
        </w:rPr>
        <w:t>eksperdi</w:t>
      </w:r>
      <w:r w:rsidRPr="00980AE5">
        <w:rPr>
          <w:rFonts w:ascii="Times New Roman" w:eastAsia="Times New Roman" w:hAnsi="Times New Roman" w:cs="Times New Roman"/>
          <w:kern w:val="0"/>
          <w:sz w:val="24"/>
          <w:szCs w:val="24"/>
          <w:lang w:eastAsia="et-EE"/>
          <w14:ligatures w14:val="none"/>
        </w:rPr>
        <w:t xml:space="preserve">teadmiste paremat ärakasutamist SVVVSiga sätestatud õiguste kaitsel, </w:t>
      </w:r>
      <w:r w:rsidR="00537554">
        <w:rPr>
          <w:rFonts w:ascii="Times New Roman" w:eastAsia="Times New Roman" w:hAnsi="Times New Roman" w:cs="Times New Roman"/>
          <w:kern w:val="0"/>
          <w:sz w:val="24"/>
          <w:szCs w:val="24"/>
          <w:lang w:eastAsia="et-EE"/>
          <w14:ligatures w14:val="none"/>
        </w:rPr>
        <w:t>saab</w:t>
      </w:r>
      <w:r w:rsidRPr="00980AE5">
        <w:rPr>
          <w:rFonts w:ascii="Times New Roman" w:eastAsia="Times New Roman" w:hAnsi="Times New Roman" w:cs="Times New Roman"/>
          <w:kern w:val="0"/>
          <w:sz w:val="24"/>
          <w:szCs w:val="24"/>
          <w:lang w:eastAsia="et-EE"/>
          <w14:ligatures w14:val="none"/>
        </w:rPr>
        <w:t xml:space="preserve"> volinik punkti 6 </w:t>
      </w:r>
      <w:r w:rsidR="00537554">
        <w:rPr>
          <w:rFonts w:ascii="Times New Roman" w:eastAsia="Times New Roman" w:hAnsi="Times New Roman" w:cs="Times New Roman"/>
          <w:kern w:val="0"/>
          <w:sz w:val="24"/>
          <w:szCs w:val="24"/>
          <w:lang w:eastAsia="et-EE"/>
          <w14:ligatures w14:val="none"/>
        </w:rPr>
        <w:t>järgi</w:t>
      </w:r>
      <w:r w:rsidRPr="00980AE5">
        <w:rPr>
          <w:rFonts w:ascii="Times New Roman" w:eastAsia="Times New Roman" w:hAnsi="Times New Roman" w:cs="Times New Roman"/>
          <w:kern w:val="0"/>
          <w:sz w:val="24"/>
          <w:szCs w:val="24"/>
          <w:lang w:eastAsia="et-EE"/>
          <w14:ligatures w14:val="none"/>
        </w:rPr>
        <w:t xml:space="preserve"> pöörduda põhjendatud juhtudel </w:t>
      </w:r>
      <w:bookmarkStart w:id="48" w:name="_Hlk155177069"/>
      <w:r w:rsidRPr="00980AE5">
        <w:rPr>
          <w:rFonts w:ascii="Times New Roman" w:eastAsia="Times New Roman" w:hAnsi="Times New Roman" w:cs="Times New Roman"/>
          <w:kern w:val="0"/>
          <w:sz w:val="24"/>
          <w:szCs w:val="24"/>
          <w:lang w:eastAsia="et-EE"/>
          <w14:ligatures w14:val="none"/>
        </w:rPr>
        <w:t>ühe või mitme diskrimineeritud isiku õiguste kaitseks tema või nende nõusolekul ja nimel kohtusse</w:t>
      </w:r>
      <w:bookmarkEnd w:id="48"/>
      <w:r w:rsidRPr="00980AE5">
        <w:rPr>
          <w:rFonts w:ascii="Times New Roman" w:eastAsia="Times New Roman" w:hAnsi="Times New Roman" w:cs="Times New Roman"/>
          <w:kern w:val="0"/>
          <w:sz w:val="24"/>
          <w:szCs w:val="24"/>
          <w:lang w:eastAsia="et-EE"/>
          <w14:ligatures w14:val="none"/>
        </w:rPr>
        <w:t xml:space="preserve">. Mõlemas punktis viidatud pädevuse puhul otsustab põhjendatuse üle volinik, lähtudes näiteks sarnaste juhtumite arvukusest, juhtumi raskusest ja/või õigusliku selguse väljaselgitamise vajadusest </w:t>
      </w:r>
      <w:r w:rsidR="00537554">
        <w:rPr>
          <w:rFonts w:ascii="Times New Roman" w:eastAsia="Times New Roman" w:hAnsi="Times New Roman" w:cs="Times New Roman"/>
          <w:kern w:val="0"/>
          <w:sz w:val="24"/>
          <w:szCs w:val="24"/>
          <w:lang w:eastAsia="et-EE"/>
          <w14:ligatures w14:val="none"/>
        </w:rPr>
        <w:t>mingis</w:t>
      </w:r>
      <w:r w:rsidRPr="00980AE5">
        <w:rPr>
          <w:rFonts w:ascii="Times New Roman" w:eastAsia="Times New Roman" w:hAnsi="Times New Roman" w:cs="Times New Roman"/>
          <w:kern w:val="0"/>
          <w:sz w:val="24"/>
          <w:szCs w:val="24"/>
          <w:lang w:eastAsia="et-EE"/>
          <w14:ligatures w14:val="none"/>
        </w:rPr>
        <w:t xml:space="preserve"> küsimuses. Eelkõige on selline pädevus volinikule vajalik</w:t>
      </w:r>
      <w:r w:rsidR="00072A9F">
        <w:rPr>
          <w:rFonts w:ascii="Times New Roman" w:eastAsia="Times New Roman" w:hAnsi="Times New Roman" w:cs="Times New Roman"/>
          <w:kern w:val="0"/>
          <w:sz w:val="24"/>
          <w:szCs w:val="24"/>
          <w:lang w:eastAsia="et-EE"/>
          <w14:ligatures w14:val="none"/>
        </w:rPr>
        <w:t>, et võidelda</w:t>
      </w:r>
      <w:r w:rsidRPr="00980AE5">
        <w:rPr>
          <w:rFonts w:ascii="Times New Roman" w:eastAsia="Times New Roman" w:hAnsi="Times New Roman" w:cs="Times New Roman"/>
          <w:kern w:val="0"/>
          <w:sz w:val="24"/>
          <w:szCs w:val="24"/>
          <w:lang w:eastAsia="et-EE"/>
          <w14:ligatures w14:val="none"/>
        </w:rPr>
        <w:t xml:space="preserve"> levinuma ja süstemaatilisema diskrimineerimise ja struktuurse ebavõrdsuse</w:t>
      </w:r>
      <w:r w:rsidR="00072A9F">
        <w:rPr>
          <w:rFonts w:ascii="Times New Roman" w:eastAsia="Times New Roman" w:hAnsi="Times New Roman" w:cs="Times New Roman"/>
          <w:kern w:val="0"/>
          <w:sz w:val="24"/>
          <w:szCs w:val="24"/>
          <w:lang w:eastAsia="et-EE"/>
          <w14:ligatures w14:val="none"/>
        </w:rPr>
        <w:t xml:space="preserve"> vastu</w:t>
      </w:r>
      <w:r w:rsidRPr="00980AE5">
        <w:rPr>
          <w:rFonts w:ascii="Times New Roman" w:eastAsia="Times New Roman" w:hAnsi="Times New Roman" w:cs="Times New Roman"/>
          <w:kern w:val="0"/>
          <w:sz w:val="24"/>
          <w:szCs w:val="24"/>
          <w:vertAlign w:val="superscript"/>
          <w:lang w:eastAsia="et-EE"/>
          <w14:ligatures w14:val="none"/>
        </w:rPr>
        <w:footnoteReference w:id="81"/>
      </w:r>
      <w:r w:rsidRPr="00980AE5">
        <w:rPr>
          <w:rFonts w:ascii="Times New Roman" w:eastAsia="Times New Roman" w:hAnsi="Times New Roman" w:cs="Times New Roman"/>
          <w:kern w:val="0"/>
          <w:sz w:val="24"/>
          <w:szCs w:val="24"/>
          <w:lang w:eastAsia="et-EE"/>
          <w14:ligatures w14:val="none"/>
        </w:rPr>
        <w:t xml:space="preserve">. Kohtupraktika aitab suurendada õigusselgust, </w:t>
      </w:r>
      <w:r w:rsidR="00072A9F">
        <w:rPr>
          <w:rFonts w:ascii="Times New Roman" w:eastAsia="Times New Roman" w:hAnsi="Times New Roman" w:cs="Times New Roman"/>
          <w:kern w:val="0"/>
          <w:sz w:val="24"/>
          <w:szCs w:val="24"/>
          <w:lang w:eastAsia="et-EE"/>
          <w14:ligatures w14:val="none"/>
        </w:rPr>
        <w:t>parandada</w:t>
      </w:r>
      <w:r w:rsidRPr="00980AE5">
        <w:rPr>
          <w:rFonts w:ascii="Times New Roman" w:eastAsia="Times New Roman" w:hAnsi="Times New Roman" w:cs="Times New Roman"/>
          <w:kern w:val="0"/>
          <w:sz w:val="24"/>
          <w:szCs w:val="24"/>
          <w:lang w:eastAsia="et-EE"/>
          <w14:ligatures w14:val="none"/>
        </w:rPr>
        <w:t xml:space="preserve"> teadlikkust ja arusaamist diskrimineerimisest kui nähtusest ning toeta</w:t>
      </w:r>
      <w:r w:rsidR="1405111B" w:rsidRPr="00980AE5">
        <w:rPr>
          <w:rFonts w:ascii="Times New Roman" w:eastAsia="Times New Roman" w:hAnsi="Times New Roman" w:cs="Times New Roman"/>
          <w:kern w:val="0"/>
          <w:sz w:val="24"/>
          <w:szCs w:val="24"/>
          <w:lang w:eastAsia="et-EE"/>
          <w14:ligatures w14:val="none"/>
        </w:rPr>
        <w:t>b</w:t>
      </w:r>
      <w:r w:rsidRPr="00980AE5">
        <w:rPr>
          <w:rFonts w:ascii="Times New Roman" w:eastAsia="Times New Roman" w:hAnsi="Times New Roman" w:cs="Times New Roman"/>
          <w:kern w:val="0"/>
          <w:sz w:val="24"/>
          <w:szCs w:val="24"/>
          <w:lang w:eastAsia="et-EE"/>
          <w14:ligatures w14:val="none"/>
        </w:rPr>
        <w:t xml:space="preserve"> ka seaduse tõhusamat rakendamist.</w:t>
      </w:r>
    </w:p>
    <w:p w14:paraId="1320CE28"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p>
    <w:p w14:paraId="6C918203" w14:textId="18137CBE" w:rsidR="00C6323B" w:rsidRPr="00980AE5" w:rsidRDefault="00C6323B" w:rsidP="008259EE">
      <w:pPr>
        <w:shd w:val="clear" w:color="auto" w:fill="FFFFFF" w:themeFill="background1"/>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Punktide</w:t>
      </w:r>
      <w:r w:rsidR="00072A9F">
        <w:rPr>
          <w:rFonts w:ascii="Times New Roman" w:eastAsia="Times New Roman" w:hAnsi="Times New Roman" w:cs="Times New Roman"/>
          <w:kern w:val="0"/>
          <w:sz w:val="24"/>
          <w:szCs w:val="24"/>
          <w:lang w:eastAsia="et-EE"/>
          <w14:ligatures w14:val="none"/>
        </w:rPr>
        <w:t>s</w:t>
      </w:r>
      <w:r w:rsidRPr="00980AE5">
        <w:rPr>
          <w:rFonts w:ascii="Times New Roman" w:eastAsia="Times New Roman" w:hAnsi="Times New Roman" w:cs="Times New Roman"/>
          <w:kern w:val="0"/>
          <w:sz w:val="24"/>
          <w:szCs w:val="24"/>
          <w:lang w:eastAsia="et-EE"/>
          <w14:ligatures w14:val="none"/>
        </w:rPr>
        <w:t xml:space="preserve"> 5 ja 6 </w:t>
      </w:r>
      <w:r w:rsidR="00072A9F">
        <w:rPr>
          <w:rFonts w:ascii="Times New Roman" w:eastAsia="Times New Roman" w:hAnsi="Times New Roman" w:cs="Times New Roman"/>
          <w:kern w:val="0"/>
          <w:sz w:val="24"/>
          <w:szCs w:val="24"/>
          <w:lang w:eastAsia="et-EE"/>
          <w14:ligatures w14:val="none"/>
        </w:rPr>
        <w:t>sätestatu</w:t>
      </w:r>
      <w:r w:rsidRPr="00980AE5">
        <w:rPr>
          <w:rFonts w:ascii="Times New Roman" w:eastAsia="Times New Roman" w:hAnsi="Times New Roman" w:cs="Times New Roman"/>
          <w:kern w:val="0"/>
          <w:sz w:val="24"/>
          <w:szCs w:val="24"/>
          <w:lang w:eastAsia="et-EE"/>
          <w14:ligatures w14:val="none"/>
        </w:rPr>
        <w:t xml:space="preserve"> aluseks on voliniku ettepanek, et voliniku institutsioonil oleks õigus omal valikul põhjendatud juhtudel ühe või mitme diskrimineeritud isiku nõusolekul nende </w:t>
      </w:r>
      <w:r w:rsidRPr="00980AE5">
        <w:rPr>
          <w:rFonts w:ascii="Times New Roman" w:eastAsia="Times New Roman" w:hAnsi="Times New Roman" w:cs="Times New Roman"/>
          <w:kern w:val="0"/>
          <w:sz w:val="24"/>
          <w:szCs w:val="24"/>
          <w:lang w:eastAsia="et-EE"/>
          <w14:ligatures w14:val="none"/>
        </w:rPr>
        <w:lastRenderedPageBreak/>
        <w:t>õiguste kaitseks kohtusse pöörduda või menetluses osaleda</w:t>
      </w:r>
      <w:r w:rsidRPr="00980AE5">
        <w:rPr>
          <w:rFonts w:ascii="Times New Roman" w:eastAsia="Times New Roman" w:hAnsi="Times New Roman" w:cs="Times New Roman"/>
          <w:kern w:val="0"/>
          <w:sz w:val="24"/>
          <w:szCs w:val="24"/>
          <w:vertAlign w:val="superscript"/>
          <w:lang w:eastAsia="et-EE"/>
          <w14:ligatures w14:val="none"/>
        </w:rPr>
        <w:footnoteReference w:id="82"/>
      </w:r>
      <w:r w:rsidRPr="00980AE5">
        <w:rPr>
          <w:rFonts w:ascii="Times New Roman" w:eastAsia="Times New Roman" w:hAnsi="Times New Roman" w:cs="Times New Roman"/>
          <w:kern w:val="0"/>
          <w:sz w:val="24"/>
          <w:szCs w:val="24"/>
          <w:lang w:eastAsia="et-EE"/>
          <w14:ligatures w14:val="none"/>
        </w:rPr>
        <w:t>. Volinik on avaldanud soovi saada õigus</w:t>
      </w:r>
      <w:r w:rsidR="00072A9F">
        <w:rPr>
          <w:rFonts w:ascii="Times New Roman" w:eastAsia="Times New Roman" w:hAnsi="Times New Roman" w:cs="Times New Roman"/>
          <w:kern w:val="0"/>
          <w:sz w:val="24"/>
          <w:szCs w:val="24"/>
          <w:lang w:eastAsia="et-EE"/>
          <w14:ligatures w14:val="none"/>
        </w:rPr>
        <w:t>e</w:t>
      </w:r>
      <w:r w:rsidRPr="00980AE5">
        <w:rPr>
          <w:rFonts w:ascii="Times New Roman" w:eastAsia="Times New Roman" w:hAnsi="Times New Roman" w:cs="Times New Roman"/>
          <w:kern w:val="0"/>
          <w:sz w:val="24"/>
          <w:szCs w:val="24"/>
          <w:lang w:eastAsia="et-EE"/>
          <w14:ligatures w14:val="none"/>
        </w:rPr>
        <w:t xml:space="preserve"> pöörduda ka Eesti Vabariigi nimel hagiga kohtusse diskrimineeritud isikute kollektiivseid huve kahjustava tegevuse lõpetamiseks, sellisest tegevusest hoidumiseks ning tehtud kahju hüvitamiseks. Kollektiivseid huve kahjustavaks tegevuseks tuleks voliniku hinnangul lugeda</w:t>
      </w:r>
      <w:r w:rsidRPr="00980AE5" w:rsidDel="00C6323B">
        <w:rPr>
          <w:rFonts w:ascii="Times New Roman" w:eastAsia="Times New Roman" w:hAnsi="Times New Roman" w:cs="Times New Roman"/>
          <w:kern w:val="0"/>
          <w:sz w:val="24"/>
          <w:szCs w:val="24"/>
          <w:lang w:eastAsia="et-EE"/>
          <w14:ligatures w14:val="none"/>
        </w:rPr>
        <w:t xml:space="preserve"> </w:t>
      </w:r>
      <w:r w:rsidRPr="00980AE5">
        <w:rPr>
          <w:rFonts w:ascii="Times New Roman" w:eastAsia="Times New Roman" w:hAnsi="Times New Roman" w:cs="Times New Roman"/>
          <w:kern w:val="0"/>
          <w:sz w:val="24"/>
          <w:szCs w:val="24"/>
          <w:lang w:eastAsia="et-EE"/>
          <w14:ligatures w14:val="none"/>
        </w:rPr>
        <w:t>mis tahes tegu, mis riivab määramata arvu diskrimineeritud isikute ühiseid huve ja on võrdset kohtlemist reguleeriva seadusega vastuolus. Võttes arvesse, et kollektiivsete huvide kaitse hagide süsteem ei ole seni Eesti õigusruumile omane, ei ole viimati mainitud voliniku ettepaneku</w:t>
      </w:r>
      <w:r w:rsidR="00EB01D4">
        <w:rPr>
          <w:rFonts w:ascii="Times New Roman" w:eastAsia="Times New Roman" w:hAnsi="Times New Roman" w:cs="Times New Roman"/>
          <w:kern w:val="0"/>
          <w:sz w:val="24"/>
          <w:szCs w:val="24"/>
          <w:lang w:eastAsia="et-EE"/>
          <w14:ligatures w14:val="none"/>
        </w:rPr>
        <w:t>ga</w:t>
      </w:r>
      <w:r w:rsidRPr="00980AE5">
        <w:rPr>
          <w:rFonts w:ascii="Times New Roman" w:eastAsia="Times New Roman" w:hAnsi="Times New Roman" w:cs="Times New Roman"/>
          <w:kern w:val="0"/>
          <w:sz w:val="24"/>
          <w:szCs w:val="24"/>
          <w:lang w:eastAsia="et-EE"/>
          <w14:ligatures w14:val="none"/>
        </w:rPr>
        <w:t xml:space="preserve"> eelnõus siiski </w:t>
      </w:r>
      <w:r w:rsidR="00EB01D4">
        <w:rPr>
          <w:rFonts w:ascii="Times New Roman" w:eastAsia="Times New Roman" w:hAnsi="Times New Roman" w:cs="Times New Roman"/>
          <w:kern w:val="0"/>
          <w:sz w:val="24"/>
          <w:szCs w:val="24"/>
          <w:lang w:eastAsia="et-EE"/>
          <w14:ligatures w14:val="none"/>
        </w:rPr>
        <w:t>arvestatud</w:t>
      </w:r>
      <w:r w:rsidRPr="00980AE5">
        <w:rPr>
          <w:rFonts w:ascii="Times New Roman" w:eastAsia="Times New Roman" w:hAnsi="Times New Roman" w:cs="Times New Roman"/>
          <w:kern w:val="0"/>
          <w:sz w:val="24"/>
          <w:szCs w:val="24"/>
          <w:lang w:eastAsia="et-EE"/>
          <w14:ligatures w14:val="none"/>
        </w:rPr>
        <w:t>. Samas ei ole tegemist meie õigussüsteemile täiesti võõra lähenemisega. Näiteks on Tarbijakaitse ja Tehnilise Järelevalve Ametil (</w:t>
      </w:r>
      <w:r w:rsidRPr="00980AE5">
        <w:rPr>
          <w:rFonts w:ascii="Times New Roman" w:eastAsia="Times New Roman" w:hAnsi="Times New Roman" w:cs="Times New Roman"/>
          <w:i/>
          <w:iCs/>
          <w:kern w:val="0"/>
          <w:sz w:val="24"/>
          <w:szCs w:val="24"/>
          <w:lang w:eastAsia="et-EE"/>
          <w14:ligatures w14:val="none"/>
        </w:rPr>
        <w:t>TTJA</w:t>
      </w:r>
      <w:r w:rsidRPr="00980AE5">
        <w:rPr>
          <w:rFonts w:ascii="Times New Roman" w:eastAsia="Times New Roman" w:hAnsi="Times New Roman" w:cs="Times New Roman"/>
          <w:kern w:val="0"/>
          <w:sz w:val="24"/>
          <w:szCs w:val="24"/>
          <w:lang w:eastAsia="et-EE"/>
          <w14:ligatures w14:val="none"/>
        </w:rPr>
        <w:t>)</w:t>
      </w:r>
      <w:r w:rsidR="207184DF" w:rsidRPr="00980AE5">
        <w:rPr>
          <w:rFonts w:ascii="Times New Roman" w:eastAsia="Times New Roman" w:hAnsi="Times New Roman" w:cs="Times New Roman"/>
          <w:sz w:val="24"/>
          <w:szCs w:val="24"/>
          <w:lang w:eastAsia="et-EE"/>
        </w:rPr>
        <w:t xml:space="preserve"> </w:t>
      </w:r>
      <w:r w:rsidRPr="00980AE5">
        <w:rPr>
          <w:rFonts w:ascii="Times New Roman" w:eastAsia="Times New Roman" w:hAnsi="Times New Roman" w:cs="Times New Roman"/>
          <w:kern w:val="0"/>
          <w:sz w:val="24"/>
          <w:szCs w:val="24"/>
          <w:lang w:eastAsia="et-EE"/>
          <w14:ligatures w14:val="none"/>
        </w:rPr>
        <w:t>tarbijakaitseseaduse (</w:t>
      </w:r>
      <w:r w:rsidRPr="00980AE5">
        <w:rPr>
          <w:rFonts w:ascii="Times New Roman" w:eastAsia="Times New Roman" w:hAnsi="Times New Roman" w:cs="Times New Roman"/>
          <w:i/>
          <w:iCs/>
          <w:kern w:val="0"/>
          <w:sz w:val="24"/>
          <w:szCs w:val="24"/>
          <w:lang w:eastAsia="et-EE"/>
          <w14:ligatures w14:val="none"/>
        </w:rPr>
        <w:t>TKS</w:t>
      </w:r>
      <w:r w:rsidRPr="00980AE5">
        <w:rPr>
          <w:rFonts w:ascii="Times New Roman" w:eastAsia="Times New Roman" w:hAnsi="Times New Roman" w:cs="Times New Roman"/>
          <w:kern w:val="0"/>
          <w:sz w:val="24"/>
          <w:szCs w:val="24"/>
          <w:lang w:eastAsia="et-EE"/>
          <w14:ligatures w14:val="none"/>
        </w:rPr>
        <w:t>) § 21 l</w:t>
      </w:r>
      <w:r w:rsidR="00EB01D4">
        <w:rPr>
          <w:rFonts w:ascii="Times New Roman" w:eastAsia="Times New Roman" w:hAnsi="Times New Roman" w:cs="Times New Roman"/>
          <w:kern w:val="0"/>
          <w:sz w:val="24"/>
          <w:szCs w:val="24"/>
          <w:lang w:eastAsia="et-EE"/>
          <w14:ligatures w14:val="none"/>
        </w:rPr>
        <w:t>õike</w:t>
      </w:r>
      <w:r w:rsidRPr="00980AE5">
        <w:rPr>
          <w:rFonts w:ascii="Times New Roman" w:eastAsia="Times New Roman" w:hAnsi="Times New Roman" w:cs="Times New Roman"/>
          <w:kern w:val="0"/>
          <w:sz w:val="24"/>
          <w:szCs w:val="24"/>
          <w:lang w:eastAsia="et-EE"/>
          <w14:ligatures w14:val="none"/>
        </w:rPr>
        <w:t xml:space="preserve"> 2 punkti 6 kohaselt õigus nõuda maakohtu kaudu tarbijate kollektiivseid huve ebamõistlikult kahjustavate tüüptingimuste ja ebaausate kauplemisvõtete kasutamise keelamist ning tarbija õigusi rikkuva muu tegevuse lõpetamist. TKS</w:t>
      </w:r>
      <w:r w:rsidR="00EB01D4">
        <w:rPr>
          <w:rFonts w:ascii="Times New Roman" w:eastAsia="Times New Roman" w:hAnsi="Times New Roman" w:cs="Times New Roman"/>
          <w:kern w:val="0"/>
          <w:sz w:val="24"/>
          <w:szCs w:val="24"/>
          <w:lang w:eastAsia="et-EE"/>
          <w14:ligatures w14:val="none"/>
        </w:rPr>
        <w:t>i</w:t>
      </w:r>
      <w:r w:rsidRPr="00980AE5">
        <w:rPr>
          <w:rFonts w:ascii="Times New Roman" w:eastAsia="Times New Roman" w:hAnsi="Times New Roman" w:cs="Times New Roman"/>
          <w:kern w:val="0"/>
          <w:sz w:val="24"/>
          <w:szCs w:val="24"/>
          <w:lang w:eastAsia="et-EE"/>
          <w14:ligatures w14:val="none"/>
        </w:rPr>
        <w:t xml:space="preserve"> § 64 kohaselt võib TTJA pöörduda Eesti Vabariigi nimel hagiga maakohtusse. </w:t>
      </w:r>
      <w:r w:rsidR="666B3147" w:rsidRPr="00980AE5">
        <w:rPr>
          <w:rFonts w:ascii="Times New Roman" w:eastAsia="Times New Roman" w:hAnsi="Times New Roman" w:cs="Times New Roman"/>
          <w:sz w:val="24"/>
          <w:szCs w:val="24"/>
          <w:lang w:eastAsia="et-EE"/>
        </w:rPr>
        <w:t>Paragrahvi</w:t>
      </w:r>
      <w:r w:rsidRPr="00980AE5">
        <w:rPr>
          <w:rFonts w:ascii="Times New Roman" w:eastAsia="Times New Roman" w:hAnsi="Times New Roman" w:cs="Times New Roman"/>
          <w:kern w:val="0"/>
          <w:sz w:val="24"/>
          <w:szCs w:val="24"/>
          <w:lang w:eastAsia="et-EE"/>
          <w14:ligatures w14:val="none"/>
        </w:rPr>
        <w:t xml:space="preserve"> 64 lõike 2 kohaselt loetakse kollektiivseid huve kahjustavaks tegevuseks mis tahes tegu, mis riivab või võib riivata määramata arvu tarbijate ühiseid huve ning mis on vastuolus TKSis, võlaõigusseaduses j</w:t>
      </w:r>
      <w:r w:rsidR="00A21481">
        <w:rPr>
          <w:rFonts w:ascii="Times New Roman" w:eastAsia="Times New Roman" w:hAnsi="Times New Roman" w:cs="Times New Roman"/>
          <w:kern w:val="0"/>
          <w:sz w:val="24"/>
          <w:szCs w:val="24"/>
          <w:lang w:eastAsia="et-EE"/>
          <w14:ligatures w14:val="none"/>
        </w:rPr>
        <w:t>t</w:t>
      </w:r>
      <w:r w:rsidRPr="00980AE5">
        <w:rPr>
          <w:rFonts w:ascii="Times New Roman" w:eastAsia="Times New Roman" w:hAnsi="Times New Roman" w:cs="Times New Roman"/>
          <w:kern w:val="0"/>
          <w:sz w:val="24"/>
          <w:szCs w:val="24"/>
          <w:lang w:eastAsia="et-EE"/>
          <w14:ligatures w14:val="none"/>
        </w:rPr>
        <w:t xml:space="preserve"> seadustes sätestatuga, eeskätt ebaausa kauplemisvõtte kasutamine või kasutamise kavatsus.</w:t>
      </w:r>
    </w:p>
    <w:p w14:paraId="253590BF"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p>
    <w:p w14:paraId="12FEB958" w14:textId="78BD181B" w:rsidR="00C6323B" w:rsidRPr="00980AE5" w:rsidRDefault="00C6323B" w:rsidP="008259EE">
      <w:pPr>
        <w:shd w:val="clear" w:color="auto" w:fill="FFFFFF" w:themeFill="background1"/>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Sarnaselt kehtivale õigusele (VõrdKS</w:t>
      </w:r>
      <w:r w:rsidR="00EB01D4">
        <w:rPr>
          <w:rFonts w:ascii="Times New Roman" w:eastAsia="Times New Roman" w:hAnsi="Times New Roman" w:cs="Times New Roman"/>
          <w:kern w:val="0"/>
          <w:sz w:val="24"/>
          <w:szCs w:val="24"/>
          <w:lang w:eastAsia="et-EE"/>
          <w14:ligatures w14:val="none"/>
        </w:rPr>
        <w:t>i</w:t>
      </w:r>
      <w:r w:rsidRPr="00980AE5">
        <w:rPr>
          <w:rFonts w:ascii="Times New Roman" w:eastAsia="Times New Roman" w:hAnsi="Times New Roman" w:cs="Times New Roman"/>
          <w:kern w:val="0"/>
          <w:sz w:val="24"/>
          <w:szCs w:val="24"/>
          <w:lang w:eastAsia="et-EE"/>
          <w14:ligatures w14:val="none"/>
        </w:rPr>
        <w:t xml:space="preserve"> § 18 p 4) antakse punktiga 7 võrdsusvolinikule pädevus analüüsida kaitstud tunnustest lähtu</w:t>
      </w:r>
      <w:r w:rsidR="00EB01D4">
        <w:rPr>
          <w:rFonts w:ascii="Times New Roman" w:eastAsia="Times New Roman" w:hAnsi="Times New Roman" w:cs="Times New Roman"/>
          <w:kern w:val="0"/>
          <w:sz w:val="24"/>
          <w:szCs w:val="24"/>
          <w:lang w:eastAsia="et-EE"/>
          <w14:ligatures w14:val="none"/>
        </w:rPr>
        <w:t>des</w:t>
      </w:r>
      <w:r w:rsidRPr="00980AE5">
        <w:rPr>
          <w:rFonts w:ascii="Times New Roman" w:eastAsia="Times New Roman" w:hAnsi="Times New Roman" w:cs="Times New Roman"/>
          <w:kern w:val="0"/>
          <w:sz w:val="24"/>
          <w:szCs w:val="24"/>
          <w:lang w:eastAsia="et-EE"/>
          <w14:ligatures w14:val="none"/>
        </w:rPr>
        <w:t xml:space="preserve"> seaduste mõju isikute seisundile ühiskonnas.</w:t>
      </w:r>
    </w:p>
    <w:p w14:paraId="51192329"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p>
    <w:p w14:paraId="4C66AC98" w14:textId="7EDF7C12"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Volinikule jääb punkti 8 alusel endiselt ka õigus teha</w:t>
      </w:r>
      <w:bookmarkStart w:id="49" w:name="_Hlk155368111"/>
      <w:r w:rsidRPr="00980AE5">
        <w:rPr>
          <w:rFonts w:ascii="Times New Roman" w:eastAsia="Times New Roman" w:hAnsi="Times New Roman" w:cs="Times New Roman"/>
          <w:kern w:val="0"/>
          <w:sz w:val="24"/>
          <w:szCs w:val="24"/>
          <w:lang w:eastAsia="et-EE"/>
          <w14:ligatures w14:val="none"/>
        </w:rPr>
        <w:t xml:space="preserve"> ettepanekuid valitsusele ja valitsusasutustele, samuti kohaliku omavalitsuse </w:t>
      </w:r>
      <w:r w:rsidR="00902781">
        <w:rPr>
          <w:rFonts w:ascii="Times New Roman" w:eastAsia="Times New Roman" w:hAnsi="Times New Roman" w:cs="Times New Roman"/>
          <w:kern w:val="0"/>
          <w:sz w:val="24"/>
          <w:szCs w:val="24"/>
          <w:lang w:eastAsia="et-EE"/>
          <w14:ligatures w14:val="none"/>
        </w:rPr>
        <w:t xml:space="preserve">üksuste </w:t>
      </w:r>
      <w:r w:rsidRPr="00980AE5">
        <w:rPr>
          <w:rFonts w:ascii="Times New Roman" w:eastAsia="Times New Roman" w:hAnsi="Times New Roman" w:cs="Times New Roman"/>
          <w:kern w:val="0"/>
          <w:sz w:val="24"/>
          <w:szCs w:val="24"/>
          <w:lang w:eastAsia="et-EE"/>
          <w14:ligatures w14:val="none"/>
        </w:rPr>
        <w:t>asutustele õigusaktide muutmise</w:t>
      </w:r>
      <w:r w:rsidR="00EB01D4">
        <w:rPr>
          <w:rFonts w:ascii="Times New Roman" w:eastAsia="Times New Roman" w:hAnsi="Times New Roman" w:cs="Times New Roman"/>
          <w:kern w:val="0"/>
          <w:sz w:val="24"/>
          <w:szCs w:val="24"/>
          <w:lang w:eastAsia="et-EE"/>
          <w14:ligatures w14:val="none"/>
        </w:rPr>
        <w:t>ks</w:t>
      </w:r>
      <w:r w:rsidRPr="00980AE5">
        <w:rPr>
          <w:rFonts w:ascii="Times New Roman" w:eastAsia="Times New Roman" w:hAnsi="Times New Roman" w:cs="Times New Roman"/>
          <w:kern w:val="0"/>
          <w:sz w:val="24"/>
          <w:szCs w:val="24"/>
          <w:lang w:eastAsia="et-EE"/>
          <w14:ligatures w14:val="none"/>
        </w:rPr>
        <w:t>, lisatakse, et ettepaneku</w:t>
      </w:r>
      <w:r w:rsidR="00E11978">
        <w:rPr>
          <w:rFonts w:ascii="Times New Roman" w:eastAsia="Times New Roman" w:hAnsi="Times New Roman" w:cs="Times New Roman"/>
          <w:kern w:val="0"/>
          <w:sz w:val="24"/>
          <w:szCs w:val="24"/>
          <w:lang w:eastAsia="et-EE"/>
          <w14:ligatures w14:val="none"/>
        </w:rPr>
        <w:t xml:space="preserve">id võib teha ka eelnõu etapis. </w:t>
      </w:r>
      <w:r w:rsidRPr="00980AE5">
        <w:rPr>
          <w:rFonts w:ascii="Times New Roman" w:eastAsia="Times New Roman" w:hAnsi="Times New Roman" w:cs="Times New Roman"/>
          <w:kern w:val="0"/>
          <w:sz w:val="24"/>
          <w:szCs w:val="24"/>
          <w:lang w:eastAsia="et-EE"/>
          <w14:ligatures w14:val="none"/>
        </w:rPr>
        <w:t>Volinikule antav pädevus ei pane eelnõude koostajatele kohustust kõiki eelnõusid volinikuga jagada või kooskõlastada, vaid annab volinikule sõnaselge õiguse eelnõude kohta oma pädevusse jäävates küsimustes ettepanekuid teha. Kohustus saata volinikule kooskõlastamiseks kõik eelnõud paneks omakorda volinikule ebaproportsionaalse koormuse kõigi eelnõudega ka tutvuda ja nende kohta oma arvamus anda (vastasel juhul loetaks eelnõu voliniku poolt vaikimisi kooskõlastatuks).</w:t>
      </w:r>
    </w:p>
    <w:p w14:paraId="19F80EC0"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p>
    <w:p w14:paraId="5C5A92D2" w14:textId="28EE0C8A" w:rsidR="00C6323B" w:rsidRPr="00980AE5" w:rsidRDefault="00A21481" w:rsidP="008259EE">
      <w:pPr>
        <w:shd w:val="clear" w:color="auto" w:fill="FFFFFF" w:themeFill="background1"/>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Nagu</w:t>
      </w:r>
      <w:r w:rsidR="00C6323B" w:rsidRPr="00980AE5">
        <w:rPr>
          <w:rFonts w:ascii="Times New Roman" w:eastAsia="Times New Roman" w:hAnsi="Times New Roman" w:cs="Times New Roman"/>
          <w:kern w:val="0"/>
          <w:sz w:val="24"/>
          <w:szCs w:val="24"/>
          <w:lang w:eastAsia="et-EE"/>
          <w14:ligatures w14:val="none"/>
        </w:rPr>
        <w:t xml:space="preserve"> punkt 3 toetab punktis 9 sätestatud </w:t>
      </w:r>
      <w:r w:rsidR="0057407F">
        <w:rPr>
          <w:rFonts w:ascii="Times New Roman" w:eastAsia="Times New Roman" w:hAnsi="Times New Roman" w:cs="Times New Roman"/>
          <w:kern w:val="0"/>
          <w:sz w:val="24"/>
          <w:szCs w:val="24"/>
          <w:lang w:eastAsia="et-EE"/>
          <w14:ligatures w14:val="none"/>
        </w:rPr>
        <w:t>ülesanne</w:t>
      </w:r>
      <w:r w:rsidR="00C6323B" w:rsidRPr="00980AE5">
        <w:rPr>
          <w:rFonts w:ascii="Times New Roman" w:eastAsia="Times New Roman" w:hAnsi="Times New Roman" w:cs="Times New Roman"/>
          <w:kern w:val="0"/>
          <w:sz w:val="24"/>
          <w:szCs w:val="24"/>
          <w:lang w:eastAsia="et-EE"/>
          <w14:ligatures w14:val="none"/>
        </w:rPr>
        <w:t xml:space="preserve"> SVVVSiga ette nähtud edendamiskohustuste täitmist. Nii </w:t>
      </w:r>
      <w:r w:rsidR="00EB01D4">
        <w:rPr>
          <w:rFonts w:ascii="Times New Roman" w:eastAsia="Times New Roman" w:hAnsi="Times New Roman" w:cs="Times New Roman"/>
          <w:kern w:val="0"/>
          <w:sz w:val="24"/>
          <w:szCs w:val="24"/>
          <w:lang w:eastAsia="et-EE"/>
          <w14:ligatures w14:val="none"/>
        </w:rPr>
        <w:t>võib</w:t>
      </w:r>
      <w:r w:rsidR="00C6323B" w:rsidRPr="00980AE5">
        <w:rPr>
          <w:rFonts w:ascii="Times New Roman" w:eastAsia="Times New Roman" w:hAnsi="Times New Roman" w:cs="Times New Roman"/>
          <w:kern w:val="0"/>
          <w:sz w:val="24"/>
          <w:szCs w:val="24"/>
          <w:lang w:eastAsia="et-EE"/>
          <w14:ligatures w14:val="none"/>
        </w:rPr>
        <w:t xml:space="preserve"> volinik anda valitsusele ja valitsusasutustele soovitusi </w:t>
      </w:r>
      <w:bookmarkEnd w:id="49"/>
      <w:r w:rsidR="00C6323B" w:rsidRPr="00980AE5">
        <w:rPr>
          <w:rFonts w:ascii="Times New Roman" w:eastAsia="Times New Roman" w:hAnsi="Times New Roman" w:cs="Times New Roman"/>
          <w:kern w:val="0"/>
          <w:sz w:val="24"/>
          <w:szCs w:val="24"/>
          <w:lang w:eastAsia="et-EE"/>
          <w14:ligatures w14:val="none"/>
        </w:rPr>
        <w:t>riiklike strateegiliste arengudokumentide, meetmete ja tegevuste</w:t>
      </w:r>
      <w:r w:rsidR="007D2006">
        <w:rPr>
          <w:rFonts w:ascii="Times New Roman" w:eastAsia="Times New Roman" w:hAnsi="Times New Roman" w:cs="Times New Roman"/>
          <w:kern w:val="0"/>
          <w:sz w:val="24"/>
          <w:szCs w:val="24"/>
          <w:lang w:eastAsia="et-EE"/>
          <w14:ligatures w14:val="none"/>
        </w:rPr>
        <w:t xml:space="preserve"> SVVVSile</w:t>
      </w:r>
      <w:r w:rsidR="00C6323B" w:rsidRPr="00980AE5">
        <w:rPr>
          <w:rFonts w:ascii="Times New Roman" w:eastAsia="Times New Roman" w:hAnsi="Times New Roman" w:cs="Times New Roman"/>
          <w:kern w:val="0"/>
          <w:sz w:val="24"/>
          <w:szCs w:val="24"/>
          <w:lang w:eastAsia="et-EE"/>
          <w14:ligatures w14:val="none"/>
        </w:rPr>
        <w:t xml:space="preserve"> vastavuse tagamiseks.</w:t>
      </w:r>
    </w:p>
    <w:p w14:paraId="19BF6F8A"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p>
    <w:p w14:paraId="6026AE2A" w14:textId="7A52F7D8" w:rsidR="00C6323B" w:rsidRPr="00980AE5" w:rsidRDefault="00C6323B" w:rsidP="008259EE">
      <w:pPr>
        <w:shd w:val="clear" w:color="auto" w:fill="FFFFFF" w:themeFill="background1"/>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 xml:space="preserve">Punktide 8 ja 9 alusel antud </w:t>
      </w:r>
      <w:r w:rsidR="003B53A9">
        <w:rPr>
          <w:rFonts w:ascii="Times New Roman" w:eastAsia="Times New Roman" w:hAnsi="Times New Roman" w:cs="Times New Roman"/>
          <w:kern w:val="0"/>
          <w:sz w:val="24"/>
          <w:szCs w:val="24"/>
          <w:lang w:eastAsia="et-EE"/>
          <w14:ligatures w14:val="none"/>
        </w:rPr>
        <w:t>õiguste</w:t>
      </w:r>
      <w:r w:rsidR="003B53A9" w:rsidRPr="00980AE5">
        <w:rPr>
          <w:rFonts w:ascii="Times New Roman" w:eastAsia="Times New Roman" w:hAnsi="Times New Roman" w:cs="Times New Roman"/>
          <w:kern w:val="0"/>
          <w:sz w:val="24"/>
          <w:szCs w:val="24"/>
          <w:lang w:eastAsia="et-EE"/>
          <w14:ligatures w14:val="none"/>
        </w:rPr>
        <w:t xml:space="preserve"> </w:t>
      </w:r>
      <w:r w:rsidRPr="00980AE5">
        <w:rPr>
          <w:rFonts w:ascii="Times New Roman" w:eastAsia="Times New Roman" w:hAnsi="Times New Roman" w:cs="Times New Roman"/>
          <w:kern w:val="0"/>
          <w:sz w:val="24"/>
          <w:szCs w:val="24"/>
          <w:lang w:eastAsia="et-EE"/>
          <w14:ligatures w14:val="none"/>
        </w:rPr>
        <w:t xml:space="preserve">tõhusaks kasutamiseks nähakse lõikes 3 valitsusele, valitsusasutusele, </w:t>
      </w:r>
      <w:r w:rsidR="00E11978">
        <w:rPr>
          <w:rFonts w:ascii="Times New Roman" w:eastAsia="Times New Roman" w:hAnsi="Times New Roman" w:cs="Times New Roman"/>
          <w:kern w:val="0"/>
          <w:sz w:val="24"/>
          <w:szCs w:val="24"/>
          <w:lang w:eastAsia="et-EE"/>
          <w14:ligatures w14:val="none"/>
        </w:rPr>
        <w:t>kohalik</w:t>
      </w:r>
      <w:r w:rsidR="00F03F64">
        <w:rPr>
          <w:rFonts w:ascii="Times New Roman" w:eastAsia="Times New Roman" w:hAnsi="Times New Roman" w:cs="Times New Roman"/>
          <w:kern w:val="0"/>
          <w:sz w:val="24"/>
          <w:szCs w:val="24"/>
          <w:lang w:eastAsia="et-EE"/>
          <w14:ligatures w14:val="none"/>
        </w:rPr>
        <w:t xml:space="preserve">u </w:t>
      </w:r>
      <w:r w:rsidR="00E11978">
        <w:rPr>
          <w:rFonts w:ascii="Times New Roman" w:eastAsia="Times New Roman" w:hAnsi="Times New Roman" w:cs="Times New Roman"/>
          <w:kern w:val="0"/>
          <w:sz w:val="24"/>
          <w:szCs w:val="24"/>
          <w:lang w:eastAsia="et-EE"/>
          <w14:ligatures w14:val="none"/>
        </w:rPr>
        <w:t>omavalitsus</w:t>
      </w:r>
      <w:r w:rsidR="004C188E">
        <w:rPr>
          <w:rFonts w:ascii="Times New Roman" w:eastAsia="Times New Roman" w:hAnsi="Times New Roman" w:cs="Times New Roman"/>
          <w:kern w:val="0"/>
          <w:sz w:val="24"/>
          <w:szCs w:val="24"/>
          <w:lang w:eastAsia="et-EE"/>
          <w14:ligatures w14:val="none"/>
        </w:rPr>
        <w:t>e</w:t>
      </w:r>
      <w:r w:rsidR="00F03F64">
        <w:rPr>
          <w:rFonts w:ascii="Times New Roman" w:eastAsia="Times New Roman" w:hAnsi="Times New Roman" w:cs="Times New Roman"/>
          <w:kern w:val="0"/>
          <w:sz w:val="24"/>
          <w:szCs w:val="24"/>
          <w:lang w:eastAsia="et-EE"/>
          <w14:ligatures w14:val="none"/>
        </w:rPr>
        <w:t xml:space="preserve"> üksuse</w:t>
      </w:r>
      <w:r w:rsidR="00E11978">
        <w:rPr>
          <w:rFonts w:ascii="Times New Roman" w:eastAsia="Times New Roman" w:hAnsi="Times New Roman" w:cs="Times New Roman"/>
          <w:kern w:val="0"/>
          <w:sz w:val="24"/>
          <w:szCs w:val="24"/>
          <w:lang w:eastAsia="et-EE"/>
          <w14:ligatures w14:val="none"/>
        </w:rPr>
        <w:t xml:space="preserve">le ja </w:t>
      </w:r>
      <w:r w:rsidR="00F03F64">
        <w:rPr>
          <w:rFonts w:ascii="Times New Roman" w:eastAsia="Times New Roman" w:hAnsi="Times New Roman" w:cs="Times New Roman"/>
          <w:kern w:val="0"/>
          <w:sz w:val="24"/>
          <w:szCs w:val="24"/>
          <w:lang w:eastAsia="et-EE"/>
          <w14:ligatures w14:val="none"/>
        </w:rPr>
        <w:t>selle</w:t>
      </w:r>
      <w:r w:rsidR="00E11978">
        <w:rPr>
          <w:rFonts w:ascii="Times New Roman" w:eastAsia="Times New Roman" w:hAnsi="Times New Roman" w:cs="Times New Roman"/>
          <w:kern w:val="0"/>
          <w:sz w:val="24"/>
          <w:szCs w:val="24"/>
          <w:lang w:eastAsia="et-EE"/>
          <w14:ligatures w14:val="none"/>
        </w:rPr>
        <w:t xml:space="preserve"> </w:t>
      </w:r>
      <w:r w:rsidRPr="00980AE5">
        <w:rPr>
          <w:rFonts w:ascii="Times New Roman" w:eastAsia="Times New Roman" w:hAnsi="Times New Roman" w:cs="Times New Roman"/>
          <w:kern w:val="0"/>
          <w:sz w:val="24"/>
          <w:szCs w:val="24"/>
          <w:lang w:eastAsia="et-EE"/>
          <w14:ligatures w14:val="none"/>
        </w:rPr>
        <w:t>asutusele ka kohustus teavitada volinik</w:t>
      </w:r>
      <w:r w:rsidR="4D014E0A" w:rsidRPr="00980AE5">
        <w:rPr>
          <w:rFonts w:ascii="Times New Roman" w:eastAsia="Times New Roman" w:hAnsi="Times New Roman" w:cs="Times New Roman"/>
          <w:kern w:val="0"/>
          <w:sz w:val="24"/>
          <w:szCs w:val="24"/>
          <w:lang w:eastAsia="et-EE"/>
          <w14:ligatures w14:val="none"/>
        </w:rPr>
        <w:t>k</w:t>
      </w:r>
      <w:r w:rsidRPr="00980AE5">
        <w:rPr>
          <w:rFonts w:ascii="Times New Roman" w:eastAsia="Times New Roman" w:hAnsi="Times New Roman" w:cs="Times New Roman"/>
          <w:kern w:val="0"/>
          <w:sz w:val="24"/>
          <w:szCs w:val="24"/>
          <w:lang w:eastAsia="et-EE"/>
          <w14:ligatures w14:val="none"/>
        </w:rPr>
        <w:t xml:space="preserve">u tema nõudmisel hiljemalt kolme kuu möödumisel tehtud ettepanekute ja antud soovituste arvestamisest. Sama teave tuleb teha ka avalikkusele kättesaadavaks. Lõike 1 punktide 8 ja 9 ning lõike 3 kujundamisel on lähtutud voliniku </w:t>
      </w:r>
      <w:r w:rsidR="003B53A9">
        <w:rPr>
          <w:rFonts w:ascii="Times New Roman" w:eastAsia="Times New Roman" w:hAnsi="Times New Roman" w:cs="Times New Roman"/>
          <w:kern w:val="0"/>
          <w:sz w:val="24"/>
          <w:szCs w:val="24"/>
          <w:lang w:eastAsia="et-EE"/>
          <w14:ligatures w14:val="none"/>
        </w:rPr>
        <w:t>asjakohastest</w:t>
      </w:r>
      <w:r w:rsidRPr="00980AE5">
        <w:rPr>
          <w:rFonts w:ascii="Times New Roman" w:eastAsia="Times New Roman" w:hAnsi="Times New Roman" w:cs="Times New Roman"/>
          <w:kern w:val="0"/>
          <w:sz w:val="24"/>
          <w:szCs w:val="24"/>
          <w:lang w:eastAsia="et-EE"/>
          <w14:ligatures w14:val="none"/>
        </w:rPr>
        <w:t xml:space="preserve"> ettepanekutest</w:t>
      </w:r>
      <w:r w:rsidRPr="00980AE5">
        <w:rPr>
          <w:rFonts w:ascii="Times New Roman" w:eastAsia="Times New Roman" w:hAnsi="Times New Roman" w:cs="Times New Roman"/>
          <w:kern w:val="0"/>
          <w:sz w:val="24"/>
          <w:szCs w:val="24"/>
          <w:vertAlign w:val="superscript"/>
          <w:lang w:eastAsia="et-EE"/>
          <w14:ligatures w14:val="none"/>
        </w:rPr>
        <w:footnoteReference w:id="83"/>
      </w:r>
      <w:r w:rsidRPr="00980AE5">
        <w:rPr>
          <w:rFonts w:ascii="Times New Roman" w:eastAsia="Times New Roman" w:hAnsi="Times New Roman" w:cs="Times New Roman"/>
          <w:kern w:val="0"/>
          <w:sz w:val="24"/>
          <w:szCs w:val="24"/>
          <w:lang w:eastAsia="et-EE"/>
          <w14:ligatures w14:val="none"/>
        </w:rPr>
        <w:t>.</w:t>
      </w:r>
    </w:p>
    <w:p w14:paraId="46F46177"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p>
    <w:p w14:paraId="5BE9C3BD" w14:textId="77777777" w:rsidR="00E11978"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Lõike 1 punktiga 10 antakse volinikule õigus anda soovitusi SVVVSis sätestatud õiguste kasutamise ja kohustuste täitmise kohta statistiliste andmete kogumiseks.</w:t>
      </w:r>
      <w:r w:rsidR="0057407F">
        <w:rPr>
          <w:rFonts w:ascii="Times New Roman" w:eastAsia="Times New Roman" w:hAnsi="Times New Roman" w:cs="Times New Roman"/>
          <w:kern w:val="0"/>
          <w:sz w:val="24"/>
          <w:szCs w:val="24"/>
          <w:lang w:eastAsia="et-EE"/>
          <w14:ligatures w14:val="none"/>
        </w:rPr>
        <w:t xml:space="preserve"> </w:t>
      </w:r>
    </w:p>
    <w:p w14:paraId="6C8578D5" w14:textId="77777777" w:rsidR="00E11978" w:rsidRDefault="00E11978"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p>
    <w:p w14:paraId="7A102C52" w14:textId="727779B8"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 xml:space="preserve">Punkti 11 alusel on volinikul õigus </w:t>
      </w:r>
      <w:r w:rsidR="003B53A9">
        <w:rPr>
          <w:rFonts w:ascii="Times New Roman" w:eastAsia="Times New Roman" w:hAnsi="Times New Roman" w:cs="Times New Roman"/>
          <w:kern w:val="0"/>
          <w:sz w:val="24"/>
          <w:szCs w:val="24"/>
          <w:lang w:eastAsia="et-EE"/>
          <w14:ligatures w14:val="none"/>
        </w:rPr>
        <w:t>teha</w:t>
      </w:r>
      <w:r w:rsidRPr="00980AE5">
        <w:rPr>
          <w:rFonts w:ascii="Times New Roman" w:eastAsia="Times New Roman" w:hAnsi="Times New Roman" w:cs="Times New Roman"/>
          <w:kern w:val="0"/>
          <w:sz w:val="24"/>
          <w:szCs w:val="24"/>
          <w:lang w:eastAsia="et-EE"/>
          <w14:ligatures w14:val="none"/>
        </w:rPr>
        <w:t xml:space="preserve"> kaitstud tunnustest lähtu</w:t>
      </w:r>
      <w:r w:rsidR="003B53A9">
        <w:rPr>
          <w:rFonts w:ascii="Times New Roman" w:eastAsia="Times New Roman" w:hAnsi="Times New Roman" w:cs="Times New Roman"/>
          <w:kern w:val="0"/>
          <w:sz w:val="24"/>
          <w:szCs w:val="24"/>
          <w:lang w:eastAsia="et-EE"/>
          <w14:ligatures w14:val="none"/>
        </w:rPr>
        <w:t>des</w:t>
      </w:r>
      <w:r w:rsidRPr="00980AE5">
        <w:rPr>
          <w:rFonts w:ascii="Times New Roman" w:eastAsia="Times New Roman" w:hAnsi="Times New Roman" w:cs="Times New Roman"/>
          <w:kern w:val="0"/>
          <w:sz w:val="24"/>
          <w:szCs w:val="24"/>
          <w:lang w:eastAsia="et-EE"/>
          <w14:ligatures w14:val="none"/>
        </w:rPr>
        <w:t xml:space="preserve"> võrdse kohtlemise põhimõtte ning selle rikkumisega seotud sõltumatuid uuringuid. Ülesande lisamisel on lähtutud voliniku </w:t>
      </w:r>
      <w:r w:rsidR="003B53A9">
        <w:rPr>
          <w:rFonts w:ascii="Times New Roman" w:eastAsia="Times New Roman" w:hAnsi="Times New Roman" w:cs="Times New Roman"/>
          <w:kern w:val="0"/>
          <w:sz w:val="24"/>
          <w:szCs w:val="24"/>
          <w:lang w:eastAsia="et-EE"/>
          <w14:ligatures w14:val="none"/>
        </w:rPr>
        <w:t>sellesisulisest</w:t>
      </w:r>
      <w:r w:rsidRPr="00980AE5">
        <w:rPr>
          <w:rFonts w:ascii="Times New Roman" w:eastAsia="Times New Roman" w:hAnsi="Times New Roman" w:cs="Times New Roman"/>
          <w:kern w:val="0"/>
          <w:sz w:val="24"/>
          <w:szCs w:val="24"/>
          <w:lang w:eastAsia="et-EE"/>
          <w14:ligatures w14:val="none"/>
        </w:rPr>
        <w:t xml:space="preserve"> ettepanekust.</w:t>
      </w:r>
      <w:r w:rsidRPr="00980AE5">
        <w:rPr>
          <w:rFonts w:ascii="Times New Roman" w:eastAsia="Times New Roman" w:hAnsi="Times New Roman" w:cs="Times New Roman"/>
          <w:kern w:val="0"/>
          <w:sz w:val="24"/>
          <w:szCs w:val="24"/>
          <w:vertAlign w:val="superscript"/>
          <w:lang w:eastAsia="et-EE"/>
          <w14:ligatures w14:val="none"/>
        </w:rPr>
        <w:footnoteReference w:id="84"/>
      </w:r>
    </w:p>
    <w:p w14:paraId="59813F79"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p>
    <w:p w14:paraId="4E6CDE32" w14:textId="194E0242" w:rsidR="00C6323B" w:rsidRPr="00980AE5" w:rsidRDefault="00C6323B" w:rsidP="008259EE">
      <w:pPr>
        <w:shd w:val="clear" w:color="auto" w:fill="FFFFFF" w:themeFill="background1"/>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lastRenderedPageBreak/>
        <w:t>Punktiga 12 täiendatakse voliniku aruannete avaldamise pädevust. Kui kehtiva õiguse kohaselt (VõrdKS</w:t>
      </w:r>
      <w:r w:rsidR="008F7106">
        <w:rPr>
          <w:rFonts w:ascii="Times New Roman" w:eastAsia="Times New Roman" w:hAnsi="Times New Roman" w:cs="Times New Roman"/>
          <w:kern w:val="0"/>
          <w:sz w:val="24"/>
          <w:szCs w:val="24"/>
          <w:lang w:eastAsia="et-EE"/>
          <w14:ligatures w14:val="none"/>
        </w:rPr>
        <w:t>i</w:t>
      </w:r>
      <w:r w:rsidRPr="00980AE5">
        <w:rPr>
          <w:rFonts w:ascii="Times New Roman" w:eastAsia="Times New Roman" w:hAnsi="Times New Roman" w:cs="Times New Roman"/>
          <w:kern w:val="0"/>
          <w:sz w:val="24"/>
          <w:szCs w:val="24"/>
          <w:lang w:eastAsia="et-EE"/>
          <w14:ligatures w14:val="none"/>
        </w:rPr>
        <w:t xml:space="preserve"> § 16 p 7) </w:t>
      </w:r>
      <w:r w:rsidR="008F7106">
        <w:rPr>
          <w:rFonts w:ascii="Times New Roman" w:eastAsia="Times New Roman" w:hAnsi="Times New Roman" w:cs="Times New Roman"/>
          <w:kern w:val="0"/>
          <w:sz w:val="24"/>
          <w:szCs w:val="24"/>
          <w:lang w:eastAsia="et-EE"/>
          <w14:ligatures w14:val="none"/>
        </w:rPr>
        <w:t xml:space="preserve">koostab ja </w:t>
      </w:r>
      <w:r w:rsidRPr="00980AE5">
        <w:rPr>
          <w:rFonts w:ascii="Times New Roman" w:eastAsia="Times New Roman" w:hAnsi="Times New Roman" w:cs="Times New Roman"/>
          <w:kern w:val="0"/>
          <w:sz w:val="24"/>
          <w:szCs w:val="24"/>
          <w:lang w:eastAsia="et-EE"/>
          <w14:ligatures w14:val="none"/>
        </w:rPr>
        <w:t>avalda</w:t>
      </w:r>
      <w:r w:rsidR="008F7106">
        <w:rPr>
          <w:rFonts w:ascii="Times New Roman" w:eastAsia="Times New Roman" w:hAnsi="Times New Roman" w:cs="Times New Roman"/>
          <w:kern w:val="0"/>
          <w:sz w:val="24"/>
          <w:szCs w:val="24"/>
          <w:lang w:eastAsia="et-EE"/>
          <w14:ligatures w14:val="none"/>
        </w:rPr>
        <w:t>b volinik</w:t>
      </w:r>
      <w:r w:rsidRPr="00980AE5">
        <w:rPr>
          <w:rFonts w:ascii="Times New Roman" w:eastAsia="Times New Roman" w:hAnsi="Times New Roman" w:cs="Times New Roman"/>
          <w:kern w:val="0"/>
          <w:sz w:val="24"/>
          <w:szCs w:val="24"/>
          <w:lang w:eastAsia="et-EE"/>
          <w14:ligatures w14:val="none"/>
        </w:rPr>
        <w:t xml:space="preserve"> aruandeid soolise võrdõiguslikkuse ja võrdse kohtlemise põhimõtte rakendamise kohta, siis eelnõu kohaselt peaks volinik avaldama vähemalt korra nelja aasta jooksul aruande ja soovitused võrdse kohtlemise põhimõtte järgimise ning soolise võrdsuse ja võrdsete võimaluste olukorra ja edendamise kohta. Aruannete kvaliteedi toetamiseks antakse volinikule lõikes 4 ka sõnaselge õigus saada aruande koostamisel üldise hinnangu andmiseks andmete valdajalt statistilist teavet võrdse kohtlemise põhimõtte järgimise ning soolise võrdsuse ja võrdsete võimaluste olukorra kohta riigis. </w:t>
      </w:r>
      <w:r w:rsidR="008F7106">
        <w:rPr>
          <w:rFonts w:ascii="Times New Roman" w:eastAsia="Times New Roman" w:hAnsi="Times New Roman" w:cs="Times New Roman"/>
          <w:kern w:val="0"/>
          <w:sz w:val="24"/>
          <w:szCs w:val="24"/>
          <w:lang w:eastAsia="et-EE"/>
          <w14:ligatures w14:val="none"/>
        </w:rPr>
        <w:t>See</w:t>
      </w:r>
      <w:r w:rsidRPr="00980AE5">
        <w:rPr>
          <w:rFonts w:ascii="Times New Roman" w:eastAsia="Times New Roman" w:hAnsi="Times New Roman" w:cs="Times New Roman"/>
          <w:kern w:val="0"/>
          <w:sz w:val="24"/>
          <w:szCs w:val="24"/>
          <w:lang w:eastAsia="et-EE"/>
          <w14:ligatures w14:val="none"/>
        </w:rPr>
        <w:t xml:space="preserve"> aitab leevendada voliniku väljendatud muret, et lisaks ressursside nappusele on tal seni VõrKS</w:t>
      </w:r>
      <w:r w:rsidR="008F7106">
        <w:rPr>
          <w:rFonts w:ascii="Times New Roman" w:eastAsia="Times New Roman" w:hAnsi="Times New Roman" w:cs="Times New Roman"/>
          <w:kern w:val="0"/>
          <w:sz w:val="24"/>
          <w:szCs w:val="24"/>
          <w:lang w:eastAsia="et-EE"/>
          <w14:ligatures w14:val="none"/>
        </w:rPr>
        <w:t>i</w:t>
      </w:r>
      <w:r w:rsidRPr="00980AE5">
        <w:rPr>
          <w:rFonts w:ascii="Times New Roman" w:eastAsia="Times New Roman" w:hAnsi="Times New Roman" w:cs="Times New Roman"/>
          <w:kern w:val="0"/>
          <w:sz w:val="24"/>
          <w:szCs w:val="24"/>
          <w:lang w:eastAsia="et-EE"/>
          <w14:ligatures w14:val="none"/>
        </w:rPr>
        <w:t xml:space="preserve"> § 16 punktis 7 ette nähtud ülesannet </w:t>
      </w:r>
      <w:r w:rsidR="00A21481">
        <w:rPr>
          <w:rFonts w:ascii="Times New Roman" w:eastAsia="Times New Roman" w:hAnsi="Times New Roman" w:cs="Times New Roman"/>
          <w:kern w:val="0"/>
          <w:sz w:val="24"/>
          <w:szCs w:val="24"/>
          <w:lang w:eastAsia="et-EE"/>
          <w14:ligatures w14:val="none"/>
        </w:rPr>
        <w:t xml:space="preserve">täita </w:t>
      </w:r>
      <w:r w:rsidRPr="00980AE5">
        <w:rPr>
          <w:rFonts w:ascii="Times New Roman" w:eastAsia="Times New Roman" w:hAnsi="Times New Roman" w:cs="Times New Roman"/>
          <w:kern w:val="0"/>
          <w:sz w:val="24"/>
          <w:szCs w:val="24"/>
          <w:lang w:eastAsia="et-EE"/>
          <w14:ligatures w14:val="none"/>
        </w:rPr>
        <w:t>takistanud ka alusandmete puudumine</w:t>
      </w:r>
      <w:r w:rsidRPr="00980AE5">
        <w:rPr>
          <w:rFonts w:ascii="Times New Roman" w:eastAsia="Times New Roman" w:hAnsi="Times New Roman" w:cs="Times New Roman"/>
          <w:kern w:val="0"/>
          <w:sz w:val="24"/>
          <w:szCs w:val="24"/>
          <w:vertAlign w:val="superscript"/>
          <w:lang w:eastAsia="et-EE"/>
          <w14:ligatures w14:val="none"/>
        </w:rPr>
        <w:footnoteReference w:id="85"/>
      </w:r>
      <w:r w:rsidRPr="00980AE5">
        <w:rPr>
          <w:rFonts w:ascii="Times New Roman" w:eastAsia="Times New Roman" w:hAnsi="Times New Roman" w:cs="Times New Roman"/>
          <w:kern w:val="0"/>
          <w:sz w:val="24"/>
          <w:szCs w:val="24"/>
          <w:lang w:eastAsia="et-EE"/>
          <w14:ligatures w14:val="none"/>
        </w:rPr>
        <w:t>.</w:t>
      </w:r>
    </w:p>
    <w:p w14:paraId="41950AD1"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p>
    <w:p w14:paraId="0DCCC7EC" w14:textId="73F9496F" w:rsidR="00C6323B" w:rsidRPr="00980AE5" w:rsidRDefault="00C6323B" w:rsidP="008259EE">
      <w:pPr>
        <w:shd w:val="clear" w:color="auto" w:fill="FFFFFF" w:themeFill="background1"/>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Punktide 13</w:t>
      </w:r>
      <w:r w:rsidR="0BE58325" w:rsidRPr="00980AE5">
        <w:rPr>
          <w:rFonts w:ascii="Times New Roman" w:hAnsi="Times New Roman" w:cs="Times New Roman"/>
          <w:sz w:val="24"/>
          <w:szCs w:val="24"/>
        </w:rPr>
        <w:t>–</w:t>
      </w:r>
      <w:r w:rsidRPr="00980AE5">
        <w:rPr>
          <w:rFonts w:ascii="Times New Roman" w:eastAsia="Times New Roman" w:hAnsi="Times New Roman" w:cs="Times New Roman"/>
          <w:kern w:val="0"/>
          <w:sz w:val="24"/>
          <w:szCs w:val="24"/>
          <w:lang w:eastAsia="et-EE"/>
          <w14:ligatures w14:val="none"/>
        </w:rPr>
        <w:t xml:space="preserve">15 alusel jäetakse volinikule endiselt </w:t>
      </w:r>
      <w:r w:rsidR="008F7106">
        <w:rPr>
          <w:rFonts w:ascii="Times New Roman" w:eastAsia="Times New Roman" w:hAnsi="Times New Roman" w:cs="Times New Roman"/>
          <w:kern w:val="0"/>
          <w:sz w:val="24"/>
          <w:szCs w:val="24"/>
          <w:lang w:eastAsia="et-EE"/>
          <w14:ligatures w14:val="none"/>
        </w:rPr>
        <w:t>õigus</w:t>
      </w:r>
      <w:r w:rsidRPr="00980AE5">
        <w:rPr>
          <w:rFonts w:ascii="Times New Roman" w:eastAsia="Times New Roman" w:hAnsi="Times New Roman" w:cs="Times New Roman"/>
          <w:kern w:val="0"/>
          <w:sz w:val="24"/>
          <w:szCs w:val="24"/>
          <w:lang w:eastAsia="et-EE"/>
          <w14:ligatures w14:val="none"/>
        </w:rPr>
        <w:t xml:space="preserve"> võtta tarvitusele meetmeid võrdse kohtlemise tagamiseks ning soolise võrdsuse ja võrdsete võimaluste edendamiseks, teha edendamisel teiste isikute ja asutustega koostööd ning tegutseda </w:t>
      </w:r>
      <w:r w:rsidRPr="00D63DC0">
        <w:rPr>
          <w:rFonts w:ascii="Times New Roman" w:eastAsia="Times New Roman" w:hAnsi="Times New Roman" w:cs="Times New Roman"/>
          <w:kern w:val="0"/>
          <w:sz w:val="24"/>
          <w:szCs w:val="24"/>
          <w:lang w:eastAsia="et-EE"/>
          <w14:ligatures w14:val="none"/>
        </w:rPr>
        <w:t>Euroopa Liidu liikmesriikide koostöö kontaktpunktina Euroopa Liidu ja Euroopa Majanduspiirkonna liikmesriigi kodanikest töötajate ning nende pereliikmete vaba liikumise õiguse teostamise toetamiseks</w:t>
      </w:r>
      <w:r w:rsidRPr="00980AE5">
        <w:rPr>
          <w:rFonts w:ascii="Times New Roman" w:eastAsia="Times New Roman" w:hAnsi="Times New Roman" w:cs="Times New Roman"/>
          <w:kern w:val="0"/>
          <w:sz w:val="24"/>
          <w:szCs w:val="24"/>
          <w:lang w:eastAsia="et-EE"/>
          <w14:ligatures w14:val="none"/>
        </w:rPr>
        <w:t>.</w:t>
      </w:r>
    </w:p>
    <w:p w14:paraId="041E73F7"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p>
    <w:p w14:paraId="1F538C4C" w14:textId="6BC9B533" w:rsidR="00C6323B"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lang w:eastAsia="et-EE"/>
          <w14:ligatures w14:val="none"/>
        </w:rPr>
        <w:t>Lõikes 2 nähakse voliniku ettepanekust</w:t>
      </w:r>
      <w:r w:rsidRPr="00980AE5">
        <w:rPr>
          <w:rFonts w:ascii="Times New Roman" w:eastAsia="Times New Roman" w:hAnsi="Times New Roman" w:cs="Times New Roman"/>
          <w:kern w:val="0"/>
          <w:sz w:val="24"/>
          <w:szCs w:val="24"/>
          <w:vertAlign w:val="superscript"/>
          <w:lang w:eastAsia="et-EE"/>
          <w14:ligatures w14:val="none"/>
        </w:rPr>
        <w:footnoteReference w:id="86"/>
      </w:r>
      <w:r w:rsidRPr="00980AE5">
        <w:rPr>
          <w:rFonts w:ascii="Times New Roman" w:eastAsia="Times New Roman" w:hAnsi="Times New Roman" w:cs="Times New Roman"/>
          <w:kern w:val="0"/>
          <w:sz w:val="24"/>
          <w:szCs w:val="24"/>
          <w:lang w:eastAsia="et-EE"/>
          <w14:ligatures w14:val="none"/>
        </w:rPr>
        <w:t xml:space="preserve"> ja senisest praktikast lähtu</w:t>
      </w:r>
      <w:r w:rsidR="00D63DC0">
        <w:rPr>
          <w:rFonts w:ascii="Times New Roman" w:eastAsia="Times New Roman" w:hAnsi="Times New Roman" w:cs="Times New Roman"/>
          <w:kern w:val="0"/>
          <w:sz w:val="24"/>
          <w:szCs w:val="24"/>
          <w:lang w:eastAsia="et-EE"/>
          <w14:ligatures w14:val="none"/>
        </w:rPr>
        <w:t>des</w:t>
      </w:r>
      <w:r w:rsidRPr="00980AE5">
        <w:rPr>
          <w:rFonts w:ascii="Times New Roman" w:eastAsia="Times New Roman" w:hAnsi="Times New Roman" w:cs="Times New Roman"/>
          <w:kern w:val="0"/>
          <w:sz w:val="24"/>
          <w:szCs w:val="24"/>
          <w:lang w:eastAsia="et-EE"/>
          <w14:ligatures w14:val="none"/>
        </w:rPr>
        <w:t xml:space="preserve"> ette, et volinik esitab kord aastas </w:t>
      </w:r>
      <w:r w:rsidRPr="00980AE5">
        <w:rPr>
          <w:rFonts w:ascii="Times New Roman" w:eastAsia="Times New Roman" w:hAnsi="Times New Roman" w:cs="Times New Roman"/>
          <w:kern w:val="0"/>
          <w:sz w:val="24"/>
          <w:szCs w:val="24"/>
          <w:bdr w:val="none" w:sz="0" w:space="0" w:color="auto" w:frame="1"/>
          <w:lang w:eastAsia="et-EE"/>
          <w14:ligatures w14:val="none"/>
        </w:rPr>
        <w:t>Riigikogu põhiseaduskomisjonile ülevaate seadusega volinikule pandud ülesannete täitmise kohta ja avaldab oma veebilehel ülevaate eelmise aasta tegevusest. Riigikogu põhiseaduskomisjonile ettekannete tegemine annab volinikule võimaluse oma seisukohti ka otse seadusandjale edastada ning toetab seeläbi tema sõltumatust.</w:t>
      </w:r>
    </w:p>
    <w:p w14:paraId="5ECFC45E" w14:textId="77777777" w:rsidR="00C87F31" w:rsidRPr="00980AE5" w:rsidRDefault="00C87F31"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0283D458" w14:textId="19442E3C"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Lõike</w:t>
      </w:r>
      <w:r w:rsidR="003B53A9">
        <w:rPr>
          <w:rFonts w:ascii="Times New Roman" w:eastAsia="Times New Roman" w:hAnsi="Times New Roman" w:cs="Times New Roman"/>
          <w:kern w:val="0"/>
          <w:sz w:val="24"/>
          <w:szCs w:val="24"/>
          <w:bdr w:val="none" w:sz="0" w:space="0" w:color="auto" w:frame="1"/>
          <w:lang w:eastAsia="et-EE"/>
          <w14:ligatures w14:val="none"/>
        </w:rPr>
        <w:t>s</w:t>
      </w:r>
      <w:r w:rsidRPr="00980AE5">
        <w:rPr>
          <w:rFonts w:ascii="Times New Roman" w:eastAsia="Times New Roman" w:hAnsi="Times New Roman" w:cs="Times New Roman"/>
          <w:kern w:val="0"/>
          <w:sz w:val="24"/>
          <w:szCs w:val="24"/>
          <w:bdr w:val="none" w:sz="0" w:space="0" w:color="auto" w:frame="1"/>
          <w:lang w:eastAsia="et-EE"/>
          <w14:ligatures w14:val="none"/>
        </w:rPr>
        <w:t xml:space="preserve"> 3 </w:t>
      </w:r>
      <w:r w:rsidR="003B53A9">
        <w:rPr>
          <w:rFonts w:ascii="Times New Roman" w:eastAsia="Times New Roman" w:hAnsi="Times New Roman" w:cs="Times New Roman"/>
          <w:kern w:val="0"/>
          <w:sz w:val="24"/>
          <w:szCs w:val="24"/>
          <w:bdr w:val="none" w:sz="0" w:space="0" w:color="auto" w:frame="1"/>
          <w:lang w:eastAsia="et-EE"/>
          <w14:ligatures w14:val="none"/>
        </w:rPr>
        <w:t>sätestatut</w:t>
      </w:r>
      <w:r w:rsidRPr="00980AE5">
        <w:rPr>
          <w:rFonts w:ascii="Times New Roman" w:eastAsia="Times New Roman" w:hAnsi="Times New Roman" w:cs="Times New Roman"/>
          <w:kern w:val="0"/>
          <w:sz w:val="24"/>
          <w:szCs w:val="24"/>
          <w:bdr w:val="none" w:sz="0" w:space="0" w:color="auto" w:frame="1"/>
          <w:lang w:eastAsia="et-EE"/>
          <w14:ligatures w14:val="none"/>
        </w:rPr>
        <w:t xml:space="preserve"> on kajastatud eespool, lõike 1 punktide 8 ja 9 </w:t>
      </w:r>
      <w:r w:rsidR="003B53A9">
        <w:rPr>
          <w:rFonts w:ascii="Times New Roman" w:eastAsia="Times New Roman" w:hAnsi="Times New Roman" w:cs="Times New Roman"/>
          <w:kern w:val="0"/>
          <w:sz w:val="24"/>
          <w:szCs w:val="24"/>
          <w:bdr w:val="none" w:sz="0" w:space="0" w:color="auto" w:frame="1"/>
          <w:lang w:eastAsia="et-EE"/>
          <w14:ligatures w14:val="none"/>
        </w:rPr>
        <w:t>selgituste</w:t>
      </w:r>
      <w:r w:rsidRPr="00980AE5">
        <w:rPr>
          <w:rFonts w:ascii="Times New Roman" w:eastAsia="Times New Roman" w:hAnsi="Times New Roman" w:cs="Times New Roman"/>
          <w:kern w:val="0"/>
          <w:sz w:val="24"/>
          <w:szCs w:val="24"/>
          <w:bdr w:val="none" w:sz="0" w:space="0" w:color="auto" w:frame="1"/>
          <w:lang w:eastAsia="et-EE"/>
          <w14:ligatures w14:val="none"/>
        </w:rPr>
        <w:t xml:space="preserve"> jär</w:t>
      </w:r>
      <w:r w:rsidR="003B53A9">
        <w:rPr>
          <w:rFonts w:ascii="Times New Roman" w:eastAsia="Times New Roman" w:hAnsi="Times New Roman" w:cs="Times New Roman"/>
          <w:kern w:val="0"/>
          <w:sz w:val="24"/>
          <w:szCs w:val="24"/>
          <w:bdr w:val="none" w:sz="0" w:space="0" w:color="auto" w:frame="1"/>
          <w:lang w:eastAsia="et-EE"/>
          <w14:ligatures w14:val="none"/>
        </w:rPr>
        <w:t>el</w:t>
      </w:r>
      <w:r w:rsidRPr="00980AE5">
        <w:rPr>
          <w:rFonts w:ascii="Times New Roman" w:eastAsia="Times New Roman" w:hAnsi="Times New Roman" w:cs="Times New Roman"/>
          <w:kern w:val="0"/>
          <w:sz w:val="24"/>
          <w:szCs w:val="24"/>
          <w:bdr w:val="none" w:sz="0" w:space="0" w:color="auto" w:frame="1"/>
          <w:lang w:eastAsia="et-EE"/>
          <w14:ligatures w14:val="none"/>
        </w:rPr>
        <w:t>.</w:t>
      </w:r>
      <w:r w:rsidR="003B53A9">
        <w:rPr>
          <w:rFonts w:ascii="Times New Roman" w:eastAsia="Times New Roman" w:hAnsi="Times New Roman" w:cs="Times New Roman"/>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kern w:val="0"/>
          <w:sz w:val="24"/>
          <w:szCs w:val="24"/>
          <w:bdr w:val="none" w:sz="0" w:space="0" w:color="auto" w:frame="1"/>
          <w:lang w:eastAsia="et-EE"/>
          <w14:ligatures w14:val="none"/>
        </w:rPr>
        <w:t>Lõike</w:t>
      </w:r>
      <w:r w:rsidR="003B53A9">
        <w:rPr>
          <w:rFonts w:ascii="Times New Roman" w:eastAsia="Times New Roman" w:hAnsi="Times New Roman" w:cs="Times New Roman"/>
          <w:kern w:val="0"/>
          <w:sz w:val="24"/>
          <w:szCs w:val="24"/>
          <w:bdr w:val="none" w:sz="0" w:space="0" w:color="auto" w:frame="1"/>
          <w:lang w:eastAsia="et-EE"/>
          <w14:ligatures w14:val="none"/>
        </w:rPr>
        <w:t>s</w:t>
      </w:r>
      <w:r w:rsidRPr="00980AE5">
        <w:rPr>
          <w:rFonts w:ascii="Times New Roman" w:eastAsia="Times New Roman" w:hAnsi="Times New Roman" w:cs="Times New Roman"/>
          <w:kern w:val="0"/>
          <w:sz w:val="24"/>
          <w:szCs w:val="24"/>
          <w:bdr w:val="none" w:sz="0" w:space="0" w:color="auto" w:frame="1"/>
          <w:lang w:eastAsia="et-EE"/>
          <w14:ligatures w14:val="none"/>
        </w:rPr>
        <w:t xml:space="preserve"> 4 </w:t>
      </w:r>
      <w:r w:rsidR="003B53A9">
        <w:rPr>
          <w:rFonts w:ascii="Times New Roman" w:eastAsia="Times New Roman" w:hAnsi="Times New Roman" w:cs="Times New Roman"/>
          <w:kern w:val="0"/>
          <w:sz w:val="24"/>
          <w:szCs w:val="24"/>
          <w:bdr w:val="none" w:sz="0" w:space="0" w:color="auto" w:frame="1"/>
          <w:lang w:eastAsia="et-EE"/>
          <w14:ligatures w14:val="none"/>
        </w:rPr>
        <w:t>sätestatut</w:t>
      </w:r>
      <w:r w:rsidRPr="00980AE5">
        <w:rPr>
          <w:rFonts w:ascii="Times New Roman" w:eastAsia="Times New Roman" w:hAnsi="Times New Roman" w:cs="Times New Roman"/>
          <w:kern w:val="0"/>
          <w:sz w:val="24"/>
          <w:szCs w:val="24"/>
          <w:bdr w:val="none" w:sz="0" w:space="0" w:color="auto" w:frame="1"/>
          <w:lang w:eastAsia="et-EE"/>
          <w14:ligatures w14:val="none"/>
        </w:rPr>
        <w:t xml:space="preserve"> on </w:t>
      </w:r>
      <w:r w:rsidR="00D63DC0">
        <w:rPr>
          <w:rFonts w:ascii="Times New Roman" w:eastAsia="Times New Roman" w:hAnsi="Times New Roman" w:cs="Times New Roman"/>
          <w:kern w:val="0"/>
          <w:sz w:val="24"/>
          <w:szCs w:val="24"/>
          <w:bdr w:val="none" w:sz="0" w:space="0" w:color="auto" w:frame="1"/>
          <w:lang w:eastAsia="et-EE"/>
          <w14:ligatures w14:val="none"/>
        </w:rPr>
        <w:t>selgitatud</w:t>
      </w:r>
      <w:r w:rsidRPr="00980AE5">
        <w:rPr>
          <w:rFonts w:ascii="Times New Roman" w:eastAsia="Times New Roman" w:hAnsi="Times New Roman" w:cs="Times New Roman"/>
          <w:kern w:val="0"/>
          <w:sz w:val="24"/>
          <w:szCs w:val="24"/>
          <w:bdr w:val="none" w:sz="0" w:space="0" w:color="auto" w:frame="1"/>
          <w:lang w:eastAsia="et-EE"/>
          <w14:ligatures w14:val="none"/>
        </w:rPr>
        <w:t xml:space="preserve"> lõike 1 punkti 12 käsitluse</w:t>
      </w:r>
      <w:r w:rsidR="00D63DC0">
        <w:rPr>
          <w:rFonts w:ascii="Times New Roman" w:eastAsia="Times New Roman" w:hAnsi="Times New Roman" w:cs="Times New Roman"/>
          <w:kern w:val="0"/>
          <w:sz w:val="24"/>
          <w:szCs w:val="24"/>
          <w:bdr w:val="none" w:sz="0" w:space="0" w:color="auto" w:frame="1"/>
          <w:lang w:eastAsia="et-EE"/>
          <w14:ligatures w14:val="none"/>
        </w:rPr>
        <w:t>s</w:t>
      </w:r>
      <w:r w:rsidRPr="00980AE5">
        <w:rPr>
          <w:rFonts w:ascii="Times New Roman" w:eastAsia="Times New Roman" w:hAnsi="Times New Roman" w:cs="Times New Roman"/>
          <w:kern w:val="0"/>
          <w:sz w:val="24"/>
          <w:szCs w:val="24"/>
          <w:bdr w:val="none" w:sz="0" w:space="0" w:color="auto" w:frame="1"/>
          <w:lang w:eastAsia="et-EE"/>
          <w14:ligatures w14:val="none"/>
        </w:rPr>
        <w:t>.</w:t>
      </w:r>
    </w:p>
    <w:p w14:paraId="1675DA7C"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424B8876" w14:textId="32B47994" w:rsidR="00C6323B"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b/>
          <w:bCs/>
          <w:kern w:val="0"/>
          <w:sz w:val="24"/>
          <w:szCs w:val="24"/>
          <w:bdr w:val="none" w:sz="0" w:space="0" w:color="auto" w:frame="1"/>
          <w:lang w:eastAsia="et-EE"/>
          <w14:ligatures w14:val="none"/>
        </w:rPr>
        <w:t>Paragrahvis 29</w:t>
      </w:r>
      <w:r w:rsidRPr="00980AE5">
        <w:rPr>
          <w:rFonts w:ascii="Times New Roman" w:eastAsia="Times New Roman" w:hAnsi="Times New Roman" w:cs="Times New Roman"/>
          <w:kern w:val="0"/>
          <w:sz w:val="24"/>
          <w:szCs w:val="24"/>
          <w:bdr w:val="none" w:sz="0" w:space="0" w:color="auto" w:frame="1"/>
          <w:lang w:eastAsia="et-EE"/>
          <w14:ligatures w14:val="none"/>
        </w:rPr>
        <w:t xml:space="preserve"> reguleeritakse detailsemalt voliniku </w:t>
      </w:r>
      <w:r w:rsidR="00D63DC0">
        <w:rPr>
          <w:rFonts w:ascii="Times New Roman" w:eastAsia="Times New Roman" w:hAnsi="Times New Roman" w:cs="Times New Roman"/>
          <w:kern w:val="0"/>
          <w:sz w:val="24"/>
          <w:szCs w:val="24"/>
          <w:bdr w:val="none" w:sz="0" w:space="0" w:color="auto" w:frame="1"/>
          <w:lang w:eastAsia="et-EE"/>
          <w14:ligatures w14:val="none"/>
        </w:rPr>
        <w:t>võimupiire</w:t>
      </w:r>
      <w:r w:rsidRPr="00980AE5">
        <w:rPr>
          <w:rFonts w:ascii="Times New Roman" w:eastAsia="Times New Roman" w:hAnsi="Times New Roman" w:cs="Times New Roman"/>
          <w:kern w:val="0"/>
          <w:sz w:val="24"/>
          <w:szCs w:val="24"/>
          <w:bdr w:val="none" w:sz="0" w:space="0" w:color="auto" w:frame="1"/>
          <w:lang w:eastAsia="et-EE"/>
          <w14:ligatures w14:val="none"/>
        </w:rPr>
        <w:t xml:space="preserve"> nõustamisel ja arvamuse andmisel. </w:t>
      </w:r>
      <w:r w:rsidR="00D63DC0">
        <w:rPr>
          <w:rFonts w:ascii="Times New Roman" w:eastAsia="Times New Roman" w:hAnsi="Times New Roman" w:cs="Times New Roman"/>
          <w:kern w:val="0"/>
          <w:sz w:val="24"/>
          <w:szCs w:val="24"/>
          <w:bdr w:val="none" w:sz="0" w:space="0" w:color="auto" w:frame="1"/>
          <w:lang w:eastAsia="et-EE"/>
          <w14:ligatures w14:val="none"/>
        </w:rPr>
        <w:t>Sätete</w:t>
      </w:r>
      <w:r w:rsidRPr="00980AE5">
        <w:rPr>
          <w:rFonts w:ascii="Times New Roman" w:eastAsia="Times New Roman" w:hAnsi="Times New Roman" w:cs="Times New Roman"/>
          <w:kern w:val="0"/>
          <w:sz w:val="24"/>
          <w:szCs w:val="24"/>
          <w:bdr w:val="none" w:sz="0" w:space="0" w:color="auto" w:frame="1"/>
          <w:lang w:eastAsia="et-EE"/>
          <w14:ligatures w14:val="none"/>
        </w:rPr>
        <w:t xml:space="preserve"> sisustamisel on eelkõige lähtutud voliniku </w:t>
      </w:r>
      <w:r w:rsidR="00D63DC0">
        <w:rPr>
          <w:rFonts w:ascii="Times New Roman" w:eastAsia="Times New Roman" w:hAnsi="Times New Roman" w:cs="Times New Roman"/>
          <w:kern w:val="0"/>
          <w:sz w:val="24"/>
          <w:szCs w:val="24"/>
          <w:bdr w:val="none" w:sz="0" w:space="0" w:color="auto" w:frame="1"/>
          <w:lang w:eastAsia="et-EE"/>
          <w14:ligatures w14:val="none"/>
        </w:rPr>
        <w:t>asjakohastest</w:t>
      </w:r>
      <w:r w:rsidR="00D63DC0" w:rsidRPr="00980AE5">
        <w:rPr>
          <w:rFonts w:ascii="Times New Roman" w:eastAsia="Times New Roman" w:hAnsi="Times New Roman" w:cs="Times New Roman"/>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kern w:val="0"/>
          <w:sz w:val="24"/>
          <w:szCs w:val="24"/>
          <w:bdr w:val="none" w:sz="0" w:space="0" w:color="auto" w:frame="1"/>
          <w:lang w:eastAsia="et-EE"/>
          <w14:ligatures w14:val="none"/>
        </w:rPr>
        <w:t>ettepanekutest</w:t>
      </w:r>
      <w:r w:rsidRPr="00980AE5">
        <w:rPr>
          <w:rFonts w:ascii="Times New Roman" w:eastAsia="Times New Roman" w:hAnsi="Times New Roman" w:cs="Times New Roman"/>
          <w:kern w:val="0"/>
          <w:sz w:val="24"/>
          <w:szCs w:val="24"/>
          <w:bdr w:val="none" w:sz="0" w:space="0" w:color="auto" w:frame="1"/>
          <w:vertAlign w:val="superscript"/>
          <w:lang w:eastAsia="et-EE"/>
          <w14:ligatures w14:val="none"/>
        </w:rPr>
        <w:footnoteReference w:id="87"/>
      </w:r>
      <w:r w:rsidRPr="00980AE5">
        <w:rPr>
          <w:rFonts w:ascii="Times New Roman" w:eastAsia="Times New Roman" w:hAnsi="Times New Roman" w:cs="Times New Roman"/>
          <w:kern w:val="0"/>
          <w:sz w:val="24"/>
          <w:szCs w:val="24"/>
          <w:bdr w:val="none" w:sz="0" w:space="0" w:color="auto" w:frame="1"/>
          <w:lang w:eastAsia="et-EE"/>
          <w14:ligatures w14:val="none"/>
        </w:rPr>
        <w:t>.</w:t>
      </w:r>
    </w:p>
    <w:p w14:paraId="148481AC" w14:textId="77777777" w:rsidR="000758CC" w:rsidRPr="00980AE5" w:rsidRDefault="000758CC"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4722160C" w14:textId="5392AF65" w:rsidR="00C6323B" w:rsidRPr="00980AE5" w:rsidRDefault="00C6323B" w:rsidP="008259EE">
      <w:pPr>
        <w:shd w:val="clear" w:color="auto" w:fill="FFFFFF" w:themeFill="background1"/>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 xml:space="preserve">Lõikes 1 nähakse ette igaühe õigus diskrimineerimiskahtluse puhul voliniku poole pöörduda. Pöörduda võib nii nõustamise saamiseks (voliniku pädevus § 28 lg 1 p 2 alusel) kui </w:t>
      </w:r>
      <w:r w:rsidR="00A21481">
        <w:rPr>
          <w:rFonts w:ascii="Times New Roman" w:eastAsia="Times New Roman" w:hAnsi="Times New Roman" w:cs="Times New Roman"/>
          <w:kern w:val="0"/>
          <w:sz w:val="24"/>
          <w:szCs w:val="24"/>
          <w:bdr w:val="none" w:sz="0" w:space="0" w:color="auto" w:frame="1"/>
          <w:lang w:eastAsia="et-EE"/>
          <w14:ligatures w14:val="none"/>
        </w:rPr>
        <w:t xml:space="preserve">ka </w:t>
      </w:r>
      <w:r w:rsidRPr="00980AE5">
        <w:rPr>
          <w:rFonts w:ascii="Times New Roman" w:eastAsia="Times New Roman" w:hAnsi="Times New Roman" w:cs="Times New Roman"/>
          <w:kern w:val="0"/>
          <w:sz w:val="24"/>
          <w:szCs w:val="24"/>
          <w:bdr w:val="none" w:sz="0" w:space="0" w:color="auto" w:frame="1"/>
          <w:lang w:eastAsia="et-EE"/>
          <w14:ligatures w14:val="none"/>
        </w:rPr>
        <w:t xml:space="preserve">võimaliku diskrimineerimise asetleidmise või edendamiskohustuse rikkumise kohta arvamuse saamiseks (voliniku pädevus § 28 lg 1 p 3 alusel). </w:t>
      </w:r>
      <w:r w:rsidR="000758CC">
        <w:rPr>
          <w:rFonts w:ascii="Times New Roman" w:eastAsia="Times New Roman" w:hAnsi="Times New Roman" w:cs="Times New Roman"/>
          <w:kern w:val="0"/>
          <w:sz w:val="24"/>
          <w:szCs w:val="24"/>
          <w:bdr w:val="none" w:sz="0" w:space="0" w:color="auto" w:frame="1"/>
          <w:lang w:eastAsia="et-EE"/>
          <w14:ligatures w14:val="none"/>
        </w:rPr>
        <w:t xml:space="preserve">Isik võib voliniku poole pöördumiseks </w:t>
      </w:r>
      <w:r w:rsidR="7D5E0BDC" w:rsidRPr="00980AE5">
        <w:rPr>
          <w:rFonts w:ascii="Times New Roman" w:eastAsia="Times New Roman" w:hAnsi="Times New Roman" w:cs="Times New Roman"/>
          <w:kern w:val="0"/>
          <w:sz w:val="24"/>
          <w:szCs w:val="24"/>
          <w:bdr w:val="none" w:sz="0" w:space="0" w:color="auto" w:frame="1"/>
          <w:lang w:eastAsia="et-EE"/>
          <w14:ligatures w14:val="none"/>
        </w:rPr>
        <w:t>valida tema jaoks sobivaim</w:t>
      </w:r>
      <w:r w:rsidR="000758CC">
        <w:rPr>
          <w:rFonts w:ascii="Times New Roman" w:eastAsia="Times New Roman" w:hAnsi="Times New Roman" w:cs="Times New Roman"/>
          <w:kern w:val="0"/>
          <w:sz w:val="24"/>
          <w:szCs w:val="24"/>
          <w:bdr w:val="none" w:sz="0" w:space="0" w:color="auto" w:frame="1"/>
          <w:lang w:eastAsia="et-EE"/>
          <w14:ligatures w14:val="none"/>
        </w:rPr>
        <w:t>a</w:t>
      </w:r>
      <w:r w:rsidR="7D5E0BDC" w:rsidRPr="00980AE5">
        <w:rPr>
          <w:rFonts w:ascii="Times New Roman" w:eastAsia="Times New Roman" w:hAnsi="Times New Roman" w:cs="Times New Roman"/>
          <w:kern w:val="0"/>
          <w:sz w:val="24"/>
          <w:szCs w:val="24"/>
          <w:bdr w:val="none" w:sz="0" w:space="0" w:color="auto" w:frame="1"/>
          <w:lang w:eastAsia="et-EE"/>
          <w14:ligatures w14:val="none"/>
        </w:rPr>
        <w:t xml:space="preserve"> pöördumise vorm</w:t>
      </w:r>
      <w:r w:rsidR="000758CC">
        <w:rPr>
          <w:rFonts w:ascii="Times New Roman" w:eastAsia="Times New Roman" w:hAnsi="Times New Roman" w:cs="Times New Roman"/>
          <w:kern w:val="0"/>
          <w:sz w:val="24"/>
          <w:szCs w:val="24"/>
          <w:bdr w:val="none" w:sz="0" w:space="0" w:color="auto" w:frame="1"/>
          <w:lang w:eastAsia="et-EE"/>
          <w14:ligatures w14:val="none"/>
        </w:rPr>
        <w:t>i</w:t>
      </w:r>
      <w:r w:rsidR="7D5E0BDC" w:rsidRPr="00980AE5">
        <w:rPr>
          <w:rFonts w:ascii="Times New Roman" w:eastAsia="Times New Roman" w:hAnsi="Times New Roman" w:cs="Times New Roman"/>
          <w:kern w:val="0"/>
          <w:sz w:val="24"/>
          <w:szCs w:val="24"/>
          <w:bdr w:val="none" w:sz="0" w:space="0" w:color="auto" w:frame="1"/>
          <w:lang w:eastAsia="et-EE"/>
          <w14:ligatures w14:val="none"/>
        </w:rPr>
        <w:t xml:space="preserve">, </w:t>
      </w:r>
      <w:r w:rsidR="000758CC">
        <w:rPr>
          <w:rFonts w:ascii="Times New Roman" w:eastAsia="Times New Roman" w:hAnsi="Times New Roman" w:cs="Times New Roman"/>
          <w:kern w:val="0"/>
          <w:sz w:val="24"/>
          <w:szCs w:val="24"/>
          <w:bdr w:val="none" w:sz="0" w:space="0" w:color="auto" w:frame="1"/>
          <w:lang w:eastAsia="et-EE"/>
          <w14:ligatures w14:val="none"/>
        </w:rPr>
        <w:t>näiteks</w:t>
      </w:r>
      <w:r w:rsidR="7D5E0BDC" w:rsidRPr="00980AE5">
        <w:rPr>
          <w:rFonts w:ascii="Times New Roman" w:eastAsia="Times New Roman" w:hAnsi="Times New Roman" w:cs="Times New Roman"/>
          <w:kern w:val="0"/>
          <w:sz w:val="24"/>
          <w:szCs w:val="24"/>
          <w:bdr w:val="none" w:sz="0" w:space="0" w:color="auto" w:frame="1"/>
          <w:lang w:eastAsia="et-EE"/>
          <w14:ligatures w14:val="none"/>
        </w:rPr>
        <w:t xml:space="preserve"> pöörduda kas suuliselt, kirjalikult või veebi vahendusel. </w:t>
      </w:r>
      <w:r w:rsidRPr="00980AE5">
        <w:rPr>
          <w:rFonts w:ascii="Times New Roman" w:eastAsia="Times New Roman" w:hAnsi="Times New Roman" w:cs="Times New Roman"/>
          <w:kern w:val="0"/>
          <w:sz w:val="24"/>
          <w:szCs w:val="24"/>
          <w:bdr w:val="none" w:sz="0" w:space="0" w:color="auto" w:frame="1"/>
          <w:lang w:eastAsia="et-EE"/>
          <w14:ligatures w14:val="none"/>
        </w:rPr>
        <w:t>Lõikes</w:t>
      </w:r>
      <w:r w:rsidR="0057407F">
        <w:rPr>
          <w:rFonts w:ascii="Times New Roman" w:eastAsia="Times New Roman" w:hAnsi="Times New Roman" w:cs="Times New Roman"/>
          <w:kern w:val="0"/>
          <w:sz w:val="24"/>
          <w:szCs w:val="24"/>
          <w:bdr w:val="none" w:sz="0" w:space="0" w:color="auto" w:frame="1"/>
          <w:lang w:eastAsia="et-EE"/>
          <w14:ligatures w14:val="none"/>
        </w:rPr>
        <w:t> </w:t>
      </w:r>
      <w:r w:rsidRPr="00980AE5">
        <w:rPr>
          <w:rFonts w:ascii="Times New Roman" w:eastAsia="Times New Roman" w:hAnsi="Times New Roman" w:cs="Times New Roman"/>
          <w:kern w:val="0"/>
          <w:sz w:val="24"/>
          <w:szCs w:val="24"/>
          <w:bdr w:val="none" w:sz="0" w:space="0" w:color="auto" w:frame="1"/>
          <w:lang w:eastAsia="et-EE"/>
          <w14:ligatures w14:val="none"/>
        </w:rPr>
        <w:t>1 keelatakse sõnaselgelt voliniku poole pöördumise takistamine.</w:t>
      </w:r>
      <w:r w:rsidR="000758CC">
        <w:rPr>
          <w:rFonts w:ascii="Times New Roman" w:eastAsia="Times New Roman" w:hAnsi="Times New Roman" w:cs="Times New Roman"/>
          <w:kern w:val="0"/>
          <w:sz w:val="24"/>
          <w:szCs w:val="24"/>
          <w:bdr w:val="none" w:sz="0" w:space="0" w:color="auto" w:frame="1"/>
          <w:lang w:eastAsia="et-EE"/>
          <w14:ligatures w14:val="none"/>
        </w:rPr>
        <w:t xml:space="preserve"> </w:t>
      </w:r>
    </w:p>
    <w:p w14:paraId="01B4925F"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075FE8FC" w14:textId="5BFB224A" w:rsidR="00C6323B" w:rsidRPr="00980AE5" w:rsidRDefault="00F03F64"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F03F64">
        <w:rPr>
          <w:rFonts w:ascii="Times New Roman" w:eastAsia="Times New Roman" w:hAnsi="Times New Roman" w:cs="Times New Roman"/>
          <w:kern w:val="0"/>
          <w:sz w:val="24"/>
          <w:szCs w:val="24"/>
          <w:bdr w:val="none" w:sz="0" w:space="0" w:color="auto" w:frame="1"/>
          <w:lang w:eastAsia="et-EE"/>
          <w14:ligatures w14:val="none"/>
        </w:rPr>
        <w:t>Kui seadusega ei ole sätestatud menetlustoimingu vormi ja muid üksikasju, määrab pöördumisele vastamise toimingu vormi ja üksikasjad volinik</w:t>
      </w:r>
      <w:r>
        <w:rPr>
          <w:rFonts w:ascii="Times New Roman" w:eastAsia="Times New Roman" w:hAnsi="Times New Roman" w:cs="Times New Roman"/>
          <w:kern w:val="0"/>
          <w:sz w:val="24"/>
          <w:szCs w:val="24"/>
          <w:bdr w:val="none" w:sz="0" w:space="0" w:color="auto" w:frame="1"/>
          <w:lang w:eastAsia="et-EE"/>
          <w14:ligatures w14:val="none"/>
        </w:rPr>
        <w:t xml:space="preserve">. </w:t>
      </w:r>
      <w:r w:rsidR="00C6323B" w:rsidRPr="00980AE5">
        <w:rPr>
          <w:rFonts w:ascii="Times New Roman" w:eastAsia="Times New Roman" w:hAnsi="Times New Roman" w:cs="Times New Roman"/>
          <w:kern w:val="0"/>
          <w:sz w:val="24"/>
          <w:szCs w:val="24"/>
          <w:bdr w:val="none" w:sz="0" w:space="0" w:color="auto" w:frame="1"/>
          <w:lang w:eastAsia="et-EE"/>
          <w14:ligatures w14:val="none"/>
        </w:rPr>
        <w:t>Vormi ja üksikasjade määramisel peab volinik lähtuma eesmärgipärasuse, tõhususe, lihtsuse ja kiiruse põhimõttest ning vältima isikutele liigsete kulutuste ja ebamugavuste tekitamist.</w:t>
      </w:r>
    </w:p>
    <w:p w14:paraId="0579ADF2"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2812CF55" w14:textId="17FDAFF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 xml:space="preserve">Lõige </w:t>
      </w:r>
      <w:r w:rsidR="00F03F64">
        <w:rPr>
          <w:rFonts w:ascii="Times New Roman" w:eastAsia="Times New Roman" w:hAnsi="Times New Roman" w:cs="Times New Roman"/>
          <w:kern w:val="0"/>
          <w:sz w:val="24"/>
          <w:szCs w:val="24"/>
          <w:bdr w:val="none" w:sz="0" w:space="0" w:color="auto" w:frame="1"/>
          <w:lang w:eastAsia="et-EE"/>
          <w14:ligatures w14:val="none"/>
        </w:rPr>
        <w:t>2</w:t>
      </w:r>
      <w:r w:rsidRPr="00980AE5">
        <w:rPr>
          <w:rFonts w:ascii="Times New Roman" w:eastAsia="Times New Roman" w:hAnsi="Times New Roman" w:cs="Times New Roman"/>
          <w:kern w:val="0"/>
          <w:sz w:val="24"/>
          <w:szCs w:val="24"/>
          <w:bdr w:val="none" w:sz="0" w:space="0" w:color="auto" w:frame="1"/>
          <w:lang w:eastAsia="et-EE"/>
          <w14:ligatures w14:val="none"/>
        </w:rPr>
        <w:t xml:space="preserve"> annab volinikule õiguse juhul</w:t>
      </w:r>
      <w:r w:rsidR="0057407F">
        <w:rPr>
          <w:rFonts w:ascii="Times New Roman" w:eastAsia="Times New Roman" w:hAnsi="Times New Roman" w:cs="Times New Roman"/>
          <w:kern w:val="0"/>
          <w:sz w:val="24"/>
          <w:szCs w:val="24"/>
          <w:bdr w:val="none" w:sz="0" w:space="0" w:color="auto" w:frame="1"/>
          <w:lang w:eastAsia="et-EE"/>
          <w14:ligatures w14:val="none"/>
        </w:rPr>
        <w:t>,</w:t>
      </w:r>
      <w:r w:rsidRPr="00980AE5">
        <w:rPr>
          <w:rFonts w:ascii="Times New Roman" w:eastAsia="Times New Roman" w:hAnsi="Times New Roman" w:cs="Times New Roman"/>
          <w:kern w:val="0"/>
          <w:sz w:val="24"/>
          <w:szCs w:val="24"/>
          <w:bdr w:val="none" w:sz="0" w:space="0" w:color="auto" w:frame="1"/>
          <w:lang w:eastAsia="et-EE"/>
          <w14:ligatures w14:val="none"/>
        </w:rPr>
        <w:t xml:space="preserve"> kui see on asjakohane </w:t>
      </w:r>
      <w:r w:rsidR="0057407F">
        <w:rPr>
          <w:rFonts w:ascii="Times New Roman" w:eastAsia="Times New Roman" w:hAnsi="Times New Roman" w:cs="Times New Roman"/>
          <w:kern w:val="0"/>
          <w:sz w:val="24"/>
          <w:szCs w:val="24"/>
          <w:bdr w:val="none" w:sz="0" w:space="0" w:color="auto" w:frame="1"/>
          <w:lang w:eastAsia="et-EE"/>
          <w14:ligatures w14:val="none"/>
        </w:rPr>
        <w:t>ega</w:t>
      </w:r>
      <w:r w:rsidRPr="00980AE5">
        <w:rPr>
          <w:rFonts w:ascii="Times New Roman" w:eastAsia="Times New Roman" w:hAnsi="Times New Roman" w:cs="Times New Roman"/>
          <w:kern w:val="0"/>
          <w:sz w:val="24"/>
          <w:szCs w:val="24"/>
          <w:bdr w:val="none" w:sz="0" w:space="0" w:color="auto" w:frame="1"/>
          <w:lang w:eastAsia="et-EE"/>
          <w14:ligatures w14:val="none"/>
        </w:rPr>
        <w:t xml:space="preserve"> kahjusta voliniku poole pöördunud isiku võimalusi oma õiguseid kaitsta, lahendada ka arvamuse saamiseks esitatud avaldus hoopis nõustamise teel.</w:t>
      </w:r>
    </w:p>
    <w:p w14:paraId="74A8C3D3"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096D67B2" w14:textId="7A5461F5"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 xml:space="preserve">Lõikes </w:t>
      </w:r>
      <w:r w:rsidR="00F03F64">
        <w:rPr>
          <w:rFonts w:ascii="Times New Roman" w:eastAsia="Times New Roman" w:hAnsi="Times New Roman" w:cs="Times New Roman"/>
          <w:kern w:val="0"/>
          <w:sz w:val="24"/>
          <w:szCs w:val="24"/>
          <w:bdr w:val="none" w:sz="0" w:space="0" w:color="auto" w:frame="1"/>
          <w:lang w:eastAsia="et-EE"/>
          <w14:ligatures w14:val="none"/>
        </w:rPr>
        <w:t>3</w:t>
      </w:r>
      <w:r w:rsidRPr="00980AE5">
        <w:rPr>
          <w:rFonts w:ascii="Times New Roman" w:eastAsia="Times New Roman" w:hAnsi="Times New Roman" w:cs="Times New Roman"/>
          <w:kern w:val="0"/>
          <w:sz w:val="24"/>
          <w:szCs w:val="24"/>
          <w:bdr w:val="none" w:sz="0" w:space="0" w:color="auto" w:frame="1"/>
          <w:lang w:eastAsia="et-EE"/>
          <w14:ligatures w14:val="none"/>
        </w:rPr>
        <w:t xml:space="preserve"> määratakse voliniku arvamuse eesmärk. Selleks on anda hinnang, mis võimaldaks koostoimes SVVVSi, Eesti jaoks siduvate välislepingute ja muude õigusaktidega hinnata, kas konkreetses õigussuhtes on rikutud võrdse kohtlemise põhimõtet või edendamiskohustust.</w:t>
      </w:r>
    </w:p>
    <w:p w14:paraId="452FDCD3"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5837573A" w14:textId="123EDBEF" w:rsidR="00C6323B" w:rsidRPr="00512E5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 xml:space="preserve">Lõige </w:t>
      </w:r>
      <w:r w:rsidR="00F03F64">
        <w:rPr>
          <w:rFonts w:ascii="Times New Roman" w:eastAsia="Times New Roman" w:hAnsi="Times New Roman" w:cs="Times New Roman"/>
          <w:kern w:val="0"/>
          <w:sz w:val="24"/>
          <w:szCs w:val="24"/>
          <w:bdr w:val="none" w:sz="0" w:space="0" w:color="auto" w:frame="1"/>
          <w:lang w:eastAsia="et-EE"/>
          <w14:ligatures w14:val="none"/>
        </w:rPr>
        <w:t>4</w:t>
      </w:r>
      <w:r w:rsidRPr="00980AE5">
        <w:rPr>
          <w:rFonts w:ascii="Times New Roman" w:eastAsia="Times New Roman" w:hAnsi="Times New Roman" w:cs="Times New Roman"/>
          <w:kern w:val="0"/>
          <w:sz w:val="24"/>
          <w:szCs w:val="24"/>
          <w:bdr w:val="none" w:sz="0" w:space="0" w:color="auto" w:frame="1"/>
          <w:lang w:eastAsia="et-EE"/>
          <w14:ligatures w14:val="none"/>
        </w:rPr>
        <w:t xml:space="preserve"> näeb volinikule antava õiguse kaudu </w:t>
      </w:r>
      <w:r w:rsidR="00F95EA3">
        <w:rPr>
          <w:rFonts w:ascii="Times New Roman" w:eastAsia="Times New Roman" w:hAnsi="Times New Roman" w:cs="Times New Roman"/>
          <w:kern w:val="0"/>
          <w:sz w:val="24"/>
          <w:szCs w:val="24"/>
          <w:bdr w:val="none" w:sz="0" w:space="0" w:color="auto" w:frame="1"/>
          <w:lang w:eastAsia="et-EE"/>
          <w14:ligatures w14:val="none"/>
        </w:rPr>
        <w:t xml:space="preserve">ette </w:t>
      </w:r>
      <w:r w:rsidR="00CB3B1F">
        <w:rPr>
          <w:rFonts w:ascii="Times New Roman" w:eastAsia="Times New Roman" w:hAnsi="Times New Roman" w:cs="Times New Roman"/>
          <w:kern w:val="0"/>
          <w:sz w:val="24"/>
          <w:szCs w:val="24"/>
          <w:bdr w:val="none" w:sz="0" w:space="0" w:color="auto" w:frame="1"/>
          <w:lang w:eastAsia="et-EE"/>
          <w14:ligatures w14:val="none"/>
        </w:rPr>
        <w:t xml:space="preserve">kohustuse </w:t>
      </w:r>
      <w:r w:rsidRPr="00980AE5">
        <w:rPr>
          <w:rFonts w:ascii="Times New Roman" w:eastAsia="Times New Roman" w:hAnsi="Times New Roman" w:cs="Times New Roman"/>
          <w:kern w:val="0"/>
          <w:sz w:val="24"/>
          <w:szCs w:val="24"/>
          <w:bdr w:val="none" w:sz="0" w:space="0" w:color="auto" w:frame="1"/>
          <w:lang w:eastAsia="et-EE"/>
          <w14:ligatures w14:val="none"/>
        </w:rPr>
        <w:t>kõigile isikutele, ke</w:t>
      </w:r>
      <w:r w:rsidR="00F95EA3">
        <w:rPr>
          <w:rFonts w:ascii="Times New Roman" w:eastAsia="Times New Roman" w:hAnsi="Times New Roman" w:cs="Times New Roman"/>
          <w:kern w:val="0"/>
          <w:sz w:val="24"/>
          <w:szCs w:val="24"/>
          <w:bdr w:val="none" w:sz="0" w:space="0" w:color="auto" w:frame="1"/>
          <w:lang w:eastAsia="et-EE"/>
          <w14:ligatures w14:val="none"/>
        </w:rPr>
        <w:t>llel</w:t>
      </w:r>
      <w:r w:rsidRPr="00980AE5">
        <w:rPr>
          <w:rFonts w:ascii="Times New Roman" w:eastAsia="Times New Roman" w:hAnsi="Times New Roman" w:cs="Times New Roman"/>
          <w:kern w:val="0"/>
          <w:sz w:val="24"/>
          <w:szCs w:val="24"/>
          <w:bdr w:val="none" w:sz="0" w:space="0" w:color="auto" w:frame="1"/>
          <w:lang w:eastAsia="et-EE"/>
          <w14:ligatures w14:val="none"/>
        </w:rPr>
        <w:t xml:space="preserve"> või</w:t>
      </w:r>
      <w:r w:rsidR="00F95EA3">
        <w:rPr>
          <w:rFonts w:ascii="Times New Roman" w:eastAsia="Times New Roman" w:hAnsi="Times New Roman" w:cs="Times New Roman"/>
          <w:kern w:val="0"/>
          <w:sz w:val="24"/>
          <w:szCs w:val="24"/>
          <w:bdr w:val="none" w:sz="0" w:space="0" w:color="auto" w:frame="1"/>
          <w:lang w:eastAsia="et-EE"/>
          <w14:ligatures w14:val="none"/>
        </w:rPr>
        <w:t>b olla</w:t>
      </w:r>
      <w:r w:rsidRPr="00980AE5">
        <w:rPr>
          <w:rFonts w:ascii="Times New Roman" w:eastAsia="Times New Roman" w:hAnsi="Times New Roman" w:cs="Times New Roman"/>
          <w:kern w:val="0"/>
          <w:sz w:val="24"/>
          <w:szCs w:val="24"/>
          <w:bdr w:val="none" w:sz="0" w:space="0" w:color="auto" w:frame="1"/>
          <w:lang w:eastAsia="et-EE"/>
          <w14:ligatures w14:val="none"/>
        </w:rPr>
        <w:t xml:space="preserve"> diskrimineerimisjuhtumi asjaolude selgitamiseks või edendamiskohustuse rikkumise küsimustes vajalikku informatsiooni</w:t>
      </w:r>
      <w:r w:rsidR="00F95EA3">
        <w:rPr>
          <w:rFonts w:ascii="Times New Roman" w:eastAsia="Times New Roman" w:hAnsi="Times New Roman" w:cs="Times New Roman"/>
          <w:kern w:val="0"/>
          <w:sz w:val="24"/>
          <w:szCs w:val="24"/>
          <w:bdr w:val="none" w:sz="0" w:space="0" w:color="auto" w:frame="1"/>
          <w:lang w:eastAsia="et-EE"/>
          <w14:ligatures w14:val="none"/>
        </w:rPr>
        <w:t>,</w:t>
      </w:r>
      <w:r w:rsidRPr="00980AE5">
        <w:rPr>
          <w:rFonts w:ascii="Times New Roman" w:eastAsia="Times New Roman" w:hAnsi="Times New Roman" w:cs="Times New Roman"/>
          <w:kern w:val="0"/>
          <w:sz w:val="24"/>
          <w:szCs w:val="24"/>
          <w:bdr w:val="none" w:sz="0" w:space="0" w:color="auto" w:frame="1"/>
          <w:lang w:eastAsia="et-EE"/>
          <w14:ligatures w14:val="none"/>
        </w:rPr>
        <w:t xml:space="preserve"> kohustuse volinikule sellist teavet anda. Volinik võib nõuda võimaliku diskrimineerimise asjaolude kohta kirjalikke seletusi, samuti dokumentide (või nende koopiate) esitamist. Teabe saamise õigus hõlmab ka andmeid töötajale arvutatud, makstud või maksmisele kuuluva tasu, tasustamise tingimuste ning muude hüvede kohta. Teabe </w:t>
      </w:r>
      <w:r w:rsidR="00F95EA3">
        <w:rPr>
          <w:rFonts w:ascii="Times New Roman" w:eastAsia="Times New Roman" w:hAnsi="Times New Roman" w:cs="Times New Roman"/>
          <w:kern w:val="0"/>
          <w:sz w:val="24"/>
          <w:szCs w:val="24"/>
          <w:bdr w:val="none" w:sz="0" w:space="0" w:color="auto" w:frame="1"/>
          <w:lang w:eastAsia="et-EE"/>
          <w14:ligatures w14:val="none"/>
        </w:rPr>
        <w:t>esitamiseks</w:t>
      </w:r>
      <w:r w:rsidRPr="00980AE5">
        <w:rPr>
          <w:rFonts w:ascii="Times New Roman" w:eastAsia="Times New Roman" w:hAnsi="Times New Roman" w:cs="Times New Roman"/>
          <w:kern w:val="0"/>
          <w:sz w:val="24"/>
          <w:szCs w:val="24"/>
          <w:bdr w:val="none" w:sz="0" w:space="0" w:color="auto" w:frame="1"/>
          <w:lang w:eastAsia="et-EE"/>
          <w14:ligatures w14:val="none"/>
        </w:rPr>
        <w:t xml:space="preserve"> peab volinik andma mõistliku tähtaja. Sa</w:t>
      </w:r>
      <w:r w:rsidR="00F95EA3">
        <w:rPr>
          <w:rFonts w:ascii="Times New Roman" w:eastAsia="Times New Roman" w:hAnsi="Times New Roman" w:cs="Times New Roman"/>
          <w:kern w:val="0"/>
          <w:sz w:val="24"/>
          <w:szCs w:val="24"/>
          <w:bdr w:val="none" w:sz="0" w:space="0" w:color="auto" w:frame="1"/>
          <w:lang w:eastAsia="et-EE"/>
          <w14:ligatures w14:val="none"/>
        </w:rPr>
        <w:t>masugune</w:t>
      </w:r>
      <w:r w:rsidRPr="00980AE5">
        <w:rPr>
          <w:rFonts w:ascii="Times New Roman" w:eastAsia="Times New Roman" w:hAnsi="Times New Roman" w:cs="Times New Roman"/>
          <w:kern w:val="0"/>
          <w:sz w:val="24"/>
          <w:szCs w:val="24"/>
          <w:bdr w:val="none" w:sz="0" w:space="0" w:color="auto" w:frame="1"/>
          <w:lang w:eastAsia="et-EE"/>
          <w14:ligatures w14:val="none"/>
        </w:rPr>
        <w:t xml:space="preserve"> õigus on volinikul ka kehtivas õiguses (VõrdKS</w:t>
      </w:r>
      <w:r w:rsidR="00F95EA3">
        <w:rPr>
          <w:rFonts w:ascii="Times New Roman" w:eastAsia="Times New Roman" w:hAnsi="Times New Roman" w:cs="Times New Roman"/>
          <w:kern w:val="0"/>
          <w:sz w:val="24"/>
          <w:szCs w:val="24"/>
          <w:bdr w:val="none" w:sz="0" w:space="0" w:color="auto" w:frame="1"/>
          <w:lang w:eastAsia="et-EE"/>
          <w14:ligatures w14:val="none"/>
        </w:rPr>
        <w:t>i</w:t>
      </w:r>
      <w:r w:rsidRPr="00980AE5">
        <w:rPr>
          <w:rFonts w:ascii="Times New Roman" w:eastAsia="Times New Roman" w:hAnsi="Times New Roman" w:cs="Times New Roman"/>
          <w:kern w:val="0"/>
          <w:sz w:val="24"/>
          <w:szCs w:val="24"/>
          <w:bdr w:val="none" w:sz="0" w:space="0" w:color="auto" w:frame="1"/>
          <w:lang w:eastAsia="et-EE"/>
          <w14:ligatures w14:val="none"/>
        </w:rPr>
        <w:t xml:space="preserve"> § 17 lg 4) ning </w:t>
      </w:r>
      <w:r w:rsidR="00F95EA3">
        <w:rPr>
          <w:rFonts w:ascii="Times New Roman" w:eastAsia="Times New Roman" w:hAnsi="Times New Roman" w:cs="Times New Roman"/>
          <w:kern w:val="0"/>
          <w:sz w:val="24"/>
          <w:szCs w:val="24"/>
          <w:bdr w:val="none" w:sz="0" w:space="0" w:color="auto" w:frame="1"/>
          <w:lang w:eastAsia="et-EE"/>
          <w14:ligatures w14:val="none"/>
        </w:rPr>
        <w:t>see</w:t>
      </w:r>
      <w:r w:rsidRPr="00980AE5">
        <w:rPr>
          <w:rFonts w:ascii="Times New Roman" w:eastAsia="Times New Roman" w:hAnsi="Times New Roman" w:cs="Times New Roman"/>
          <w:kern w:val="0"/>
          <w:sz w:val="24"/>
          <w:szCs w:val="24"/>
          <w:bdr w:val="none" w:sz="0" w:space="0" w:color="auto" w:frame="1"/>
          <w:lang w:eastAsia="et-EE"/>
          <w14:ligatures w14:val="none"/>
        </w:rPr>
        <w:t xml:space="preserve"> </w:t>
      </w:r>
      <w:r w:rsidR="00A21481" w:rsidRPr="00980AE5">
        <w:rPr>
          <w:rFonts w:ascii="Times New Roman" w:eastAsia="Times New Roman" w:hAnsi="Times New Roman" w:cs="Times New Roman"/>
          <w:kern w:val="0"/>
          <w:sz w:val="24"/>
          <w:szCs w:val="24"/>
          <w:bdr w:val="none" w:sz="0" w:space="0" w:color="auto" w:frame="1"/>
          <w:lang w:eastAsia="et-EE"/>
          <w14:ligatures w14:val="none"/>
        </w:rPr>
        <w:t xml:space="preserve">on </w:t>
      </w:r>
      <w:r w:rsidRPr="00980AE5">
        <w:rPr>
          <w:rFonts w:ascii="Times New Roman" w:eastAsia="Times New Roman" w:hAnsi="Times New Roman" w:cs="Times New Roman"/>
          <w:kern w:val="0"/>
          <w:sz w:val="24"/>
          <w:szCs w:val="24"/>
          <w:bdr w:val="none" w:sz="0" w:space="0" w:color="auto" w:frame="1"/>
          <w:lang w:eastAsia="et-EE"/>
          <w14:ligatures w14:val="none"/>
        </w:rPr>
        <w:t>vajalik</w:t>
      </w:r>
      <w:r w:rsidR="00F95EA3">
        <w:rPr>
          <w:rFonts w:ascii="Times New Roman" w:eastAsia="Times New Roman" w:hAnsi="Times New Roman" w:cs="Times New Roman"/>
          <w:kern w:val="0"/>
          <w:sz w:val="24"/>
          <w:szCs w:val="24"/>
          <w:bdr w:val="none" w:sz="0" w:space="0" w:color="auto" w:frame="1"/>
          <w:lang w:eastAsia="et-EE"/>
          <w14:ligatures w14:val="none"/>
        </w:rPr>
        <w:t>, et</w:t>
      </w:r>
      <w:r w:rsidRPr="00980AE5">
        <w:rPr>
          <w:rFonts w:ascii="Times New Roman" w:eastAsia="Times New Roman" w:hAnsi="Times New Roman" w:cs="Times New Roman"/>
          <w:kern w:val="0"/>
          <w:sz w:val="24"/>
          <w:szCs w:val="24"/>
          <w:bdr w:val="none" w:sz="0" w:space="0" w:color="auto" w:frame="1"/>
          <w:lang w:eastAsia="et-EE"/>
          <w14:ligatures w14:val="none"/>
        </w:rPr>
        <w:t xml:space="preserve"> </w:t>
      </w:r>
      <w:r w:rsidR="00F95EA3">
        <w:rPr>
          <w:rFonts w:ascii="Times New Roman" w:eastAsia="Times New Roman" w:hAnsi="Times New Roman" w:cs="Times New Roman"/>
          <w:kern w:val="0"/>
          <w:sz w:val="24"/>
          <w:szCs w:val="24"/>
          <w:bdr w:val="none" w:sz="0" w:space="0" w:color="auto" w:frame="1"/>
          <w:lang w:eastAsia="et-EE"/>
          <w14:ligatures w14:val="none"/>
        </w:rPr>
        <w:t xml:space="preserve">ta saaks </w:t>
      </w:r>
      <w:r w:rsidRPr="00980AE5">
        <w:rPr>
          <w:rFonts w:ascii="Times New Roman" w:eastAsia="Times New Roman" w:hAnsi="Times New Roman" w:cs="Times New Roman"/>
          <w:kern w:val="0"/>
          <w:sz w:val="24"/>
          <w:szCs w:val="24"/>
          <w:bdr w:val="none" w:sz="0" w:space="0" w:color="auto" w:frame="1"/>
          <w:lang w:eastAsia="et-EE"/>
          <w14:ligatures w14:val="none"/>
        </w:rPr>
        <w:t>anda teadmispõhi</w:t>
      </w:r>
      <w:r w:rsidR="00F95EA3">
        <w:rPr>
          <w:rFonts w:ascii="Times New Roman" w:eastAsia="Times New Roman" w:hAnsi="Times New Roman" w:cs="Times New Roman"/>
          <w:kern w:val="0"/>
          <w:sz w:val="24"/>
          <w:szCs w:val="24"/>
          <w:bdr w:val="none" w:sz="0" w:space="0" w:color="auto" w:frame="1"/>
          <w:lang w:eastAsia="et-EE"/>
          <w14:ligatures w14:val="none"/>
        </w:rPr>
        <w:t>s</w:t>
      </w:r>
      <w:r w:rsidRPr="00980AE5">
        <w:rPr>
          <w:rFonts w:ascii="Times New Roman" w:eastAsia="Times New Roman" w:hAnsi="Times New Roman" w:cs="Times New Roman"/>
          <w:kern w:val="0"/>
          <w:sz w:val="24"/>
          <w:szCs w:val="24"/>
          <w:bdr w:val="none" w:sz="0" w:space="0" w:color="auto" w:frame="1"/>
          <w:lang w:eastAsia="et-EE"/>
          <w14:ligatures w14:val="none"/>
        </w:rPr>
        <w:t>e ning kõigil asjakohastel tõenditel põhinev</w:t>
      </w:r>
      <w:r w:rsidR="00F95EA3">
        <w:rPr>
          <w:rFonts w:ascii="Times New Roman" w:eastAsia="Times New Roman" w:hAnsi="Times New Roman" w:cs="Times New Roman"/>
          <w:kern w:val="0"/>
          <w:sz w:val="24"/>
          <w:szCs w:val="24"/>
          <w:bdr w:val="none" w:sz="0" w:space="0" w:color="auto" w:frame="1"/>
          <w:lang w:eastAsia="et-EE"/>
          <w14:ligatures w14:val="none"/>
        </w:rPr>
        <w:t>a</w:t>
      </w:r>
      <w:r w:rsidRPr="00980AE5">
        <w:rPr>
          <w:rFonts w:ascii="Times New Roman" w:eastAsia="Times New Roman" w:hAnsi="Times New Roman" w:cs="Times New Roman"/>
          <w:kern w:val="0"/>
          <w:sz w:val="24"/>
          <w:szCs w:val="24"/>
          <w:bdr w:val="none" w:sz="0" w:space="0" w:color="auto" w:frame="1"/>
          <w:lang w:eastAsia="et-EE"/>
          <w14:ligatures w14:val="none"/>
        </w:rPr>
        <w:t xml:space="preserve"> arvamus</w:t>
      </w:r>
      <w:r w:rsidR="00F95EA3">
        <w:rPr>
          <w:rFonts w:ascii="Times New Roman" w:eastAsia="Times New Roman" w:hAnsi="Times New Roman" w:cs="Times New Roman"/>
          <w:kern w:val="0"/>
          <w:sz w:val="24"/>
          <w:szCs w:val="24"/>
          <w:bdr w:val="none" w:sz="0" w:space="0" w:color="auto" w:frame="1"/>
          <w:lang w:eastAsia="et-EE"/>
          <w14:ligatures w14:val="none"/>
        </w:rPr>
        <w:t>e</w:t>
      </w:r>
      <w:r w:rsidRPr="00980AE5">
        <w:rPr>
          <w:rFonts w:ascii="Times New Roman" w:eastAsia="Times New Roman" w:hAnsi="Times New Roman" w:cs="Times New Roman"/>
          <w:kern w:val="0"/>
          <w:sz w:val="24"/>
          <w:szCs w:val="24"/>
          <w:bdr w:val="none" w:sz="0" w:space="0" w:color="auto" w:frame="1"/>
          <w:lang w:eastAsia="et-EE"/>
          <w14:ligatures w14:val="none"/>
        </w:rPr>
        <w:t>.</w:t>
      </w:r>
    </w:p>
    <w:p w14:paraId="5E1A3E56"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2FD64328" w14:textId="108810E8"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 xml:space="preserve">Lõike </w:t>
      </w:r>
      <w:r w:rsidR="00F03F64">
        <w:rPr>
          <w:rFonts w:ascii="Times New Roman" w:eastAsia="Times New Roman" w:hAnsi="Times New Roman" w:cs="Times New Roman"/>
          <w:kern w:val="0"/>
          <w:sz w:val="24"/>
          <w:szCs w:val="24"/>
          <w:bdr w:val="none" w:sz="0" w:space="0" w:color="auto" w:frame="1"/>
          <w:lang w:eastAsia="et-EE"/>
          <w14:ligatures w14:val="none"/>
        </w:rPr>
        <w:t>5</w:t>
      </w:r>
      <w:r w:rsidRPr="00980AE5">
        <w:rPr>
          <w:rFonts w:ascii="Times New Roman" w:eastAsia="Times New Roman" w:hAnsi="Times New Roman" w:cs="Times New Roman"/>
          <w:kern w:val="0"/>
          <w:sz w:val="24"/>
          <w:szCs w:val="24"/>
          <w:bdr w:val="none" w:sz="0" w:space="0" w:color="auto" w:frame="1"/>
          <w:lang w:eastAsia="et-EE"/>
          <w14:ligatures w14:val="none"/>
        </w:rPr>
        <w:t xml:space="preserve"> kohaselt on volinikul kohustus anda arvamus kahe kuu jooksul ajast, mil saab selgeks, et avaldust ei ole võimalik nõustamise teel lahendada. Vajaduse korral võib volinik tähtaega kuni kahe kuu võrra pikendada, teavitades sellest ka avalduse esitajat.</w:t>
      </w:r>
    </w:p>
    <w:p w14:paraId="49DB2E2C"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78872340" w14:textId="4EFD46C8"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 xml:space="preserve">Lõige </w:t>
      </w:r>
      <w:r w:rsidR="00F03F64">
        <w:rPr>
          <w:rFonts w:ascii="Times New Roman" w:eastAsia="Times New Roman" w:hAnsi="Times New Roman" w:cs="Times New Roman"/>
          <w:kern w:val="0"/>
          <w:sz w:val="24"/>
          <w:szCs w:val="24"/>
          <w:bdr w:val="none" w:sz="0" w:space="0" w:color="auto" w:frame="1"/>
          <w:lang w:eastAsia="et-EE"/>
          <w14:ligatures w14:val="none"/>
        </w:rPr>
        <w:t>6</w:t>
      </w:r>
      <w:r w:rsidRPr="00980AE5">
        <w:rPr>
          <w:rFonts w:ascii="Times New Roman" w:eastAsia="Times New Roman" w:hAnsi="Times New Roman" w:cs="Times New Roman"/>
          <w:kern w:val="0"/>
          <w:sz w:val="24"/>
          <w:szCs w:val="24"/>
          <w:bdr w:val="none" w:sz="0" w:space="0" w:color="auto" w:frame="1"/>
          <w:lang w:eastAsia="et-EE"/>
          <w14:ligatures w14:val="none"/>
        </w:rPr>
        <w:t xml:space="preserve"> näeb ette, et lisaks arvamuse saamiseks avalduse esitanud isikule annab volinik selle vajaduse korral ka isikule, kellel on õigustatud huvi jälgida võrdse kohtlemise nõuete täitmist. Kui volinik annab arvamuse omal algatusel või kui avalduse esitanud isik annab selleks kirjaliku nõusoleku, edastab volinik arvamuse ka isikule, kes vastutab võrdse kohtlemise põhimõtte järgimise või edendamiskohustuse täitmise eest arvamuse aluseks olevas olukorras.</w:t>
      </w:r>
    </w:p>
    <w:p w14:paraId="73604336"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4EFF5D49" w14:textId="659150D4" w:rsidR="00C6323B" w:rsidRPr="00980AE5" w:rsidRDefault="00C6323B" w:rsidP="008259EE">
      <w:pPr>
        <w:shd w:val="clear" w:color="auto" w:fill="FFFFFF" w:themeFill="background1"/>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 xml:space="preserve">Lõike </w:t>
      </w:r>
      <w:r w:rsidR="00F03F64">
        <w:rPr>
          <w:rFonts w:ascii="Times New Roman" w:eastAsia="Times New Roman" w:hAnsi="Times New Roman" w:cs="Times New Roman"/>
          <w:kern w:val="0"/>
          <w:sz w:val="24"/>
          <w:szCs w:val="24"/>
          <w:bdr w:val="none" w:sz="0" w:space="0" w:color="auto" w:frame="1"/>
          <w:lang w:eastAsia="et-EE"/>
          <w14:ligatures w14:val="none"/>
        </w:rPr>
        <w:t>7</w:t>
      </w:r>
      <w:r w:rsidRPr="00980AE5">
        <w:rPr>
          <w:rFonts w:ascii="Times New Roman" w:eastAsia="Times New Roman" w:hAnsi="Times New Roman" w:cs="Times New Roman"/>
          <w:kern w:val="0"/>
          <w:sz w:val="24"/>
          <w:szCs w:val="24"/>
          <w:bdr w:val="none" w:sz="0" w:space="0" w:color="auto" w:frame="1"/>
          <w:lang w:eastAsia="et-EE"/>
          <w14:ligatures w14:val="none"/>
        </w:rPr>
        <w:t xml:space="preserve"> kohaselt võib volinik asjakohasel juhul esitada oma arvamusega koos ka ettepanekud rikkumise heastamiseks ja rikkumise kordumise </w:t>
      </w:r>
      <w:r w:rsidR="25213423" w:rsidRPr="00980AE5">
        <w:rPr>
          <w:rFonts w:ascii="Times New Roman" w:eastAsia="Times New Roman" w:hAnsi="Times New Roman" w:cs="Times New Roman"/>
          <w:kern w:val="0"/>
          <w:sz w:val="24"/>
          <w:szCs w:val="24"/>
          <w:bdr w:val="none" w:sz="0" w:space="0" w:color="auto" w:frame="1"/>
          <w:lang w:eastAsia="et-EE"/>
          <w14:ligatures w14:val="none"/>
        </w:rPr>
        <w:t>või muude tulevaste rikkumiste</w:t>
      </w:r>
      <w:r w:rsidR="6FF9AA82" w:rsidRPr="00980AE5">
        <w:rPr>
          <w:rFonts w:ascii="Times New Roman" w:eastAsia="Times New Roman" w:hAnsi="Times New Roman" w:cs="Times New Roman"/>
          <w:kern w:val="0"/>
          <w:sz w:val="24"/>
          <w:szCs w:val="24"/>
          <w:bdr w:val="none" w:sz="0" w:space="0" w:color="auto" w:frame="1"/>
          <w:lang w:eastAsia="et-EE"/>
          <w14:ligatures w14:val="none"/>
        </w:rPr>
        <w:t xml:space="preserve"> ennetamiseks.</w:t>
      </w:r>
      <w:r w:rsidRPr="00980AE5">
        <w:rPr>
          <w:rFonts w:ascii="Times New Roman" w:eastAsia="Times New Roman" w:hAnsi="Times New Roman" w:cs="Times New Roman"/>
          <w:kern w:val="0"/>
          <w:sz w:val="24"/>
          <w:szCs w:val="24"/>
          <w:bdr w:val="none" w:sz="0" w:space="0" w:color="auto" w:frame="1"/>
          <w:lang w:eastAsia="et-EE"/>
          <w14:ligatures w14:val="none"/>
        </w:rPr>
        <w:t xml:space="preserve"> Kui volinik seda teeb, peab arvamuse aluseks olevas olukorras võrdse kohtlemise põhimõtte järgimise või edendamiskohustuse täitmise eest vastutav isik andma volinikule kolme kuu jooksul teavet ettepanekute täitmise kohta.</w:t>
      </w:r>
    </w:p>
    <w:p w14:paraId="35AA9E4D"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6D87AF36" w14:textId="38100249"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 xml:space="preserve">Lõigetes </w:t>
      </w:r>
      <w:r w:rsidR="00F03F64">
        <w:rPr>
          <w:rFonts w:ascii="Times New Roman" w:eastAsia="Times New Roman" w:hAnsi="Times New Roman" w:cs="Times New Roman"/>
          <w:kern w:val="0"/>
          <w:sz w:val="24"/>
          <w:szCs w:val="24"/>
          <w:bdr w:val="none" w:sz="0" w:space="0" w:color="auto" w:frame="1"/>
          <w:lang w:eastAsia="et-EE"/>
          <w14:ligatures w14:val="none"/>
        </w:rPr>
        <w:t>8</w:t>
      </w:r>
      <w:r w:rsidRPr="00980AE5">
        <w:rPr>
          <w:rFonts w:ascii="Times New Roman" w:eastAsia="Times New Roman" w:hAnsi="Times New Roman" w:cs="Times New Roman"/>
          <w:kern w:val="0"/>
          <w:sz w:val="24"/>
          <w:szCs w:val="24"/>
          <w:bdr w:val="none" w:sz="0" w:space="0" w:color="auto" w:frame="1"/>
          <w:lang w:eastAsia="et-EE"/>
          <w14:ligatures w14:val="none"/>
        </w:rPr>
        <w:t xml:space="preserve"> ja </w:t>
      </w:r>
      <w:r w:rsidR="00F03F64">
        <w:rPr>
          <w:rFonts w:ascii="Times New Roman" w:eastAsia="Times New Roman" w:hAnsi="Times New Roman" w:cs="Times New Roman"/>
          <w:kern w:val="0"/>
          <w:sz w:val="24"/>
          <w:szCs w:val="24"/>
          <w:bdr w:val="none" w:sz="0" w:space="0" w:color="auto" w:frame="1"/>
          <w:lang w:eastAsia="et-EE"/>
          <w14:ligatures w14:val="none"/>
        </w:rPr>
        <w:t>9</w:t>
      </w:r>
      <w:r w:rsidRPr="00980AE5">
        <w:rPr>
          <w:rFonts w:ascii="Times New Roman" w:eastAsia="Times New Roman" w:hAnsi="Times New Roman" w:cs="Times New Roman"/>
          <w:kern w:val="0"/>
          <w:sz w:val="24"/>
          <w:szCs w:val="24"/>
          <w:bdr w:val="none" w:sz="0" w:space="0" w:color="auto" w:frame="1"/>
          <w:lang w:eastAsia="et-EE"/>
          <w14:ligatures w14:val="none"/>
        </w:rPr>
        <w:t xml:space="preserve"> reguleeritakse voliniku poole pöördumise konfidentsiaalsust ja selle piiranguid. Lõike </w:t>
      </w:r>
      <w:r w:rsidR="00F03F64">
        <w:rPr>
          <w:rFonts w:ascii="Times New Roman" w:eastAsia="Times New Roman" w:hAnsi="Times New Roman" w:cs="Times New Roman"/>
          <w:kern w:val="0"/>
          <w:sz w:val="24"/>
          <w:szCs w:val="24"/>
          <w:bdr w:val="none" w:sz="0" w:space="0" w:color="auto" w:frame="1"/>
          <w:lang w:eastAsia="et-EE"/>
          <w14:ligatures w14:val="none"/>
        </w:rPr>
        <w:t>8</w:t>
      </w:r>
      <w:r w:rsidRPr="00980AE5">
        <w:rPr>
          <w:rFonts w:ascii="Times New Roman" w:eastAsia="Times New Roman" w:hAnsi="Times New Roman" w:cs="Times New Roman"/>
          <w:kern w:val="0"/>
          <w:sz w:val="24"/>
          <w:szCs w:val="24"/>
          <w:bdr w:val="none" w:sz="0" w:space="0" w:color="auto" w:frame="1"/>
          <w:lang w:eastAsia="et-EE"/>
          <w14:ligatures w14:val="none"/>
        </w:rPr>
        <w:t xml:space="preserve"> kohaselt tagatakse voliniku poole nõustamiseks pöördunud isikule konfidentsiaalsus. Avalduse alusel arvamuse andmise menetluses võib volinik pöördumise teinud isiku kirjaliku nõusolekuta anda menetluse käigus pöördumise aluseks olevas olukorras võrdse kohtlemise põhimõtte järgimise või edendamiskohustuse täitmise eest vastutavale isikule informatsiooni üksnes pöördumise sisu kohta. Avalikkusele võib volinik pöördumise teinud isiku kirjaliku nõusolekuta anda informatsiooni üksnes menetluse lõppedes ja sedagi vaid pöördumise sisu, mitte osapoolte kohta. Pöörduja kirjalikul nõusolekul on mõlemal juhul võimalik nii teisele poolele kui </w:t>
      </w:r>
      <w:r w:rsidR="006D4881">
        <w:rPr>
          <w:rFonts w:ascii="Times New Roman" w:eastAsia="Times New Roman" w:hAnsi="Times New Roman" w:cs="Times New Roman"/>
          <w:kern w:val="0"/>
          <w:sz w:val="24"/>
          <w:szCs w:val="24"/>
          <w:bdr w:val="none" w:sz="0" w:space="0" w:color="auto" w:frame="1"/>
          <w:lang w:eastAsia="et-EE"/>
          <w14:ligatures w14:val="none"/>
        </w:rPr>
        <w:t xml:space="preserve">ka </w:t>
      </w:r>
      <w:r w:rsidRPr="00980AE5">
        <w:rPr>
          <w:rFonts w:ascii="Times New Roman" w:eastAsia="Times New Roman" w:hAnsi="Times New Roman" w:cs="Times New Roman"/>
          <w:kern w:val="0"/>
          <w:sz w:val="24"/>
          <w:szCs w:val="24"/>
          <w:bdr w:val="none" w:sz="0" w:space="0" w:color="auto" w:frame="1"/>
          <w:lang w:eastAsia="et-EE"/>
          <w14:ligatures w14:val="none"/>
        </w:rPr>
        <w:t>avalikkusele anda rohkem infot.</w:t>
      </w:r>
    </w:p>
    <w:p w14:paraId="09599026"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4BFBBA13" w14:textId="593475D2"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Lõikes 1</w:t>
      </w:r>
      <w:r w:rsidR="00F03F64">
        <w:rPr>
          <w:rFonts w:ascii="Times New Roman" w:eastAsia="Times New Roman" w:hAnsi="Times New Roman" w:cs="Times New Roman"/>
          <w:kern w:val="0"/>
          <w:sz w:val="24"/>
          <w:szCs w:val="24"/>
          <w:bdr w:val="none" w:sz="0" w:space="0" w:color="auto" w:frame="1"/>
          <w:lang w:eastAsia="et-EE"/>
          <w14:ligatures w14:val="none"/>
        </w:rPr>
        <w:t>0</w:t>
      </w:r>
      <w:r w:rsidRPr="00980AE5">
        <w:rPr>
          <w:rFonts w:ascii="Times New Roman" w:eastAsia="Times New Roman" w:hAnsi="Times New Roman" w:cs="Times New Roman"/>
          <w:kern w:val="0"/>
          <w:sz w:val="24"/>
          <w:szCs w:val="24"/>
          <w:bdr w:val="none" w:sz="0" w:space="0" w:color="auto" w:frame="1"/>
          <w:lang w:eastAsia="et-EE"/>
          <w14:ligatures w14:val="none"/>
        </w:rPr>
        <w:t xml:space="preserve"> nähakse ette, et kui volinikul on arvamuse aluseks olevas asjas huvide konflikt (nt on ta isiklikult, perekondlikult või muul moel seotud avalduse esitaja või esemega), taandab ta ennast menetlusest. Sellisel juhul täidab </w:t>
      </w:r>
      <w:r w:rsidR="006D4881">
        <w:rPr>
          <w:rFonts w:ascii="Times New Roman" w:eastAsia="Times New Roman" w:hAnsi="Times New Roman" w:cs="Times New Roman"/>
          <w:kern w:val="0"/>
          <w:sz w:val="24"/>
          <w:szCs w:val="24"/>
          <w:bdr w:val="none" w:sz="0" w:space="0" w:color="auto" w:frame="1"/>
          <w:lang w:eastAsia="et-EE"/>
          <w14:ligatures w14:val="none"/>
        </w:rPr>
        <w:t>selles</w:t>
      </w:r>
      <w:r w:rsidR="006D4881" w:rsidRPr="00980AE5">
        <w:rPr>
          <w:rFonts w:ascii="Times New Roman" w:eastAsia="Times New Roman" w:hAnsi="Times New Roman" w:cs="Times New Roman"/>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kern w:val="0"/>
          <w:sz w:val="24"/>
          <w:szCs w:val="24"/>
          <w:bdr w:val="none" w:sz="0" w:space="0" w:color="auto" w:frame="1"/>
          <w:lang w:eastAsia="et-EE"/>
          <w14:ligatures w14:val="none"/>
        </w:rPr>
        <w:t>asjas voliniku ülesandeid § 24 l</w:t>
      </w:r>
      <w:r w:rsidR="006D4881">
        <w:rPr>
          <w:rFonts w:ascii="Times New Roman" w:eastAsia="Times New Roman" w:hAnsi="Times New Roman" w:cs="Times New Roman"/>
          <w:kern w:val="0"/>
          <w:sz w:val="24"/>
          <w:szCs w:val="24"/>
          <w:bdr w:val="none" w:sz="0" w:space="0" w:color="auto" w:frame="1"/>
          <w:lang w:eastAsia="et-EE"/>
          <w14:ligatures w14:val="none"/>
        </w:rPr>
        <w:t>õike</w:t>
      </w:r>
      <w:r w:rsidRPr="00980AE5">
        <w:rPr>
          <w:rFonts w:ascii="Times New Roman" w:eastAsia="Times New Roman" w:hAnsi="Times New Roman" w:cs="Times New Roman"/>
          <w:kern w:val="0"/>
          <w:sz w:val="24"/>
          <w:szCs w:val="24"/>
          <w:bdr w:val="none" w:sz="0" w:space="0" w:color="auto" w:frame="1"/>
          <w:lang w:eastAsia="et-EE"/>
          <w14:ligatures w14:val="none"/>
        </w:rPr>
        <w:t xml:space="preserve"> 3 p</w:t>
      </w:r>
      <w:r w:rsidR="006D4881">
        <w:rPr>
          <w:rFonts w:ascii="Times New Roman" w:eastAsia="Times New Roman" w:hAnsi="Times New Roman" w:cs="Times New Roman"/>
          <w:kern w:val="0"/>
          <w:sz w:val="24"/>
          <w:szCs w:val="24"/>
          <w:bdr w:val="none" w:sz="0" w:space="0" w:color="auto" w:frame="1"/>
          <w:lang w:eastAsia="et-EE"/>
          <w14:ligatures w14:val="none"/>
        </w:rPr>
        <w:t>unkti</w:t>
      </w:r>
      <w:r w:rsidRPr="00980AE5">
        <w:rPr>
          <w:rFonts w:ascii="Times New Roman" w:eastAsia="Times New Roman" w:hAnsi="Times New Roman" w:cs="Times New Roman"/>
          <w:kern w:val="0"/>
          <w:sz w:val="24"/>
          <w:szCs w:val="24"/>
          <w:bdr w:val="none" w:sz="0" w:space="0" w:color="auto" w:frame="1"/>
          <w:lang w:eastAsia="et-EE"/>
          <w14:ligatures w14:val="none"/>
        </w:rPr>
        <w:t xml:space="preserve"> 3 alusel tema asetäitja-nõunik.</w:t>
      </w:r>
    </w:p>
    <w:p w14:paraId="131E548E"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0D9E8369" w14:textId="3E8973FC"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980AE5">
        <w:rPr>
          <w:rFonts w:ascii="Times New Roman" w:eastAsia="Times New Roman" w:hAnsi="Times New Roman" w:cs="Times New Roman"/>
          <w:b/>
          <w:bCs/>
          <w:kern w:val="0"/>
          <w:sz w:val="24"/>
          <w:szCs w:val="24"/>
          <w:bdr w:val="none" w:sz="0" w:space="0" w:color="auto" w:frame="1"/>
          <w:lang w:eastAsia="et-EE"/>
          <w14:ligatures w14:val="none"/>
        </w:rPr>
        <w:t>Paragrahvis 30</w:t>
      </w:r>
      <w:r w:rsidRPr="00980AE5">
        <w:rPr>
          <w:rFonts w:ascii="Times New Roman" w:eastAsia="Times New Roman" w:hAnsi="Times New Roman" w:cs="Times New Roman"/>
          <w:kern w:val="0"/>
          <w:sz w:val="24"/>
          <w:szCs w:val="24"/>
          <w:bdr w:val="none" w:sz="0" w:space="0" w:color="auto" w:frame="1"/>
          <w:lang w:eastAsia="et-EE"/>
          <w14:ligatures w14:val="none"/>
        </w:rPr>
        <w:t xml:space="preserve"> nähakse ette juhud, mil volinik või</w:t>
      </w:r>
      <w:r w:rsidR="006D4881">
        <w:rPr>
          <w:rFonts w:ascii="Times New Roman" w:eastAsia="Times New Roman" w:hAnsi="Times New Roman" w:cs="Times New Roman"/>
          <w:kern w:val="0"/>
          <w:sz w:val="24"/>
          <w:szCs w:val="24"/>
          <w:bdr w:val="none" w:sz="0" w:space="0" w:color="auto" w:frame="1"/>
          <w:lang w:eastAsia="et-EE"/>
          <w14:ligatures w14:val="none"/>
        </w:rPr>
        <w:t>b</w:t>
      </w:r>
      <w:r w:rsidRPr="00980AE5">
        <w:rPr>
          <w:rFonts w:ascii="Times New Roman" w:eastAsia="Times New Roman" w:hAnsi="Times New Roman" w:cs="Times New Roman"/>
          <w:kern w:val="0"/>
          <w:sz w:val="24"/>
          <w:szCs w:val="24"/>
          <w:bdr w:val="none" w:sz="0" w:space="0" w:color="auto" w:frame="1"/>
          <w:lang w:eastAsia="et-EE"/>
          <w14:ligatures w14:val="none"/>
        </w:rPr>
        <w:t xml:space="preserve"> arvamuse andmisest loobuda või keelduda</w:t>
      </w:r>
      <w:r w:rsidR="006D4881">
        <w:rPr>
          <w:rFonts w:ascii="Times New Roman" w:eastAsia="Times New Roman" w:hAnsi="Times New Roman" w:cs="Times New Roman"/>
          <w:kern w:val="0"/>
          <w:sz w:val="24"/>
          <w:szCs w:val="24"/>
          <w:bdr w:val="none" w:sz="0" w:space="0" w:color="auto" w:frame="1"/>
          <w:lang w:eastAsia="et-EE"/>
          <w14:ligatures w14:val="none"/>
        </w:rPr>
        <w:t>,</w:t>
      </w:r>
      <w:r w:rsidRPr="00980AE5">
        <w:rPr>
          <w:rFonts w:ascii="Times New Roman" w:eastAsia="Times New Roman" w:hAnsi="Times New Roman" w:cs="Times New Roman"/>
          <w:kern w:val="0"/>
          <w:sz w:val="24"/>
          <w:szCs w:val="24"/>
          <w:bdr w:val="none" w:sz="0" w:space="0" w:color="auto" w:frame="1"/>
          <w:lang w:eastAsia="et-EE"/>
          <w14:ligatures w14:val="none"/>
        </w:rPr>
        <w:t xml:space="preserve"> ja arvamuse taotleja</w:t>
      </w:r>
      <w:r w:rsidR="006D4881">
        <w:rPr>
          <w:rFonts w:ascii="Times New Roman" w:eastAsia="Times New Roman" w:hAnsi="Times New Roman" w:cs="Times New Roman"/>
          <w:kern w:val="0"/>
          <w:sz w:val="24"/>
          <w:szCs w:val="24"/>
          <w:bdr w:val="none" w:sz="0" w:space="0" w:color="auto" w:frame="1"/>
          <w:lang w:eastAsia="et-EE"/>
          <w14:ligatures w14:val="none"/>
        </w:rPr>
        <w:t>le</w:t>
      </w:r>
      <w:r w:rsidRPr="00980AE5">
        <w:rPr>
          <w:rFonts w:ascii="Times New Roman" w:eastAsia="Times New Roman" w:hAnsi="Times New Roman" w:cs="Times New Roman"/>
          <w:kern w:val="0"/>
          <w:sz w:val="24"/>
          <w:szCs w:val="24"/>
          <w:bdr w:val="none" w:sz="0" w:space="0" w:color="auto" w:frame="1"/>
          <w:lang w:eastAsia="et-EE"/>
          <w14:ligatures w14:val="none"/>
        </w:rPr>
        <w:t xml:space="preserve"> sellest</w:t>
      </w:r>
      <w:r w:rsidR="006D4881">
        <w:rPr>
          <w:rFonts w:ascii="Times New Roman" w:eastAsia="Times New Roman" w:hAnsi="Times New Roman" w:cs="Times New Roman"/>
          <w:kern w:val="0"/>
          <w:sz w:val="24"/>
          <w:szCs w:val="24"/>
          <w:bdr w:val="none" w:sz="0" w:space="0" w:color="auto" w:frame="1"/>
          <w:lang w:eastAsia="et-EE"/>
          <w14:ligatures w14:val="none"/>
        </w:rPr>
        <w:t xml:space="preserve"> </w:t>
      </w:r>
      <w:r w:rsidRPr="00980AE5">
        <w:rPr>
          <w:rFonts w:ascii="Times New Roman" w:eastAsia="Times New Roman" w:hAnsi="Times New Roman" w:cs="Times New Roman"/>
          <w:kern w:val="0"/>
          <w:sz w:val="24"/>
          <w:szCs w:val="24"/>
          <w:bdr w:val="none" w:sz="0" w:space="0" w:color="auto" w:frame="1"/>
          <w:lang w:eastAsia="et-EE"/>
          <w14:ligatures w14:val="none"/>
        </w:rPr>
        <w:t>tea</w:t>
      </w:r>
      <w:r w:rsidR="006D4881">
        <w:rPr>
          <w:rFonts w:ascii="Times New Roman" w:eastAsia="Times New Roman" w:hAnsi="Times New Roman" w:cs="Times New Roman"/>
          <w:kern w:val="0"/>
          <w:sz w:val="24"/>
          <w:szCs w:val="24"/>
          <w:bdr w:val="none" w:sz="0" w:space="0" w:color="auto" w:frame="1"/>
          <w:lang w:eastAsia="et-EE"/>
          <w14:ligatures w14:val="none"/>
        </w:rPr>
        <w:t>tamise</w:t>
      </w:r>
      <w:r w:rsidRPr="00980AE5">
        <w:rPr>
          <w:rFonts w:ascii="Times New Roman" w:eastAsia="Times New Roman" w:hAnsi="Times New Roman" w:cs="Times New Roman"/>
          <w:kern w:val="0"/>
          <w:sz w:val="24"/>
          <w:szCs w:val="24"/>
          <w:bdr w:val="none" w:sz="0" w:space="0" w:color="auto" w:frame="1"/>
          <w:lang w:eastAsia="et-EE"/>
          <w14:ligatures w14:val="none"/>
        </w:rPr>
        <w:t xml:space="preserve"> tähtajad.</w:t>
      </w:r>
    </w:p>
    <w:p w14:paraId="152412FD"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23F91E19" w14:textId="2832C391"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bdr w:val="none" w:sz="0" w:space="0" w:color="auto" w:frame="1"/>
          <w:lang w:eastAsia="et-EE"/>
          <w14:ligatures w14:val="none"/>
        </w:rPr>
        <w:t>Lõike 1 punkti 1 kohaselt võib võrdsusvolinik arvamuse andmisest loobuda või keelduda, kui avaldus ei puuduta SVVVS</w:t>
      </w:r>
      <w:r w:rsidR="006D4881">
        <w:rPr>
          <w:rFonts w:ascii="Times New Roman" w:eastAsia="Times New Roman" w:hAnsi="Times New Roman" w:cs="Times New Roman"/>
          <w:kern w:val="0"/>
          <w:sz w:val="24"/>
          <w:szCs w:val="24"/>
          <w:bdr w:val="none" w:sz="0" w:space="0" w:color="auto" w:frame="1"/>
          <w:lang w:eastAsia="et-EE"/>
          <w14:ligatures w14:val="none"/>
        </w:rPr>
        <w:t>i</w:t>
      </w:r>
      <w:r w:rsidRPr="00980AE5">
        <w:rPr>
          <w:rFonts w:ascii="Times New Roman" w:eastAsia="Times New Roman" w:hAnsi="Times New Roman" w:cs="Times New Roman"/>
          <w:kern w:val="0"/>
          <w:sz w:val="24"/>
          <w:szCs w:val="24"/>
          <w:bdr w:val="none" w:sz="0" w:space="0" w:color="auto" w:frame="1"/>
          <w:lang w:eastAsia="et-EE"/>
          <w14:ligatures w14:val="none"/>
        </w:rPr>
        <w:t xml:space="preserve"> reguleerimis- ega kohaldamisala, samuti siis, kui arvamuse andmine on võimatu </w:t>
      </w:r>
      <w:r w:rsidRPr="00980AE5">
        <w:rPr>
          <w:rFonts w:ascii="Times New Roman" w:eastAsia="Times New Roman" w:hAnsi="Times New Roman" w:cs="Times New Roman"/>
          <w:kern w:val="0"/>
          <w:sz w:val="24"/>
          <w:szCs w:val="24"/>
          <w:lang w:eastAsia="et-EE"/>
          <w14:ligatures w14:val="none"/>
        </w:rPr>
        <w:t>diskrimineerimisele viitavate asjaolude puudumise tõttu. Punkti 2 kohaselt võib arvamus</w:t>
      </w:r>
      <w:r w:rsidR="00163FE8">
        <w:rPr>
          <w:rFonts w:ascii="Times New Roman" w:eastAsia="Times New Roman" w:hAnsi="Times New Roman" w:cs="Times New Roman"/>
          <w:kern w:val="0"/>
          <w:sz w:val="24"/>
          <w:szCs w:val="24"/>
          <w:lang w:eastAsia="et-EE"/>
          <w14:ligatures w14:val="none"/>
        </w:rPr>
        <w:t>e</w:t>
      </w:r>
      <w:r w:rsidRPr="00980AE5">
        <w:rPr>
          <w:rFonts w:ascii="Times New Roman" w:eastAsia="Times New Roman" w:hAnsi="Times New Roman" w:cs="Times New Roman"/>
          <w:kern w:val="0"/>
          <w:sz w:val="24"/>
          <w:szCs w:val="24"/>
          <w:lang w:eastAsia="et-EE"/>
          <w14:ligatures w14:val="none"/>
        </w:rPr>
        <w:t xml:space="preserve"> </w:t>
      </w:r>
      <w:r w:rsidR="006D4881">
        <w:rPr>
          <w:rFonts w:ascii="Times New Roman" w:eastAsia="Times New Roman" w:hAnsi="Times New Roman" w:cs="Times New Roman"/>
          <w:kern w:val="0"/>
          <w:sz w:val="24"/>
          <w:szCs w:val="24"/>
          <w:lang w:eastAsia="et-EE"/>
          <w14:ligatures w14:val="none"/>
        </w:rPr>
        <w:t>jätta andm</w:t>
      </w:r>
      <w:r w:rsidR="00163FE8">
        <w:rPr>
          <w:rFonts w:ascii="Times New Roman" w:eastAsia="Times New Roman" w:hAnsi="Times New Roman" w:cs="Times New Roman"/>
          <w:kern w:val="0"/>
          <w:sz w:val="24"/>
          <w:szCs w:val="24"/>
          <w:lang w:eastAsia="et-EE"/>
          <w14:ligatures w14:val="none"/>
        </w:rPr>
        <w:t>ata</w:t>
      </w:r>
      <w:r w:rsidRPr="00980AE5">
        <w:rPr>
          <w:rFonts w:ascii="Times New Roman" w:eastAsia="Times New Roman" w:hAnsi="Times New Roman" w:cs="Times New Roman"/>
          <w:kern w:val="0"/>
          <w:sz w:val="24"/>
          <w:szCs w:val="24"/>
          <w:lang w:eastAsia="et-EE"/>
          <w14:ligatures w14:val="none"/>
        </w:rPr>
        <w:t xml:space="preserve"> ka juhul, kui avalduses esitatud informatsioon on arvamuse andmiseks ebapiisav ja arvamuse taotleja ei ole voliniku antud tähtaja jooksul asjakohast lisainformatsiooni andnud. Lõige 2 näeb </w:t>
      </w:r>
      <w:r w:rsidR="00F3209C">
        <w:rPr>
          <w:rFonts w:ascii="Times New Roman" w:eastAsia="Times New Roman" w:hAnsi="Times New Roman" w:cs="Times New Roman"/>
          <w:kern w:val="0"/>
          <w:sz w:val="24"/>
          <w:szCs w:val="24"/>
          <w:lang w:eastAsia="et-EE"/>
          <w14:ligatures w14:val="none"/>
        </w:rPr>
        <w:t xml:space="preserve">seonduvalt </w:t>
      </w:r>
      <w:r w:rsidRPr="00980AE5">
        <w:rPr>
          <w:rFonts w:ascii="Times New Roman" w:eastAsia="Times New Roman" w:hAnsi="Times New Roman" w:cs="Times New Roman"/>
          <w:kern w:val="0"/>
          <w:sz w:val="24"/>
          <w:szCs w:val="24"/>
          <w:lang w:eastAsia="et-EE"/>
          <w14:ligatures w14:val="none"/>
        </w:rPr>
        <w:t xml:space="preserve">ette voliniku kohustuse anda arvamuse </w:t>
      </w:r>
      <w:r w:rsidRPr="00980AE5">
        <w:rPr>
          <w:rFonts w:ascii="Times New Roman" w:eastAsia="Times New Roman" w:hAnsi="Times New Roman" w:cs="Times New Roman"/>
          <w:kern w:val="0"/>
          <w:sz w:val="24"/>
          <w:szCs w:val="24"/>
          <w:lang w:eastAsia="et-EE"/>
          <w14:ligatures w14:val="none"/>
        </w:rPr>
        <w:lastRenderedPageBreak/>
        <w:t xml:space="preserve">taotlejale puuduste kõrvaldamiseks mõistlik tähtaeg. </w:t>
      </w:r>
      <w:r w:rsidR="00F3209C">
        <w:rPr>
          <w:rFonts w:ascii="Times New Roman" w:eastAsia="Times New Roman" w:hAnsi="Times New Roman" w:cs="Times New Roman"/>
          <w:kern w:val="0"/>
          <w:sz w:val="24"/>
          <w:szCs w:val="24"/>
          <w:lang w:eastAsia="et-EE"/>
          <w14:ligatures w14:val="none"/>
        </w:rPr>
        <w:t>Lõike 1 p</w:t>
      </w:r>
      <w:r w:rsidRPr="00980AE5">
        <w:rPr>
          <w:rFonts w:ascii="Times New Roman" w:eastAsia="Times New Roman" w:hAnsi="Times New Roman" w:cs="Times New Roman"/>
          <w:kern w:val="0"/>
          <w:sz w:val="24"/>
          <w:szCs w:val="24"/>
          <w:lang w:eastAsia="et-EE"/>
          <w14:ligatures w14:val="none"/>
        </w:rPr>
        <w:t>unkti 3 alusel võib volinik arvamuse andmata jätta ka juhul, kui avalduses on teadlikult esitatud valeinformatsiooni, samuti juhul, kui avalduse esitaja tegutseb pahausklikult. Punkt</w:t>
      </w:r>
      <w:r w:rsidR="00163FE8">
        <w:rPr>
          <w:rFonts w:ascii="Times New Roman" w:eastAsia="Times New Roman" w:hAnsi="Times New Roman" w:cs="Times New Roman"/>
          <w:kern w:val="0"/>
          <w:sz w:val="24"/>
          <w:szCs w:val="24"/>
          <w:lang w:eastAsia="et-EE"/>
          <w14:ligatures w14:val="none"/>
        </w:rPr>
        <w:t>i</w:t>
      </w:r>
      <w:r w:rsidRPr="00980AE5">
        <w:rPr>
          <w:rFonts w:ascii="Times New Roman" w:eastAsia="Times New Roman" w:hAnsi="Times New Roman" w:cs="Times New Roman"/>
          <w:kern w:val="0"/>
          <w:sz w:val="24"/>
          <w:szCs w:val="24"/>
          <w:lang w:eastAsia="et-EE"/>
          <w14:ligatures w14:val="none"/>
        </w:rPr>
        <w:t xml:space="preserve"> 4 </w:t>
      </w:r>
      <w:r w:rsidR="00163FE8">
        <w:rPr>
          <w:rFonts w:ascii="Times New Roman" w:eastAsia="Times New Roman" w:hAnsi="Times New Roman" w:cs="Times New Roman"/>
          <w:kern w:val="0"/>
          <w:sz w:val="24"/>
          <w:szCs w:val="24"/>
          <w:lang w:eastAsia="et-EE"/>
          <w14:ligatures w14:val="none"/>
        </w:rPr>
        <w:t>kohaselt ei pea</w:t>
      </w:r>
      <w:r w:rsidRPr="00980AE5">
        <w:rPr>
          <w:rFonts w:ascii="Times New Roman" w:eastAsia="Times New Roman" w:hAnsi="Times New Roman" w:cs="Times New Roman"/>
          <w:kern w:val="0"/>
          <w:sz w:val="24"/>
          <w:szCs w:val="24"/>
          <w:lang w:eastAsia="et-EE"/>
          <w14:ligatures w14:val="none"/>
        </w:rPr>
        <w:t xml:space="preserve"> volinik arvamust uuesti andma ka siis, kui ta on samal alusel ja eseme kohta varem juba arvamuse andnud</w:t>
      </w:r>
      <w:r w:rsidR="00163FE8">
        <w:rPr>
          <w:rFonts w:ascii="Times New Roman" w:eastAsia="Times New Roman" w:hAnsi="Times New Roman" w:cs="Times New Roman"/>
          <w:kern w:val="0"/>
          <w:sz w:val="24"/>
          <w:szCs w:val="24"/>
          <w:lang w:eastAsia="et-EE"/>
          <w14:ligatures w14:val="none"/>
        </w:rPr>
        <w:t>,</w:t>
      </w:r>
      <w:r w:rsidRPr="00980AE5">
        <w:rPr>
          <w:rFonts w:ascii="Times New Roman" w:eastAsia="Times New Roman" w:hAnsi="Times New Roman" w:cs="Times New Roman"/>
          <w:kern w:val="0"/>
          <w:sz w:val="24"/>
          <w:szCs w:val="24"/>
          <w:lang w:eastAsia="et-EE"/>
          <w14:ligatures w14:val="none"/>
        </w:rPr>
        <w:t xml:space="preserve"> ning punkt</w:t>
      </w:r>
      <w:r w:rsidR="00163FE8">
        <w:rPr>
          <w:rFonts w:ascii="Times New Roman" w:eastAsia="Times New Roman" w:hAnsi="Times New Roman" w:cs="Times New Roman"/>
          <w:kern w:val="0"/>
          <w:sz w:val="24"/>
          <w:szCs w:val="24"/>
          <w:lang w:eastAsia="et-EE"/>
          <w14:ligatures w14:val="none"/>
        </w:rPr>
        <w:t>i</w:t>
      </w:r>
      <w:r w:rsidRPr="00980AE5">
        <w:rPr>
          <w:rFonts w:ascii="Times New Roman" w:eastAsia="Times New Roman" w:hAnsi="Times New Roman" w:cs="Times New Roman"/>
          <w:kern w:val="0"/>
          <w:sz w:val="24"/>
          <w:szCs w:val="24"/>
          <w:lang w:eastAsia="et-EE"/>
          <w14:ligatures w14:val="none"/>
        </w:rPr>
        <w:t xml:space="preserve"> 6</w:t>
      </w:r>
      <w:r w:rsidR="00163FE8">
        <w:rPr>
          <w:rFonts w:ascii="Times New Roman" w:eastAsia="Times New Roman" w:hAnsi="Times New Roman" w:cs="Times New Roman"/>
          <w:kern w:val="0"/>
          <w:sz w:val="24"/>
          <w:szCs w:val="24"/>
          <w:lang w:eastAsia="et-EE"/>
          <w14:ligatures w14:val="none"/>
        </w:rPr>
        <w:t xml:space="preserve"> kohaselt</w:t>
      </w:r>
      <w:r w:rsidRPr="00980AE5">
        <w:rPr>
          <w:rFonts w:ascii="Times New Roman" w:eastAsia="Times New Roman" w:hAnsi="Times New Roman" w:cs="Times New Roman"/>
          <w:kern w:val="0"/>
          <w:sz w:val="24"/>
          <w:szCs w:val="24"/>
          <w:lang w:eastAsia="et-EE"/>
          <w14:ligatures w14:val="none"/>
        </w:rPr>
        <w:t xml:space="preserve"> ei pea </w:t>
      </w:r>
      <w:r w:rsidR="00163FE8">
        <w:rPr>
          <w:rFonts w:ascii="Times New Roman" w:eastAsia="Times New Roman" w:hAnsi="Times New Roman" w:cs="Times New Roman"/>
          <w:kern w:val="0"/>
          <w:sz w:val="24"/>
          <w:szCs w:val="24"/>
          <w:lang w:eastAsia="et-EE"/>
          <w14:ligatures w14:val="none"/>
        </w:rPr>
        <w:t xml:space="preserve">seda </w:t>
      </w:r>
      <w:r w:rsidRPr="00980AE5">
        <w:rPr>
          <w:rFonts w:ascii="Times New Roman" w:eastAsia="Times New Roman" w:hAnsi="Times New Roman" w:cs="Times New Roman"/>
          <w:kern w:val="0"/>
          <w:sz w:val="24"/>
          <w:szCs w:val="24"/>
          <w:lang w:eastAsia="et-EE"/>
          <w14:ligatures w14:val="none"/>
        </w:rPr>
        <w:t>tegema ka juhul, kui volinik on avalduse lahendanud nõustamise teel. Punktid 5 ja 7 käsitlevad arvamuse andmata jätmist juhul, kui samal alusel ja sama eseme kohta on kas menetlus algatatud või juba ka otsus tehtud vaide-, kohtu</w:t>
      </w:r>
      <w:r w:rsidR="00163FE8" w:rsidRPr="00980AE5">
        <w:rPr>
          <w:rFonts w:ascii="Times New Roman" w:eastAsia="Times New Roman" w:hAnsi="Times New Roman" w:cs="Times New Roman"/>
          <w:kern w:val="0"/>
          <w:sz w:val="24"/>
          <w:szCs w:val="24"/>
          <w:lang w:eastAsia="et-EE"/>
          <w14:ligatures w14:val="none"/>
        </w:rPr>
        <w:t>-</w:t>
      </w:r>
      <w:r w:rsidR="00163FE8">
        <w:rPr>
          <w:rFonts w:ascii="Times New Roman" w:eastAsia="Times New Roman" w:hAnsi="Times New Roman" w:cs="Times New Roman"/>
          <w:kern w:val="0"/>
          <w:sz w:val="24"/>
          <w:szCs w:val="24"/>
          <w:lang w:eastAsia="et-EE"/>
          <w14:ligatures w14:val="none"/>
        </w:rPr>
        <w:t xml:space="preserve">, </w:t>
      </w:r>
      <w:r w:rsidRPr="00980AE5">
        <w:rPr>
          <w:rFonts w:ascii="Times New Roman" w:eastAsia="Times New Roman" w:hAnsi="Times New Roman" w:cs="Times New Roman"/>
          <w:kern w:val="0"/>
          <w:sz w:val="24"/>
          <w:szCs w:val="24"/>
          <w:lang w:eastAsia="et-EE"/>
          <w14:ligatures w14:val="none"/>
        </w:rPr>
        <w:t xml:space="preserve">töövaidluskomisjoni või </w:t>
      </w:r>
      <w:r w:rsidR="00163FE8">
        <w:rPr>
          <w:rFonts w:ascii="Times New Roman" w:eastAsia="Times New Roman" w:hAnsi="Times New Roman" w:cs="Times New Roman"/>
          <w:kern w:val="0"/>
          <w:sz w:val="24"/>
          <w:szCs w:val="24"/>
          <w:lang w:eastAsia="et-EE"/>
          <w14:ligatures w14:val="none"/>
        </w:rPr>
        <w:t>õ</w:t>
      </w:r>
      <w:r w:rsidRPr="00980AE5">
        <w:rPr>
          <w:rFonts w:ascii="Times New Roman" w:eastAsia="Times New Roman" w:hAnsi="Times New Roman" w:cs="Times New Roman"/>
          <w:kern w:val="0"/>
          <w:sz w:val="24"/>
          <w:szCs w:val="24"/>
          <w:lang w:eastAsia="et-EE"/>
          <w14:ligatures w14:val="none"/>
        </w:rPr>
        <w:t>iguskantsleri menetluse</w:t>
      </w:r>
      <w:r w:rsidR="00163FE8">
        <w:rPr>
          <w:rFonts w:ascii="Times New Roman" w:eastAsia="Times New Roman" w:hAnsi="Times New Roman" w:cs="Times New Roman"/>
          <w:kern w:val="0"/>
          <w:sz w:val="24"/>
          <w:szCs w:val="24"/>
          <w:lang w:eastAsia="et-EE"/>
          <w14:ligatures w14:val="none"/>
        </w:rPr>
        <w:t>s</w:t>
      </w:r>
      <w:r w:rsidRPr="00980AE5">
        <w:rPr>
          <w:rFonts w:ascii="Times New Roman" w:eastAsia="Times New Roman" w:hAnsi="Times New Roman" w:cs="Times New Roman"/>
          <w:kern w:val="0"/>
          <w:sz w:val="24"/>
          <w:szCs w:val="24"/>
          <w:lang w:eastAsia="et-EE"/>
          <w14:ligatures w14:val="none"/>
        </w:rPr>
        <w:t xml:space="preserve"> (p 5) või kui asja oleks avaldaja jaoks tõhusamalt ja kiiremini võimalik lahendada muude õiguskaitsevahendite abil (p 7).</w:t>
      </w:r>
      <w:r w:rsidR="00FC46B3">
        <w:rPr>
          <w:rFonts w:ascii="Times New Roman" w:eastAsia="Times New Roman" w:hAnsi="Times New Roman" w:cs="Times New Roman"/>
          <w:kern w:val="0"/>
          <w:sz w:val="24"/>
          <w:szCs w:val="24"/>
          <w:lang w:eastAsia="et-EE"/>
          <w14:ligatures w14:val="none"/>
        </w:rPr>
        <w:t xml:space="preserve"> Tõhusam võib olla näiteks vaidluse lahendamine töövaidluskomisjonis, mille otsused on siduvad ja mille kaudu saab isik nõuda ka talle diskrimineerimisega tekitatud kahju hüvitamist. </w:t>
      </w:r>
    </w:p>
    <w:p w14:paraId="270462AD"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p>
    <w:p w14:paraId="6E4A4629" w14:textId="7D36E1BA" w:rsidR="00C6323B" w:rsidRPr="00980AE5" w:rsidRDefault="00C6323B" w:rsidP="008259EE">
      <w:pPr>
        <w:shd w:val="clear" w:color="auto" w:fill="FFFFFF" w:themeFill="background1"/>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 xml:space="preserve">Lõike 3 </w:t>
      </w:r>
      <w:r w:rsidR="00163FE8">
        <w:rPr>
          <w:rFonts w:ascii="Times New Roman" w:eastAsia="Times New Roman" w:hAnsi="Times New Roman" w:cs="Times New Roman"/>
          <w:kern w:val="0"/>
          <w:sz w:val="24"/>
          <w:szCs w:val="24"/>
          <w:lang w:eastAsia="et-EE"/>
          <w14:ligatures w14:val="none"/>
        </w:rPr>
        <w:t>järgi</w:t>
      </w:r>
      <w:r w:rsidRPr="00980AE5">
        <w:rPr>
          <w:rFonts w:ascii="Times New Roman" w:eastAsia="Times New Roman" w:hAnsi="Times New Roman" w:cs="Times New Roman"/>
          <w:kern w:val="0"/>
          <w:sz w:val="24"/>
          <w:szCs w:val="24"/>
          <w:lang w:eastAsia="et-EE"/>
          <w14:ligatures w14:val="none"/>
        </w:rPr>
        <w:t xml:space="preserve"> peab volinik lõike 1 punktide 1</w:t>
      </w:r>
      <w:r w:rsidR="360F0687" w:rsidRPr="00980AE5">
        <w:rPr>
          <w:rFonts w:ascii="Times New Roman" w:hAnsi="Times New Roman" w:cs="Times New Roman"/>
          <w:sz w:val="24"/>
          <w:szCs w:val="24"/>
        </w:rPr>
        <w:t>–</w:t>
      </w:r>
      <w:r w:rsidRPr="00980AE5">
        <w:rPr>
          <w:rFonts w:ascii="Times New Roman" w:eastAsia="Times New Roman" w:hAnsi="Times New Roman" w:cs="Times New Roman"/>
          <w:kern w:val="0"/>
          <w:sz w:val="24"/>
          <w:szCs w:val="24"/>
          <w:lang w:eastAsia="et-EE"/>
          <w14:ligatures w14:val="none"/>
        </w:rPr>
        <w:t xml:space="preserve">6 alusel tehtud loobumis- või keeldumisotsusest teavitama ja selle põhjuseid selgitama esimesel võimalusel, kuid hiljemalt kolme kuu möödumisel. Selline maksimaalne tähtaeg on vajalik, </w:t>
      </w:r>
      <w:r w:rsidRPr="00863856">
        <w:rPr>
          <w:rFonts w:ascii="Times New Roman" w:eastAsia="Times New Roman" w:hAnsi="Times New Roman" w:cs="Times New Roman"/>
          <w:kern w:val="0"/>
          <w:sz w:val="24"/>
          <w:szCs w:val="24"/>
          <w:lang w:eastAsia="et-EE"/>
          <w14:ligatures w14:val="none"/>
        </w:rPr>
        <w:t>kuna enne loobumis- või keeldumisotsuse tegemist võib olla vajalik juba asja menetlemine, lisainformatsiooni saamine teistelt osalistelt jne.</w:t>
      </w:r>
      <w:r w:rsidRPr="00980AE5">
        <w:rPr>
          <w:rFonts w:ascii="Times New Roman" w:eastAsia="Times New Roman" w:hAnsi="Times New Roman" w:cs="Times New Roman"/>
          <w:kern w:val="0"/>
          <w:sz w:val="24"/>
          <w:szCs w:val="24"/>
          <w:lang w:eastAsia="et-EE"/>
          <w14:ligatures w14:val="none"/>
        </w:rPr>
        <w:t xml:space="preserve"> </w:t>
      </w:r>
    </w:p>
    <w:p w14:paraId="32727F64" w14:textId="77777777" w:rsidR="00C6323B" w:rsidRPr="00980AE5" w:rsidRDefault="00C6323B"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p>
    <w:p w14:paraId="6D8DF9C4" w14:textId="6C937AB4" w:rsidR="00C6323B" w:rsidRPr="00980AE5" w:rsidRDefault="006D7E56" w:rsidP="008259EE">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K</w:t>
      </w:r>
      <w:r w:rsidR="00C6323B" w:rsidRPr="00980AE5">
        <w:rPr>
          <w:rFonts w:ascii="Times New Roman" w:eastAsia="Times New Roman" w:hAnsi="Times New Roman" w:cs="Times New Roman"/>
          <w:kern w:val="0"/>
          <w:sz w:val="24"/>
          <w:szCs w:val="24"/>
          <w:lang w:eastAsia="et-EE"/>
          <w14:ligatures w14:val="none"/>
        </w:rPr>
        <w:t xml:space="preserve">ui avaldajal on võimalik kasutada tõhusamaid ja kiiremaid õiguskaitsevahendeid (lg 1 p 7), peab volinik </w:t>
      </w:r>
      <w:r>
        <w:rPr>
          <w:rFonts w:ascii="Times New Roman" w:eastAsia="Times New Roman" w:hAnsi="Times New Roman" w:cs="Times New Roman"/>
          <w:kern w:val="0"/>
          <w:sz w:val="24"/>
          <w:szCs w:val="24"/>
          <w:lang w:eastAsia="et-EE"/>
          <w14:ligatures w14:val="none"/>
        </w:rPr>
        <w:t xml:space="preserve">lõike 4 kohaselt </w:t>
      </w:r>
      <w:r w:rsidR="00C6323B" w:rsidRPr="00980AE5">
        <w:rPr>
          <w:rFonts w:ascii="Times New Roman" w:eastAsia="Times New Roman" w:hAnsi="Times New Roman" w:cs="Times New Roman"/>
          <w:kern w:val="0"/>
          <w:sz w:val="24"/>
          <w:szCs w:val="24"/>
          <w:lang w:eastAsia="et-EE"/>
          <w14:ligatures w14:val="none"/>
        </w:rPr>
        <w:t xml:space="preserve">arvamuse andmisest loobumisest teavitama viivitamata, kuid hiljemalt kolmandal tööpäeval pärast avalduse </w:t>
      </w:r>
      <w:r>
        <w:rPr>
          <w:rFonts w:ascii="Times New Roman" w:eastAsia="Times New Roman" w:hAnsi="Times New Roman" w:cs="Times New Roman"/>
          <w:kern w:val="0"/>
          <w:sz w:val="24"/>
          <w:szCs w:val="24"/>
          <w:lang w:eastAsia="et-EE"/>
          <w14:ligatures w14:val="none"/>
        </w:rPr>
        <w:t>saamist</w:t>
      </w:r>
      <w:r w:rsidR="00C6323B" w:rsidRPr="00980AE5">
        <w:rPr>
          <w:rFonts w:ascii="Times New Roman" w:eastAsia="Times New Roman" w:hAnsi="Times New Roman" w:cs="Times New Roman"/>
          <w:kern w:val="0"/>
          <w:sz w:val="24"/>
          <w:szCs w:val="24"/>
          <w:lang w:eastAsia="et-EE"/>
          <w14:ligatures w14:val="none"/>
        </w:rPr>
        <w:t>. Samuti nähakse ette voliniku kohustus nõustada ja abistada avaldajat sobivama õiguskaitsevahendi kasutamisel.</w:t>
      </w:r>
    </w:p>
    <w:p w14:paraId="7AB3B741" w14:textId="77777777" w:rsidR="00C6323B" w:rsidRPr="00980AE5" w:rsidRDefault="00C6323B" w:rsidP="008259EE">
      <w:pPr>
        <w:shd w:val="clear" w:color="auto" w:fill="FFFFFF"/>
        <w:spacing w:after="0" w:line="240" w:lineRule="auto"/>
        <w:contextualSpacing/>
        <w:jc w:val="both"/>
        <w:rPr>
          <w:rFonts w:ascii="Times New Roman" w:eastAsia="Times New Roman" w:hAnsi="Times New Roman" w:cs="Times New Roman"/>
          <w:kern w:val="0"/>
          <w:sz w:val="24"/>
          <w:szCs w:val="24"/>
          <w:lang w:eastAsia="et-EE"/>
          <w14:ligatures w14:val="none"/>
        </w:rPr>
      </w:pPr>
    </w:p>
    <w:p w14:paraId="5B8A3DE9" w14:textId="086626EE" w:rsidR="00C6323B" w:rsidRPr="00980AE5" w:rsidRDefault="003136C7" w:rsidP="008259EE">
      <w:pPr>
        <w:shd w:val="clear" w:color="auto" w:fill="FFFFFF"/>
        <w:spacing w:after="0" w:line="240" w:lineRule="auto"/>
        <w:contextualSpacing/>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b/>
          <w:bCs/>
          <w:kern w:val="0"/>
          <w:sz w:val="24"/>
          <w:szCs w:val="24"/>
          <w:lang w:eastAsia="et-EE"/>
          <w14:ligatures w14:val="none"/>
        </w:rPr>
        <w:t>Kuuendas</w:t>
      </w:r>
      <w:r w:rsidR="00C6323B" w:rsidRPr="00980AE5">
        <w:rPr>
          <w:rFonts w:ascii="Times New Roman" w:eastAsia="Times New Roman" w:hAnsi="Times New Roman" w:cs="Times New Roman"/>
          <w:b/>
          <w:bCs/>
          <w:kern w:val="0"/>
          <w:sz w:val="24"/>
          <w:szCs w:val="24"/>
          <w:lang w:eastAsia="et-EE"/>
          <w14:ligatures w14:val="none"/>
        </w:rPr>
        <w:t xml:space="preserve"> peatükis</w:t>
      </w:r>
      <w:r w:rsidR="00C6323B" w:rsidRPr="00980AE5">
        <w:rPr>
          <w:rFonts w:ascii="Times New Roman" w:eastAsia="Times New Roman" w:hAnsi="Times New Roman" w:cs="Times New Roman"/>
          <w:kern w:val="0"/>
          <w:sz w:val="24"/>
          <w:szCs w:val="24"/>
          <w:lang w:eastAsia="et-EE"/>
          <w14:ligatures w14:val="none"/>
        </w:rPr>
        <w:t xml:space="preserve"> nähakse ette soolise võrdsuse ja võrdsete võimaluste poliitika kujundamise ja koordineerimise eest vastutava ministeeriumi, käesoleval hetkel Majandus- ja Kommunikatsiooniministeeriumi, SVVVS-i rakendamisega seotud ülesanded.</w:t>
      </w:r>
    </w:p>
    <w:p w14:paraId="6175F2E0" w14:textId="77777777" w:rsidR="00C6323B" w:rsidRPr="00980AE5" w:rsidRDefault="00C6323B" w:rsidP="008259EE">
      <w:pPr>
        <w:shd w:val="clear" w:color="auto" w:fill="FFFFFF"/>
        <w:spacing w:after="0" w:line="240" w:lineRule="auto"/>
        <w:contextualSpacing/>
        <w:jc w:val="both"/>
        <w:rPr>
          <w:rFonts w:ascii="Times New Roman" w:eastAsia="Times New Roman" w:hAnsi="Times New Roman" w:cs="Times New Roman"/>
          <w:kern w:val="0"/>
          <w:sz w:val="24"/>
          <w:szCs w:val="24"/>
          <w:lang w:eastAsia="et-EE"/>
          <w14:ligatures w14:val="none"/>
        </w:rPr>
      </w:pPr>
    </w:p>
    <w:p w14:paraId="04F37669" w14:textId="5B635D0B" w:rsidR="00C6323B" w:rsidRPr="00980AE5" w:rsidRDefault="00C6323B" w:rsidP="008259EE">
      <w:pPr>
        <w:shd w:val="clear" w:color="auto" w:fill="FFFFFF"/>
        <w:spacing w:after="0" w:line="240" w:lineRule="auto"/>
        <w:contextualSpacing/>
        <w:jc w:val="both"/>
        <w:rPr>
          <w:rFonts w:ascii="Times New Roman" w:eastAsia="Times New Roman" w:hAnsi="Times New Roman" w:cs="Times New Roman"/>
          <w:color w:val="202020"/>
          <w:kern w:val="0"/>
          <w:sz w:val="24"/>
          <w:szCs w:val="24"/>
          <w:lang w:eastAsia="et-EE"/>
          <w14:ligatures w14:val="none"/>
        </w:rPr>
      </w:pPr>
      <w:r w:rsidRPr="00980AE5">
        <w:rPr>
          <w:rFonts w:ascii="Times New Roman" w:eastAsia="Times New Roman" w:hAnsi="Times New Roman" w:cs="Times New Roman"/>
          <w:b/>
          <w:bCs/>
          <w:kern w:val="0"/>
          <w:sz w:val="24"/>
          <w:szCs w:val="24"/>
          <w:lang w:eastAsia="et-EE"/>
          <w14:ligatures w14:val="none"/>
        </w:rPr>
        <w:t>Paragrahvi 31</w:t>
      </w:r>
      <w:r w:rsidRPr="00980AE5">
        <w:rPr>
          <w:rFonts w:ascii="Times New Roman" w:eastAsia="Times New Roman" w:hAnsi="Times New Roman" w:cs="Times New Roman"/>
          <w:kern w:val="0"/>
          <w:sz w:val="24"/>
          <w:szCs w:val="24"/>
          <w:lang w:eastAsia="et-EE"/>
          <w14:ligatures w14:val="none"/>
        </w:rPr>
        <w:t xml:space="preserve"> kohaselt nõustab ministeeriumi soolise võrdsuse ja võrdsete võimaluste edendamist ja sellealast tegevust koordineeriv struktuuriüksus (võrdsuspoliitika osakond) riigi ja kohalik</w:t>
      </w:r>
      <w:r w:rsidR="003136C7">
        <w:rPr>
          <w:rFonts w:ascii="Times New Roman" w:eastAsia="Times New Roman" w:hAnsi="Times New Roman" w:cs="Times New Roman"/>
          <w:kern w:val="0"/>
          <w:sz w:val="24"/>
          <w:szCs w:val="24"/>
          <w:lang w:eastAsia="et-EE"/>
          <w14:ligatures w14:val="none"/>
        </w:rPr>
        <w:t>u</w:t>
      </w:r>
      <w:r w:rsidRPr="00980AE5">
        <w:rPr>
          <w:rFonts w:ascii="Times New Roman" w:eastAsia="Times New Roman" w:hAnsi="Times New Roman" w:cs="Times New Roman"/>
          <w:kern w:val="0"/>
          <w:sz w:val="24"/>
          <w:szCs w:val="24"/>
          <w:lang w:eastAsia="et-EE"/>
          <w14:ligatures w14:val="none"/>
        </w:rPr>
        <w:t xml:space="preserve"> omavalitsus</w:t>
      </w:r>
      <w:r w:rsidR="003136C7">
        <w:rPr>
          <w:rFonts w:ascii="Times New Roman" w:eastAsia="Times New Roman" w:hAnsi="Times New Roman" w:cs="Times New Roman"/>
          <w:kern w:val="0"/>
          <w:sz w:val="24"/>
          <w:szCs w:val="24"/>
          <w:lang w:eastAsia="et-EE"/>
          <w14:ligatures w14:val="none"/>
        </w:rPr>
        <w:t>e</w:t>
      </w:r>
      <w:r w:rsidRPr="00980AE5">
        <w:rPr>
          <w:rFonts w:ascii="Times New Roman" w:eastAsia="Times New Roman" w:hAnsi="Times New Roman" w:cs="Times New Roman"/>
          <w:kern w:val="0"/>
          <w:sz w:val="24"/>
          <w:szCs w:val="24"/>
          <w:lang w:eastAsia="et-EE"/>
          <w14:ligatures w14:val="none"/>
        </w:rPr>
        <w:t xml:space="preserve"> </w:t>
      </w:r>
      <w:r w:rsidR="00902781">
        <w:rPr>
          <w:rFonts w:ascii="Times New Roman" w:eastAsia="Times New Roman" w:hAnsi="Times New Roman" w:cs="Times New Roman"/>
          <w:kern w:val="0"/>
          <w:sz w:val="24"/>
          <w:szCs w:val="24"/>
          <w:lang w:eastAsia="et-EE"/>
          <w14:ligatures w14:val="none"/>
        </w:rPr>
        <w:t xml:space="preserve">üksuste </w:t>
      </w:r>
      <w:r w:rsidRPr="00980AE5">
        <w:rPr>
          <w:rFonts w:ascii="Times New Roman" w:eastAsia="Times New Roman" w:hAnsi="Times New Roman" w:cs="Times New Roman"/>
          <w:kern w:val="0"/>
          <w:sz w:val="24"/>
          <w:szCs w:val="24"/>
          <w:lang w:eastAsia="et-EE"/>
          <w14:ligatures w14:val="none"/>
        </w:rPr>
        <w:t>asutusi SVVVSiga neile pandud edendamiskohustuste täitmisega seotud küsimustes (p 1). Võrdsuspoliitika osakonna ülesan</w:t>
      </w:r>
      <w:r w:rsidR="003136C7">
        <w:rPr>
          <w:rFonts w:ascii="Times New Roman" w:eastAsia="Times New Roman" w:hAnsi="Times New Roman" w:cs="Times New Roman"/>
          <w:kern w:val="0"/>
          <w:sz w:val="24"/>
          <w:szCs w:val="24"/>
          <w:lang w:eastAsia="et-EE"/>
          <w14:ligatures w14:val="none"/>
        </w:rPr>
        <w:t>ne</w:t>
      </w:r>
      <w:r w:rsidRPr="00980AE5">
        <w:rPr>
          <w:rFonts w:ascii="Times New Roman" w:eastAsia="Times New Roman" w:hAnsi="Times New Roman" w:cs="Times New Roman"/>
          <w:kern w:val="0"/>
          <w:sz w:val="24"/>
          <w:szCs w:val="24"/>
          <w:lang w:eastAsia="et-EE"/>
          <w14:ligatures w14:val="none"/>
        </w:rPr>
        <w:t xml:space="preserve"> on ka analüüsida võrdse kohtlemise põhimõtte rakendamist ja võrdsete võimaluste ning soolise võrdsuse olukorda ühiskonnas (p 2) ning anda soovitusi ja juhiseid SVVVSi rakendamiseks (p 3)</w:t>
      </w:r>
      <w:r w:rsidRPr="00980AE5">
        <w:rPr>
          <w:rFonts w:ascii="Times New Roman" w:eastAsia="Times New Roman" w:hAnsi="Times New Roman" w:cs="Times New Roman"/>
          <w:color w:val="202020"/>
          <w:kern w:val="0"/>
          <w:sz w:val="24"/>
          <w:szCs w:val="24"/>
          <w:lang w:eastAsia="et-EE"/>
          <w14:ligatures w14:val="none"/>
        </w:rPr>
        <w:t>.</w:t>
      </w:r>
    </w:p>
    <w:p w14:paraId="0B12575D" w14:textId="77777777" w:rsidR="00C6323B" w:rsidRPr="00980AE5" w:rsidRDefault="00C6323B" w:rsidP="008259EE">
      <w:pPr>
        <w:shd w:val="clear" w:color="auto" w:fill="FFFFFF"/>
        <w:spacing w:after="0" w:line="240" w:lineRule="auto"/>
        <w:contextualSpacing/>
        <w:jc w:val="both"/>
        <w:rPr>
          <w:lang w:eastAsia="et-EE"/>
        </w:rPr>
      </w:pPr>
    </w:p>
    <w:p w14:paraId="59AE4D9F" w14:textId="428C023F" w:rsidR="00C6323B" w:rsidRPr="00980AE5" w:rsidRDefault="003136C7" w:rsidP="003E3A4A">
      <w:pPr>
        <w:spacing w:after="0" w:line="240" w:lineRule="auto"/>
        <w:contextualSpacing/>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b/>
          <w:bCs/>
          <w:kern w:val="0"/>
          <w:sz w:val="24"/>
          <w:szCs w:val="24"/>
          <w:lang w:eastAsia="et-EE"/>
          <w14:ligatures w14:val="none"/>
        </w:rPr>
        <w:t>Seitsmendas</w:t>
      </w:r>
      <w:r w:rsidR="00C6323B" w:rsidRPr="00980AE5">
        <w:rPr>
          <w:rFonts w:ascii="Times New Roman" w:eastAsia="Times New Roman" w:hAnsi="Times New Roman" w:cs="Times New Roman"/>
          <w:b/>
          <w:bCs/>
          <w:kern w:val="0"/>
          <w:sz w:val="24"/>
          <w:szCs w:val="24"/>
          <w:lang w:eastAsia="et-EE"/>
          <w14:ligatures w14:val="none"/>
        </w:rPr>
        <w:t xml:space="preserve"> peatükis</w:t>
      </w:r>
      <w:r w:rsidR="00C6323B" w:rsidRPr="00980AE5">
        <w:rPr>
          <w:rFonts w:ascii="Times New Roman" w:eastAsia="Times New Roman" w:hAnsi="Times New Roman" w:cs="Times New Roman"/>
          <w:kern w:val="0"/>
          <w:sz w:val="24"/>
          <w:szCs w:val="24"/>
          <w:lang w:eastAsia="et-EE"/>
          <w14:ligatures w14:val="none"/>
        </w:rPr>
        <w:t xml:space="preserve"> reguleeritakse võrdsusnõukogu tegevust. Võrdsusnõukogu asendab seni SoVS</w:t>
      </w:r>
      <w:r>
        <w:rPr>
          <w:rFonts w:ascii="Times New Roman" w:eastAsia="Times New Roman" w:hAnsi="Times New Roman" w:cs="Times New Roman"/>
          <w:kern w:val="0"/>
          <w:sz w:val="24"/>
          <w:szCs w:val="24"/>
          <w:lang w:eastAsia="et-EE"/>
          <w14:ligatures w14:val="none"/>
        </w:rPr>
        <w:t>i</w:t>
      </w:r>
      <w:r w:rsidR="00C6323B" w:rsidRPr="00980AE5">
        <w:rPr>
          <w:rFonts w:ascii="Times New Roman" w:eastAsia="Times New Roman" w:hAnsi="Times New Roman" w:cs="Times New Roman"/>
          <w:kern w:val="0"/>
          <w:sz w:val="24"/>
          <w:szCs w:val="24"/>
          <w:lang w:eastAsia="et-EE"/>
          <w14:ligatures w14:val="none"/>
        </w:rPr>
        <w:t xml:space="preserve"> alusel tegutse</w:t>
      </w:r>
      <w:r>
        <w:rPr>
          <w:rFonts w:ascii="Times New Roman" w:eastAsia="Times New Roman" w:hAnsi="Times New Roman" w:cs="Times New Roman"/>
          <w:kern w:val="0"/>
          <w:sz w:val="24"/>
          <w:szCs w:val="24"/>
          <w:lang w:eastAsia="et-EE"/>
          <w14:ligatures w14:val="none"/>
        </w:rPr>
        <w:t>nud</w:t>
      </w:r>
      <w:r w:rsidR="00C6323B" w:rsidRPr="00980AE5">
        <w:rPr>
          <w:rFonts w:ascii="Times New Roman" w:eastAsia="Times New Roman" w:hAnsi="Times New Roman" w:cs="Times New Roman"/>
          <w:kern w:val="0"/>
          <w:sz w:val="24"/>
          <w:szCs w:val="24"/>
          <w:lang w:eastAsia="et-EE"/>
          <w14:ligatures w14:val="none"/>
        </w:rPr>
        <w:t xml:space="preserve"> ja Vabariigi Valitsusele soolise võrdõiguslikkuse edendamise küsimustes nõu</w:t>
      </w:r>
      <w:r>
        <w:rPr>
          <w:rFonts w:ascii="Times New Roman" w:eastAsia="Times New Roman" w:hAnsi="Times New Roman" w:cs="Times New Roman"/>
          <w:kern w:val="0"/>
          <w:sz w:val="24"/>
          <w:szCs w:val="24"/>
          <w:lang w:eastAsia="et-EE"/>
          <w14:ligatures w14:val="none"/>
        </w:rPr>
        <w:t xml:space="preserve"> </w:t>
      </w:r>
      <w:r w:rsidR="00C6323B" w:rsidRPr="00980AE5">
        <w:rPr>
          <w:rFonts w:ascii="Times New Roman" w:eastAsia="Times New Roman" w:hAnsi="Times New Roman" w:cs="Times New Roman"/>
          <w:kern w:val="0"/>
          <w:sz w:val="24"/>
          <w:szCs w:val="24"/>
          <w:lang w:eastAsia="et-EE"/>
          <w14:ligatures w14:val="none"/>
        </w:rPr>
        <w:t>and</w:t>
      </w:r>
      <w:r>
        <w:rPr>
          <w:rFonts w:ascii="Times New Roman" w:eastAsia="Times New Roman" w:hAnsi="Times New Roman" w:cs="Times New Roman"/>
          <w:kern w:val="0"/>
          <w:sz w:val="24"/>
          <w:szCs w:val="24"/>
          <w:lang w:eastAsia="et-EE"/>
          <w14:ligatures w14:val="none"/>
        </w:rPr>
        <w:t>nud</w:t>
      </w:r>
      <w:r w:rsidR="00C6323B" w:rsidRPr="00980AE5">
        <w:rPr>
          <w:rFonts w:ascii="Times New Roman" w:eastAsia="Times New Roman" w:hAnsi="Times New Roman" w:cs="Times New Roman"/>
          <w:kern w:val="0"/>
          <w:sz w:val="24"/>
          <w:szCs w:val="24"/>
          <w:lang w:eastAsia="et-EE"/>
          <w14:ligatures w14:val="none"/>
        </w:rPr>
        <w:t xml:space="preserve"> soolise võrdõiguslikkuse nõukogu. Võrdsusnõukogu liikmeteks on kavandatud soolise võrdsuse ja võrdsete võimaluste valdkondade strateegilised partnerid (kehtivate strateegilise partnerluse lepingute</w:t>
      </w:r>
      <w:r>
        <w:rPr>
          <w:rFonts w:ascii="Times New Roman" w:eastAsia="Times New Roman" w:hAnsi="Times New Roman" w:cs="Times New Roman"/>
          <w:kern w:val="0"/>
          <w:sz w:val="24"/>
          <w:szCs w:val="24"/>
          <w:lang w:eastAsia="et-EE"/>
          <w14:ligatures w14:val="none"/>
        </w:rPr>
        <w:t xml:space="preserve"> järgi</w:t>
      </w:r>
      <w:r w:rsidR="00C6323B" w:rsidRPr="00980AE5">
        <w:rPr>
          <w:rFonts w:ascii="Times New Roman" w:eastAsia="Times New Roman" w:hAnsi="Times New Roman" w:cs="Times New Roman"/>
          <w:kern w:val="0"/>
          <w:sz w:val="24"/>
          <w:szCs w:val="24"/>
          <w:lang w:eastAsia="et-EE"/>
          <w14:ligatures w14:val="none"/>
        </w:rPr>
        <w:t>), 2013. aastast tegutseva</w:t>
      </w:r>
      <w:r>
        <w:rPr>
          <w:rFonts w:ascii="Times New Roman" w:eastAsia="Times New Roman" w:hAnsi="Times New Roman" w:cs="Times New Roman"/>
          <w:kern w:val="0"/>
          <w:sz w:val="24"/>
          <w:szCs w:val="24"/>
          <w:lang w:eastAsia="et-EE"/>
          <w14:ligatures w14:val="none"/>
        </w:rPr>
        <w:t>t</w:t>
      </w:r>
      <w:r w:rsidR="00C6323B" w:rsidRPr="00980AE5">
        <w:rPr>
          <w:rFonts w:ascii="Times New Roman" w:eastAsia="Times New Roman" w:hAnsi="Times New Roman" w:cs="Times New Roman"/>
          <w:kern w:val="0"/>
          <w:sz w:val="24"/>
          <w:szCs w:val="24"/>
          <w:lang w:eastAsia="et-EE"/>
          <w14:ligatures w14:val="none"/>
        </w:rPr>
        <w:t xml:space="preserve"> võrdse kohtlemise võrgustikku</w:t>
      </w:r>
      <w:r w:rsidR="00C6323B" w:rsidRPr="00980AE5">
        <w:rPr>
          <w:rFonts w:ascii="Times New Roman" w:eastAsia="Times New Roman" w:hAnsi="Times New Roman" w:cs="Times New Roman"/>
          <w:kern w:val="0"/>
          <w:sz w:val="24"/>
          <w:szCs w:val="24"/>
          <w:vertAlign w:val="superscript"/>
          <w:lang w:eastAsia="et-EE"/>
          <w14:ligatures w14:val="none"/>
        </w:rPr>
        <w:footnoteReference w:id="88"/>
      </w:r>
      <w:r w:rsidR="00C6323B" w:rsidRPr="00980AE5">
        <w:rPr>
          <w:rFonts w:ascii="Times New Roman" w:eastAsia="Times New Roman" w:hAnsi="Times New Roman" w:cs="Times New Roman"/>
          <w:kern w:val="0"/>
          <w:sz w:val="24"/>
          <w:szCs w:val="24"/>
          <w:lang w:eastAsia="et-EE"/>
          <w14:ligatures w14:val="none"/>
        </w:rPr>
        <w:t xml:space="preserve"> esindavad organisatsioonid (võrgustiku ettepanekul), soolise võrdsuse ja võrdsete võimaluste valdkonna eksperdid (isiku</w:t>
      </w:r>
      <w:r w:rsidR="003E7EF6">
        <w:rPr>
          <w:rFonts w:ascii="Times New Roman" w:eastAsia="Times New Roman" w:hAnsi="Times New Roman" w:cs="Times New Roman"/>
          <w:kern w:val="0"/>
          <w:sz w:val="24"/>
          <w:szCs w:val="24"/>
          <w:lang w:eastAsia="et-EE"/>
          <w14:ligatures w14:val="none"/>
        </w:rPr>
        <w:t>tena</w:t>
      </w:r>
      <w:r w:rsidR="00C6323B" w:rsidRPr="00980AE5">
        <w:rPr>
          <w:rFonts w:ascii="Times New Roman" w:eastAsia="Times New Roman" w:hAnsi="Times New Roman" w:cs="Times New Roman"/>
          <w:kern w:val="0"/>
          <w:sz w:val="24"/>
          <w:szCs w:val="24"/>
          <w:lang w:eastAsia="et-EE"/>
          <w14:ligatures w14:val="none"/>
        </w:rPr>
        <w:t>), võrdsusvolinik, soolise võrdsuse ja võrdsete võimaluste edendamisel olulist rolli omavate asjakohaste valitsusasutuste esindajad, aga ka SVVVS</w:t>
      </w:r>
      <w:r w:rsidR="00873F60">
        <w:rPr>
          <w:rFonts w:ascii="Times New Roman" w:eastAsia="Times New Roman" w:hAnsi="Times New Roman" w:cs="Times New Roman"/>
          <w:kern w:val="0"/>
          <w:sz w:val="24"/>
          <w:szCs w:val="24"/>
          <w:lang w:eastAsia="et-EE"/>
          <w14:ligatures w14:val="none"/>
        </w:rPr>
        <w:t>i</w:t>
      </w:r>
      <w:r w:rsidR="00C6323B" w:rsidRPr="00980AE5">
        <w:rPr>
          <w:rFonts w:ascii="Times New Roman" w:eastAsia="Times New Roman" w:hAnsi="Times New Roman" w:cs="Times New Roman"/>
          <w:kern w:val="0"/>
          <w:sz w:val="24"/>
          <w:szCs w:val="24"/>
          <w:lang w:eastAsia="et-EE"/>
          <w14:ligatures w14:val="none"/>
        </w:rPr>
        <w:t xml:space="preserve"> alusel kohustatud isikute (nt tööandjad, kaupade ja teenuste pakkujad, kohalikud omavalitsused)</w:t>
      </w:r>
      <w:r w:rsidR="00873F60">
        <w:rPr>
          <w:rFonts w:ascii="Times New Roman" w:eastAsia="Times New Roman" w:hAnsi="Times New Roman" w:cs="Times New Roman"/>
          <w:kern w:val="0"/>
          <w:sz w:val="24"/>
          <w:szCs w:val="24"/>
          <w:lang w:eastAsia="et-EE"/>
          <w14:ligatures w14:val="none"/>
        </w:rPr>
        <w:t>,</w:t>
      </w:r>
      <w:r w:rsidR="00C6323B" w:rsidRPr="00980AE5">
        <w:rPr>
          <w:rFonts w:ascii="Times New Roman" w:eastAsia="Times New Roman" w:hAnsi="Times New Roman" w:cs="Times New Roman"/>
          <w:kern w:val="0"/>
          <w:sz w:val="24"/>
          <w:szCs w:val="24"/>
          <w:lang w:eastAsia="et-EE"/>
          <w14:ligatures w14:val="none"/>
        </w:rPr>
        <w:t xml:space="preserve"> valdkondlike esindus- ja huvikaitseorganisatsioonide esindajad.</w:t>
      </w:r>
      <w:r w:rsidR="003E7EF6">
        <w:rPr>
          <w:rFonts w:ascii="Times New Roman" w:eastAsia="Times New Roman" w:hAnsi="Times New Roman" w:cs="Times New Roman"/>
          <w:kern w:val="0"/>
          <w:sz w:val="24"/>
          <w:szCs w:val="24"/>
          <w:lang w:eastAsia="et-EE"/>
          <w14:ligatures w14:val="none"/>
        </w:rPr>
        <w:t xml:space="preserve"> </w:t>
      </w:r>
      <w:r w:rsidR="003E3A4A" w:rsidRPr="003E3A4A">
        <w:rPr>
          <w:rFonts w:ascii="Times New Roman" w:eastAsia="Times New Roman" w:hAnsi="Times New Roman" w:cs="Times New Roman"/>
          <w:kern w:val="0"/>
          <w:sz w:val="24"/>
          <w:szCs w:val="24"/>
          <w:lang w:eastAsia="et-EE"/>
          <w14:ligatures w14:val="none"/>
        </w:rPr>
        <w:t>Alalise nõukogu olemasolu tagab vajalike teadmiste ja oskustega isikute püsiva koostöö seaduse eesmärkide täitmisel ja</w:t>
      </w:r>
      <w:r w:rsidR="003E3A4A">
        <w:rPr>
          <w:rFonts w:ascii="Times New Roman" w:eastAsia="Times New Roman" w:hAnsi="Times New Roman" w:cs="Times New Roman"/>
          <w:kern w:val="0"/>
          <w:sz w:val="24"/>
          <w:szCs w:val="24"/>
          <w:lang w:eastAsia="et-EE"/>
          <w14:ligatures w14:val="none"/>
        </w:rPr>
        <w:t xml:space="preserve"> </w:t>
      </w:r>
      <w:r w:rsidR="003E3A4A" w:rsidRPr="003E3A4A">
        <w:rPr>
          <w:rFonts w:ascii="Times New Roman" w:eastAsia="Times New Roman" w:hAnsi="Times New Roman" w:cs="Times New Roman"/>
          <w:kern w:val="0"/>
          <w:sz w:val="24"/>
          <w:szCs w:val="24"/>
          <w:lang w:eastAsia="et-EE"/>
          <w14:ligatures w14:val="none"/>
        </w:rPr>
        <w:t xml:space="preserve">Vabariigi Valitsuse </w:t>
      </w:r>
      <w:r w:rsidR="003E3A4A">
        <w:rPr>
          <w:rFonts w:ascii="Times New Roman" w:eastAsia="Times New Roman" w:hAnsi="Times New Roman" w:cs="Times New Roman"/>
          <w:kern w:val="0"/>
          <w:sz w:val="24"/>
          <w:szCs w:val="24"/>
          <w:lang w:eastAsia="et-EE"/>
          <w14:ligatures w14:val="none"/>
        </w:rPr>
        <w:t xml:space="preserve">laiapõhjalisema soolise võrdsuse ja võrdsete võimaluste valdkonna alase </w:t>
      </w:r>
      <w:r w:rsidR="003E3A4A" w:rsidRPr="003E3A4A">
        <w:rPr>
          <w:rFonts w:ascii="Times New Roman" w:eastAsia="Times New Roman" w:hAnsi="Times New Roman" w:cs="Times New Roman"/>
          <w:kern w:val="0"/>
          <w:sz w:val="24"/>
          <w:szCs w:val="24"/>
          <w:lang w:eastAsia="et-EE"/>
          <w14:ligatures w14:val="none"/>
        </w:rPr>
        <w:t>nõustamise.</w:t>
      </w:r>
    </w:p>
    <w:p w14:paraId="0EE4A781" w14:textId="77777777" w:rsidR="00C6323B" w:rsidRPr="00980AE5" w:rsidRDefault="00C6323B" w:rsidP="008259EE">
      <w:pPr>
        <w:spacing w:after="0" w:line="240" w:lineRule="auto"/>
        <w:contextualSpacing/>
        <w:jc w:val="both"/>
        <w:rPr>
          <w:rFonts w:ascii="Times New Roman" w:eastAsia="Times New Roman" w:hAnsi="Times New Roman" w:cs="Times New Roman"/>
          <w:kern w:val="0"/>
          <w:sz w:val="24"/>
          <w:szCs w:val="24"/>
          <w:lang w:eastAsia="et-EE"/>
          <w14:ligatures w14:val="none"/>
        </w:rPr>
      </w:pPr>
    </w:p>
    <w:p w14:paraId="74FAB210" w14:textId="02617528" w:rsidR="00C6323B" w:rsidRPr="00980AE5" w:rsidRDefault="00C6323B" w:rsidP="008259EE">
      <w:pPr>
        <w:spacing w:after="0" w:line="240" w:lineRule="auto"/>
        <w:contextualSpacing/>
        <w:jc w:val="both"/>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b/>
          <w:bCs/>
          <w:kern w:val="0"/>
          <w:sz w:val="24"/>
          <w:szCs w:val="24"/>
          <w:lang w:eastAsia="et-EE"/>
          <w14:ligatures w14:val="none"/>
        </w:rPr>
        <w:lastRenderedPageBreak/>
        <w:t>Paragrahv</w:t>
      </w:r>
      <w:r w:rsidR="00873F60">
        <w:rPr>
          <w:rFonts w:ascii="Times New Roman" w:eastAsia="Times New Roman" w:hAnsi="Times New Roman" w:cs="Times New Roman"/>
          <w:b/>
          <w:bCs/>
          <w:kern w:val="0"/>
          <w:sz w:val="24"/>
          <w:szCs w:val="24"/>
          <w:lang w:eastAsia="et-EE"/>
          <w14:ligatures w14:val="none"/>
        </w:rPr>
        <w:t>i</w:t>
      </w:r>
      <w:r w:rsidRPr="00980AE5">
        <w:rPr>
          <w:rFonts w:ascii="Times New Roman" w:eastAsia="Times New Roman" w:hAnsi="Times New Roman" w:cs="Times New Roman"/>
          <w:b/>
          <w:bCs/>
          <w:kern w:val="0"/>
          <w:sz w:val="24"/>
          <w:szCs w:val="24"/>
          <w:lang w:eastAsia="et-EE"/>
          <w14:ligatures w14:val="none"/>
        </w:rPr>
        <w:t xml:space="preserve"> 32</w:t>
      </w:r>
      <w:r w:rsidRPr="00980AE5">
        <w:rPr>
          <w:rFonts w:ascii="Times New Roman" w:eastAsia="Times New Roman" w:hAnsi="Times New Roman" w:cs="Times New Roman"/>
          <w:kern w:val="0"/>
          <w:sz w:val="24"/>
          <w:szCs w:val="24"/>
          <w:lang w:eastAsia="et-EE"/>
          <w14:ligatures w14:val="none"/>
        </w:rPr>
        <w:t xml:space="preserve"> lõikes 1 sätestatakse võrdsusnõukogu ülesanded. Punkti 1 kohaselt nõustab nõukogu valitsust soolise võrdsuse ja võrdsete võimaluste edendamise strateegilistes küsimustes. Punktis 2 nähakse ette nõukogu õigus esitada valitsusele ettepanekuid õigusaktide ja nende eelnõude soolise võrdsuse ja võrdsete võimaluste eesmärkidega kooskõlla viimiseks. Punkti 3 </w:t>
      </w:r>
      <w:r w:rsidR="00873F60">
        <w:rPr>
          <w:rFonts w:ascii="Times New Roman" w:eastAsia="Times New Roman" w:hAnsi="Times New Roman" w:cs="Times New Roman"/>
          <w:kern w:val="0"/>
          <w:sz w:val="24"/>
          <w:szCs w:val="24"/>
          <w:lang w:eastAsia="et-EE"/>
          <w14:ligatures w14:val="none"/>
        </w:rPr>
        <w:t>kohaselt esitab</w:t>
      </w:r>
      <w:r w:rsidRPr="00980AE5">
        <w:rPr>
          <w:rFonts w:ascii="Times New Roman" w:eastAsia="Times New Roman" w:hAnsi="Times New Roman" w:cs="Times New Roman"/>
          <w:kern w:val="0"/>
          <w:sz w:val="24"/>
          <w:szCs w:val="24"/>
          <w:lang w:eastAsia="et-EE"/>
          <w14:ligatures w14:val="none"/>
        </w:rPr>
        <w:t xml:space="preserve"> nõukogu valitsusele regulaarselt ülevaateid ministeeriumide ja nende allasutuste soolise võrdsuse ja võrdsete võimaluste edendamise kohustuste täitmise kohta, mis on sätestatud eelnõu § 9 lõigetes 1 ja 2. Sisend sellisteks ülevaadeteks tuleb eelnõu § 9 l</w:t>
      </w:r>
      <w:r w:rsidR="00873F60">
        <w:rPr>
          <w:rFonts w:ascii="Times New Roman" w:eastAsia="Times New Roman" w:hAnsi="Times New Roman" w:cs="Times New Roman"/>
          <w:kern w:val="0"/>
          <w:sz w:val="24"/>
          <w:szCs w:val="24"/>
          <w:lang w:eastAsia="et-EE"/>
          <w14:ligatures w14:val="none"/>
        </w:rPr>
        <w:t>õike</w:t>
      </w:r>
      <w:r w:rsidRPr="00980AE5">
        <w:rPr>
          <w:rFonts w:ascii="Times New Roman" w:eastAsia="Times New Roman" w:hAnsi="Times New Roman" w:cs="Times New Roman"/>
          <w:kern w:val="0"/>
          <w:sz w:val="24"/>
          <w:szCs w:val="24"/>
          <w:lang w:eastAsia="et-EE"/>
          <w14:ligatures w14:val="none"/>
        </w:rPr>
        <w:t xml:space="preserve"> 4 kohaselt ülevaadetest, mida kohustatud isikud esitavad tulemusaruand</w:t>
      </w:r>
      <w:r w:rsidR="00873F60">
        <w:rPr>
          <w:rFonts w:ascii="Times New Roman" w:eastAsia="Times New Roman" w:hAnsi="Times New Roman" w:cs="Times New Roman"/>
          <w:kern w:val="0"/>
          <w:sz w:val="24"/>
          <w:szCs w:val="24"/>
          <w:lang w:eastAsia="et-EE"/>
          <w14:ligatures w14:val="none"/>
        </w:rPr>
        <w:t>es</w:t>
      </w:r>
      <w:r w:rsidRPr="00980AE5">
        <w:rPr>
          <w:rFonts w:ascii="Times New Roman" w:eastAsia="Times New Roman" w:hAnsi="Times New Roman" w:cs="Times New Roman"/>
          <w:kern w:val="0"/>
          <w:sz w:val="24"/>
          <w:szCs w:val="24"/>
          <w:lang w:eastAsia="et-EE"/>
          <w14:ligatures w14:val="none"/>
        </w:rPr>
        <w:t xml:space="preserve">. Aruandluse põhjal kohustuste täitmisel puudujääkide tuvastamisel võib nõukogu teha valitsusele ettepanekuid ka valdkondlike arengukavade ja programmide muutmiseks. </w:t>
      </w:r>
    </w:p>
    <w:p w14:paraId="508E047A" w14:textId="77777777" w:rsidR="00C6323B" w:rsidRPr="00980AE5" w:rsidRDefault="00C6323B" w:rsidP="008259EE">
      <w:pPr>
        <w:spacing w:after="0" w:line="240" w:lineRule="auto"/>
        <w:contextualSpacing/>
        <w:jc w:val="both"/>
        <w:rPr>
          <w:rFonts w:ascii="Times New Roman" w:eastAsia="Times New Roman" w:hAnsi="Times New Roman" w:cs="Times New Roman"/>
          <w:kern w:val="0"/>
          <w:sz w:val="24"/>
          <w:szCs w:val="24"/>
          <w:lang w:eastAsia="et-EE"/>
          <w14:ligatures w14:val="none"/>
        </w:rPr>
      </w:pPr>
    </w:p>
    <w:p w14:paraId="734E8F1D" w14:textId="6AFEC8E8" w:rsidR="00C6323B" w:rsidRDefault="00C6323B" w:rsidP="008259EE">
      <w:pPr>
        <w:spacing w:after="0" w:line="240" w:lineRule="auto"/>
        <w:contextualSpacing/>
        <w:jc w:val="both"/>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Paragrahv</w:t>
      </w:r>
      <w:r w:rsidR="00873F60">
        <w:rPr>
          <w:rFonts w:ascii="Times New Roman" w:eastAsia="Times New Roman" w:hAnsi="Times New Roman" w:cs="Times New Roman"/>
          <w:kern w:val="0"/>
          <w:sz w:val="24"/>
          <w:szCs w:val="24"/>
          <w:lang w:eastAsia="et-EE"/>
          <w14:ligatures w14:val="none"/>
        </w:rPr>
        <w:t>i</w:t>
      </w:r>
      <w:r w:rsidRPr="00980AE5">
        <w:rPr>
          <w:rFonts w:ascii="Times New Roman" w:eastAsia="Times New Roman" w:hAnsi="Times New Roman" w:cs="Times New Roman"/>
          <w:kern w:val="0"/>
          <w:sz w:val="24"/>
          <w:szCs w:val="24"/>
          <w:lang w:eastAsia="et-EE"/>
          <w14:ligatures w14:val="none"/>
        </w:rPr>
        <w:t xml:space="preserve"> 32 lõike 2 kohaselt võib võrdsusnõukogu ülesannete täitmiseks moodustada eksper</w:t>
      </w:r>
      <w:r w:rsidR="00873F60">
        <w:rPr>
          <w:rFonts w:ascii="Times New Roman" w:eastAsia="Times New Roman" w:hAnsi="Times New Roman" w:cs="Times New Roman"/>
          <w:kern w:val="0"/>
          <w:sz w:val="24"/>
          <w:szCs w:val="24"/>
          <w:lang w:eastAsia="et-EE"/>
          <w14:ligatures w14:val="none"/>
        </w:rPr>
        <w:t>di</w:t>
      </w:r>
      <w:r w:rsidRPr="00980AE5">
        <w:rPr>
          <w:rFonts w:ascii="Times New Roman" w:eastAsia="Times New Roman" w:hAnsi="Times New Roman" w:cs="Times New Roman"/>
          <w:kern w:val="0"/>
          <w:sz w:val="24"/>
          <w:szCs w:val="24"/>
          <w:lang w:eastAsia="et-EE"/>
          <w14:ligatures w14:val="none"/>
        </w:rPr>
        <w:t>komisjone ja töö</w:t>
      </w:r>
      <w:r w:rsidR="00873F60">
        <w:rPr>
          <w:rFonts w:ascii="Times New Roman" w:eastAsia="Times New Roman" w:hAnsi="Times New Roman" w:cs="Times New Roman"/>
          <w:kern w:val="0"/>
          <w:sz w:val="24"/>
          <w:szCs w:val="24"/>
          <w:lang w:eastAsia="et-EE"/>
          <w14:ligatures w14:val="none"/>
        </w:rPr>
        <w:t>rühmi</w:t>
      </w:r>
      <w:r w:rsidRPr="00980AE5">
        <w:rPr>
          <w:rFonts w:ascii="Times New Roman" w:eastAsia="Times New Roman" w:hAnsi="Times New Roman" w:cs="Times New Roman"/>
          <w:kern w:val="0"/>
          <w:sz w:val="24"/>
          <w:szCs w:val="24"/>
          <w:lang w:eastAsia="et-EE"/>
          <w14:ligatures w14:val="none"/>
        </w:rPr>
        <w:t xml:space="preserve"> ning tellida analüüse ja uuringuid. Se</w:t>
      </w:r>
      <w:r w:rsidR="00873F60">
        <w:rPr>
          <w:rFonts w:ascii="Times New Roman" w:eastAsia="Times New Roman" w:hAnsi="Times New Roman" w:cs="Times New Roman"/>
          <w:kern w:val="0"/>
          <w:sz w:val="24"/>
          <w:szCs w:val="24"/>
          <w:lang w:eastAsia="et-EE"/>
          <w14:ligatures w14:val="none"/>
        </w:rPr>
        <w:t>e</w:t>
      </w:r>
      <w:r w:rsidRPr="00980AE5">
        <w:rPr>
          <w:rFonts w:ascii="Times New Roman" w:eastAsia="Times New Roman" w:hAnsi="Times New Roman" w:cs="Times New Roman"/>
          <w:kern w:val="0"/>
          <w:sz w:val="24"/>
          <w:szCs w:val="24"/>
          <w:lang w:eastAsia="et-EE"/>
          <w14:ligatures w14:val="none"/>
        </w:rPr>
        <w:t xml:space="preserve"> võimalda</w:t>
      </w:r>
      <w:r w:rsidR="00873F60">
        <w:rPr>
          <w:rFonts w:ascii="Times New Roman" w:eastAsia="Times New Roman" w:hAnsi="Times New Roman" w:cs="Times New Roman"/>
          <w:kern w:val="0"/>
          <w:sz w:val="24"/>
          <w:szCs w:val="24"/>
          <w:lang w:eastAsia="et-EE"/>
          <w14:ligatures w14:val="none"/>
        </w:rPr>
        <w:t>b</w:t>
      </w:r>
      <w:r w:rsidRPr="00980AE5">
        <w:rPr>
          <w:rFonts w:ascii="Times New Roman" w:eastAsia="Times New Roman" w:hAnsi="Times New Roman" w:cs="Times New Roman"/>
          <w:kern w:val="0"/>
          <w:sz w:val="24"/>
          <w:szCs w:val="24"/>
          <w:lang w:eastAsia="et-EE"/>
          <w14:ligatures w14:val="none"/>
        </w:rPr>
        <w:t xml:space="preserve"> nõukogul valitud teemasid süvitsi käsitleda, vajaduse korral sellesse töösse eksperte kaasata ning uuringute ja analüüside kaudu teema käsitlemiseks vajalikku taustainformatsiooni saada. Näiteks soolise võrdõiguslikkuse nõukogu raames on tegutsenud kõrgkoolides soolise ja seksuaalse ahistamise teemat käsitlev töörühm. </w:t>
      </w:r>
    </w:p>
    <w:p w14:paraId="066C2BCE" w14:textId="77777777" w:rsidR="00863856" w:rsidRPr="00512E55" w:rsidRDefault="00863856" w:rsidP="008259EE">
      <w:pPr>
        <w:spacing w:after="0" w:line="240" w:lineRule="auto"/>
        <w:contextualSpacing/>
        <w:jc w:val="both"/>
        <w:rPr>
          <w:rFonts w:ascii="Times New Roman" w:eastAsia="Times New Roman" w:hAnsi="Times New Roman" w:cs="Times New Roman"/>
          <w:kern w:val="0"/>
          <w:sz w:val="24"/>
          <w:szCs w:val="24"/>
          <w:lang w:eastAsia="et-EE"/>
          <w14:ligatures w14:val="none"/>
        </w:rPr>
      </w:pPr>
    </w:p>
    <w:p w14:paraId="7F39A277" w14:textId="56095C9F" w:rsidR="00C6323B" w:rsidRPr="00980AE5" w:rsidRDefault="00873F60" w:rsidP="008259EE">
      <w:pPr>
        <w:spacing w:after="0" w:line="240" w:lineRule="auto"/>
        <w:contextualSpacing/>
        <w:jc w:val="both"/>
        <w:rPr>
          <w:lang w:eastAsia="et-EE"/>
        </w:rPr>
      </w:pPr>
      <w:r>
        <w:rPr>
          <w:rFonts w:ascii="Times New Roman" w:eastAsia="Times New Roman" w:hAnsi="Times New Roman" w:cs="Times New Roman"/>
          <w:kern w:val="0"/>
          <w:sz w:val="24"/>
          <w:szCs w:val="24"/>
          <w:lang w:eastAsia="et-EE"/>
          <w14:ligatures w14:val="none"/>
        </w:rPr>
        <w:t>L</w:t>
      </w:r>
      <w:r w:rsidR="00C6323B" w:rsidRPr="00980AE5">
        <w:rPr>
          <w:rFonts w:ascii="Times New Roman" w:eastAsia="Times New Roman" w:hAnsi="Times New Roman" w:cs="Times New Roman"/>
          <w:kern w:val="0"/>
          <w:sz w:val="24"/>
          <w:szCs w:val="24"/>
          <w:lang w:eastAsia="et-EE"/>
          <w14:ligatures w14:val="none"/>
        </w:rPr>
        <w:t>õigete 3 ja 4 kohaselt kehtestab valitsus määrusega nõukogu töökorra ja kinnitab korraldusega koosseisu. Nõukogu töökorra ja koosseisu kinnitamise eelnõude kavandid on seletuskirjale lisatud. Nõukogu täpsem koosseis esitatakse valitsuse korralduse eelnõu koostamise etapis.</w:t>
      </w:r>
    </w:p>
    <w:p w14:paraId="2478507D" w14:textId="29D0704D" w:rsidR="00C6323B" w:rsidRPr="00980AE5" w:rsidRDefault="00C6323B" w:rsidP="008259EE">
      <w:pPr>
        <w:spacing w:after="0" w:line="240" w:lineRule="auto"/>
        <w:contextualSpacing/>
        <w:jc w:val="both"/>
        <w:rPr>
          <w:lang w:eastAsia="et-EE"/>
        </w:rPr>
      </w:pPr>
    </w:p>
    <w:p w14:paraId="36B483D5" w14:textId="57099BA4" w:rsidR="00C6323B" w:rsidRPr="00980AE5" w:rsidRDefault="00A43AAA" w:rsidP="008259EE">
      <w:pPr>
        <w:widowControl w:val="0"/>
        <w:autoSpaceDE w:val="0"/>
        <w:autoSpaceDN w:val="0"/>
        <w:spacing w:after="0" w:line="240" w:lineRule="auto"/>
        <w:contextualSpacing/>
        <w:jc w:val="both"/>
        <w:rPr>
          <w:rFonts w:ascii="Times New Roman" w:eastAsia="Times New Roman" w:hAnsi="Times New Roman" w:cs="Times New Roman"/>
          <w:color w:val="202020"/>
          <w:kern w:val="0"/>
          <w:sz w:val="24"/>
          <w:szCs w:val="24"/>
          <w:lang w:eastAsia="et-EE"/>
          <w14:ligatures w14:val="none"/>
        </w:rPr>
      </w:pPr>
      <w:r>
        <w:rPr>
          <w:rFonts w:ascii="Times New Roman" w:eastAsia="Times New Roman" w:hAnsi="Times New Roman" w:cs="Times New Roman"/>
          <w:b/>
          <w:bCs/>
          <w:color w:val="202020"/>
          <w:kern w:val="0"/>
          <w:sz w:val="24"/>
          <w:szCs w:val="24"/>
          <w:lang w:eastAsia="et-EE"/>
          <w14:ligatures w14:val="none"/>
        </w:rPr>
        <w:t>Kaheksandas</w:t>
      </w:r>
      <w:r w:rsidR="00C6323B" w:rsidRPr="00980AE5">
        <w:rPr>
          <w:rFonts w:ascii="Times New Roman" w:eastAsia="Times New Roman" w:hAnsi="Times New Roman" w:cs="Times New Roman"/>
          <w:b/>
          <w:bCs/>
          <w:color w:val="202020"/>
          <w:kern w:val="0"/>
          <w:sz w:val="24"/>
          <w:szCs w:val="24"/>
          <w:lang w:eastAsia="et-EE"/>
          <w14:ligatures w14:val="none"/>
        </w:rPr>
        <w:t xml:space="preserve"> peatükis</w:t>
      </w:r>
      <w:r w:rsidR="00C6323B" w:rsidRPr="00980AE5">
        <w:rPr>
          <w:rFonts w:ascii="Times New Roman" w:eastAsia="Times New Roman" w:hAnsi="Times New Roman" w:cs="Times New Roman"/>
          <w:color w:val="202020"/>
          <w:kern w:val="0"/>
          <w:sz w:val="24"/>
          <w:szCs w:val="24"/>
          <w:lang w:eastAsia="et-EE"/>
          <w14:ligatures w14:val="none"/>
        </w:rPr>
        <w:t xml:space="preserve"> esitatakse seaduse rakendussätted.</w:t>
      </w:r>
    </w:p>
    <w:p w14:paraId="4632539A" w14:textId="77777777"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color w:val="202020"/>
          <w:kern w:val="0"/>
          <w:sz w:val="24"/>
          <w:szCs w:val="24"/>
          <w:lang w:eastAsia="et-EE"/>
          <w14:ligatures w14:val="none"/>
        </w:rPr>
      </w:pPr>
    </w:p>
    <w:p w14:paraId="13BE10E4" w14:textId="26A4CCFA"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color w:val="202020"/>
          <w:kern w:val="0"/>
          <w:sz w:val="24"/>
          <w:szCs w:val="24"/>
          <w:lang w:eastAsia="et-EE"/>
          <w14:ligatures w14:val="none"/>
        </w:rPr>
      </w:pPr>
      <w:r w:rsidRPr="00980AE5">
        <w:rPr>
          <w:rFonts w:ascii="Times New Roman" w:eastAsia="Times New Roman" w:hAnsi="Times New Roman" w:cs="Times New Roman"/>
          <w:b/>
          <w:bCs/>
          <w:color w:val="202020"/>
          <w:kern w:val="0"/>
          <w:sz w:val="24"/>
          <w:szCs w:val="24"/>
          <w:lang w:eastAsia="et-EE"/>
          <w14:ligatures w14:val="none"/>
        </w:rPr>
        <w:t>Paragrahvis 33</w:t>
      </w:r>
      <w:r w:rsidRPr="00980AE5">
        <w:rPr>
          <w:rFonts w:ascii="Times New Roman" w:eastAsia="Times New Roman" w:hAnsi="Times New Roman" w:cs="Times New Roman"/>
          <w:color w:val="202020"/>
          <w:kern w:val="0"/>
          <w:sz w:val="24"/>
          <w:szCs w:val="24"/>
          <w:lang w:eastAsia="et-EE"/>
          <w14:ligatures w14:val="none"/>
        </w:rPr>
        <w:t xml:space="preserve"> sätestatakse SVVVS</w:t>
      </w:r>
      <w:r w:rsidR="00A43AAA">
        <w:rPr>
          <w:rFonts w:ascii="Times New Roman" w:eastAsia="Times New Roman" w:hAnsi="Times New Roman" w:cs="Times New Roman"/>
          <w:color w:val="202020"/>
          <w:kern w:val="0"/>
          <w:sz w:val="24"/>
          <w:szCs w:val="24"/>
          <w:lang w:eastAsia="et-EE"/>
          <w14:ligatures w14:val="none"/>
        </w:rPr>
        <w:t>i</w:t>
      </w:r>
      <w:r w:rsidRPr="00980AE5">
        <w:rPr>
          <w:rFonts w:ascii="Times New Roman" w:eastAsia="Times New Roman" w:hAnsi="Times New Roman" w:cs="Times New Roman"/>
          <w:color w:val="202020"/>
          <w:kern w:val="0"/>
          <w:sz w:val="24"/>
          <w:szCs w:val="24"/>
          <w:lang w:eastAsia="et-EE"/>
          <w14:ligatures w14:val="none"/>
        </w:rPr>
        <w:t xml:space="preserve"> jõustumisel soolise võrdõiguslikkuse ja võrdse kohtlemise volinikuna tegutseva isiku õigus jätkata kuni volituste lõppemiseni tegevust võrdsusvolinikuna.</w:t>
      </w:r>
    </w:p>
    <w:p w14:paraId="7D9ABB6A" w14:textId="77777777"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color w:val="202020"/>
          <w:kern w:val="0"/>
          <w:sz w:val="24"/>
          <w:szCs w:val="24"/>
          <w:lang w:eastAsia="et-EE"/>
          <w14:ligatures w14:val="none"/>
        </w:rPr>
      </w:pPr>
    </w:p>
    <w:p w14:paraId="3414C160" w14:textId="65981C42"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color w:val="202020"/>
          <w:kern w:val="0"/>
          <w:sz w:val="24"/>
          <w:szCs w:val="24"/>
          <w:lang w:eastAsia="et-EE"/>
          <w14:ligatures w14:val="none"/>
        </w:rPr>
      </w:pPr>
      <w:r w:rsidRPr="00980AE5">
        <w:rPr>
          <w:rFonts w:ascii="Times New Roman" w:eastAsia="Times New Roman" w:hAnsi="Times New Roman" w:cs="Times New Roman"/>
          <w:b/>
          <w:bCs/>
          <w:color w:val="202020"/>
          <w:kern w:val="0"/>
          <w:sz w:val="24"/>
          <w:szCs w:val="24"/>
          <w:lang w:eastAsia="et-EE"/>
          <w14:ligatures w14:val="none"/>
        </w:rPr>
        <w:t>Paragrahvide 34</w:t>
      </w:r>
      <w:r w:rsidR="029F88D7" w:rsidRPr="00980AE5">
        <w:rPr>
          <w:rFonts w:ascii="Times New Roman" w:hAnsi="Times New Roman" w:cs="Times New Roman"/>
          <w:b/>
          <w:bCs/>
          <w:sz w:val="24"/>
          <w:szCs w:val="24"/>
        </w:rPr>
        <w:t>–</w:t>
      </w:r>
      <w:r w:rsidRPr="00980AE5">
        <w:rPr>
          <w:rFonts w:ascii="Times New Roman" w:eastAsia="Times New Roman" w:hAnsi="Times New Roman" w:cs="Times New Roman"/>
          <w:b/>
          <w:bCs/>
          <w:color w:val="202020"/>
          <w:kern w:val="0"/>
          <w:sz w:val="24"/>
          <w:szCs w:val="24"/>
          <w:lang w:eastAsia="et-EE"/>
          <w14:ligatures w14:val="none"/>
        </w:rPr>
        <w:t>37, 39</w:t>
      </w:r>
      <w:r w:rsidR="7013C9B7" w:rsidRPr="00980AE5">
        <w:rPr>
          <w:rFonts w:ascii="Times New Roman" w:eastAsia="Times New Roman" w:hAnsi="Times New Roman" w:cs="Times New Roman"/>
          <w:b/>
          <w:bCs/>
          <w:color w:val="202020"/>
          <w:kern w:val="0"/>
          <w:sz w:val="24"/>
          <w:szCs w:val="24"/>
          <w:lang w:eastAsia="et-EE"/>
          <w14:ligatures w14:val="none"/>
        </w:rPr>
        <w:t xml:space="preserve"> ja </w:t>
      </w:r>
      <w:r w:rsidRPr="00980AE5">
        <w:rPr>
          <w:rFonts w:ascii="Times New Roman" w:eastAsia="Times New Roman" w:hAnsi="Times New Roman" w:cs="Times New Roman"/>
          <w:b/>
          <w:bCs/>
          <w:color w:val="202020"/>
          <w:kern w:val="0"/>
          <w:sz w:val="24"/>
          <w:szCs w:val="24"/>
          <w:lang w:eastAsia="et-EE"/>
          <w14:ligatures w14:val="none"/>
        </w:rPr>
        <w:t xml:space="preserve">40 </w:t>
      </w:r>
      <w:r w:rsidR="504FB3FA" w:rsidRPr="00980AE5">
        <w:rPr>
          <w:rFonts w:ascii="Times New Roman" w:eastAsia="Times New Roman" w:hAnsi="Times New Roman" w:cs="Times New Roman"/>
          <w:b/>
          <w:bCs/>
          <w:color w:val="202020"/>
          <w:kern w:val="0"/>
          <w:sz w:val="24"/>
          <w:szCs w:val="24"/>
          <w:lang w:eastAsia="et-EE"/>
          <w14:ligatures w14:val="none"/>
        </w:rPr>
        <w:t>ning</w:t>
      </w:r>
      <w:r w:rsidRPr="00980AE5">
        <w:rPr>
          <w:rFonts w:ascii="Times New Roman" w:eastAsia="Times New Roman" w:hAnsi="Times New Roman" w:cs="Times New Roman"/>
          <w:b/>
          <w:bCs/>
          <w:color w:val="202020"/>
          <w:kern w:val="0"/>
          <w:sz w:val="24"/>
          <w:szCs w:val="24"/>
          <w:lang w:eastAsia="et-EE"/>
          <w14:ligatures w14:val="none"/>
        </w:rPr>
        <w:t xml:space="preserve"> 42</w:t>
      </w:r>
      <w:r w:rsidR="534C769B" w:rsidRPr="00980AE5">
        <w:rPr>
          <w:rFonts w:ascii="Times New Roman" w:hAnsi="Times New Roman" w:cs="Times New Roman"/>
          <w:b/>
          <w:bCs/>
          <w:sz w:val="24"/>
          <w:szCs w:val="24"/>
        </w:rPr>
        <w:t>–</w:t>
      </w:r>
      <w:r w:rsidRPr="00980AE5">
        <w:rPr>
          <w:rFonts w:ascii="Times New Roman" w:eastAsia="Times New Roman" w:hAnsi="Times New Roman" w:cs="Times New Roman"/>
          <w:b/>
          <w:bCs/>
          <w:color w:val="202020"/>
          <w:kern w:val="0"/>
          <w:sz w:val="24"/>
          <w:szCs w:val="24"/>
          <w:lang w:eastAsia="et-EE"/>
          <w14:ligatures w14:val="none"/>
        </w:rPr>
        <w:t>44</w:t>
      </w:r>
      <w:r w:rsidRPr="00980AE5">
        <w:rPr>
          <w:rFonts w:ascii="Times New Roman" w:eastAsia="Times New Roman" w:hAnsi="Times New Roman" w:cs="Times New Roman"/>
          <w:color w:val="202020"/>
          <w:kern w:val="0"/>
          <w:sz w:val="24"/>
          <w:szCs w:val="24"/>
          <w:lang w:eastAsia="et-EE"/>
          <w14:ligatures w14:val="none"/>
        </w:rPr>
        <w:t xml:space="preserve"> kohaselt muudetakse avaliku teenistuse seadust, erakonnaseadust, kohaliku omavalitsuse korralduse seadust, korruptsioonivastast seadust, päästeteenistuse seadust, reklaamiseadust, töölepingu seadust, töövaidluste lahendamise seadust ja Vabariigi Valitsuse seadust, viies nende </w:t>
      </w:r>
      <w:r w:rsidR="08DD64D6" w:rsidRPr="00980AE5">
        <w:rPr>
          <w:rFonts w:ascii="Times New Roman" w:eastAsia="Times New Roman" w:hAnsi="Times New Roman" w:cs="Times New Roman"/>
          <w:color w:val="202020"/>
          <w:sz w:val="24"/>
          <w:szCs w:val="24"/>
          <w:lang w:eastAsia="et-EE"/>
        </w:rPr>
        <w:t>termini</w:t>
      </w:r>
      <w:r w:rsidRPr="00980AE5">
        <w:rPr>
          <w:rFonts w:ascii="Times New Roman" w:eastAsia="Times New Roman" w:hAnsi="Times New Roman" w:cs="Times New Roman"/>
          <w:color w:val="202020"/>
          <w:kern w:val="0"/>
          <w:sz w:val="24"/>
          <w:szCs w:val="24"/>
          <w:lang w:eastAsia="et-EE"/>
          <w14:ligatures w14:val="none"/>
        </w:rPr>
        <w:t>kasutuse kooskõlla eelnõus kasutatava</w:t>
      </w:r>
      <w:r w:rsidR="00A43AAA">
        <w:rPr>
          <w:rFonts w:ascii="Times New Roman" w:eastAsia="Times New Roman" w:hAnsi="Times New Roman" w:cs="Times New Roman"/>
          <w:color w:val="202020"/>
          <w:kern w:val="0"/>
          <w:sz w:val="24"/>
          <w:szCs w:val="24"/>
          <w:lang w:eastAsia="et-EE"/>
          <w14:ligatures w14:val="none"/>
        </w:rPr>
        <w:t>te</w:t>
      </w:r>
      <w:r w:rsidRPr="00980AE5">
        <w:rPr>
          <w:rFonts w:ascii="Times New Roman" w:eastAsia="Times New Roman" w:hAnsi="Times New Roman" w:cs="Times New Roman"/>
          <w:color w:val="202020"/>
          <w:kern w:val="0"/>
          <w:sz w:val="24"/>
          <w:szCs w:val="24"/>
          <w:lang w:eastAsia="et-EE"/>
          <w14:ligatures w14:val="none"/>
        </w:rPr>
        <w:t xml:space="preserve"> </w:t>
      </w:r>
      <w:r w:rsidR="0EE1B326" w:rsidRPr="00980AE5">
        <w:rPr>
          <w:rFonts w:ascii="Times New Roman" w:eastAsia="Times New Roman" w:hAnsi="Times New Roman" w:cs="Times New Roman"/>
          <w:color w:val="202020"/>
          <w:sz w:val="24"/>
          <w:szCs w:val="24"/>
          <w:lang w:eastAsia="et-EE"/>
        </w:rPr>
        <w:t>termini</w:t>
      </w:r>
      <w:r w:rsidR="00A43AAA">
        <w:rPr>
          <w:rFonts w:ascii="Times New Roman" w:eastAsia="Times New Roman" w:hAnsi="Times New Roman" w:cs="Times New Roman"/>
          <w:color w:val="202020"/>
          <w:sz w:val="24"/>
          <w:szCs w:val="24"/>
          <w:lang w:eastAsia="et-EE"/>
        </w:rPr>
        <w:t>tega</w:t>
      </w:r>
      <w:r w:rsidRPr="00980AE5">
        <w:rPr>
          <w:rFonts w:ascii="Times New Roman" w:eastAsia="Times New Roman" w:hAnsi="Times New Roman" w:cs="Times New Roman"/>
          <w:color w:val="202020"/>
          <w:kern w:val="0"/>
          <w:sz w:val="24"/>
          <w:szCs w:val="24"/>
          <w:lang w:eastAsia="et-EE"/>
          <w14:ligatures w14:val="none"/>
        </w:rPr>
        <w:t xml:space="preserve">, eelkõige asendades </w:t>
      </w:r>
      <w:r w:rsidR="40A9DC93" w:rsidRPr="00980AE5">
        <w:rPr>
          <w:rFonts w:ascii="Times New Roman" w:eastAsia="Times New Roman" w:hAnsi="Times New Roman" w:cs="Times New Roman"/>
          <w:color w:val="202020"/>
          <w:sz w:val="24"/>
          <w:szCs w:val="24"/>
          <w:lang w:eastAsia="et-EE"/>
        </w:rPr>
        <w:t>termini</w:t>
      </w:r>
      <w:r w:rsidRPr="00980AE5">
        <w:rPr>
          <w:rFonts w:ascii="Times New Roman" w:eastAsia="Times New Roman" w:hAnsi="Times New Roman" w:cs="Times New Roman"/>
          <w:color w:val="202020"/>
          <w:kern w:val="0"/>
          <w:sz w:val="24"/>
          <w:szCs w:val="24"/>
          <w:lang w:eastAsia="et-EE"/>
          <w14:ligatures w14:val="none"/>
        </w:rPr>
        <w:t xml:space="preserve"> </w:t>
      </w:r>
      <w:r w:rsidRPr="00512E55">
        <w:rPr>
          <w:rFonts w:ascii="Times New Roman" w:eastAsia="Times New Roman" w:hAnsi="Times New Roman" w:cs="Times New Roman"/>
          <w:i/>
          <w:iCs/>
          <w:color w:val="202020"/>
          <w:kern w:val="0"/>
          <w:sz w:val="24"/>
          <w:szCs w:val="24"/>
          <w:lang w:eastAsia="et-EE"/>
          <w14:ligatures w14:val="none"/>
        </w:rPr>
        <w:t>sooline võrdõiguslikkus</w:t>
      </w:r>
      <w:r w:rsidRPr="00980AE5">
        <w:rPr>
          <w:rFonts w:ascii="Times New Roman" w:eastAsia="Times New Roman" w:hAnsi="Times New Roman" w:cs="Times New Roman"/>
          <w:color w:val="202020"/>
          <w:kern w:val="0"/>
          <w:sz w:val="24"/>
          <w:szCs w:val="24"/>
          <w:lang w:eastAsia="et-EE"/>
          <w14:ligatures w14:val="none"/>
        </w:rPr>
        <w:t xml:space="preserve"> </w:t>
      </w:r>
      <w:r w:rsidR="59303169" w:rsidRPr="00980AE5">
        <w:rPr>
          <w:rFonts w:ascii="Times New Roman" w:eastAsia="Times New Roman" w:hAnsi="Times New Roman" w:cs="Times New Roman"/>
          <w:color w:val="202020"/>
          <w:sz w:val="24"/>
          <w:szCs w:val="24"/>
          <w:lang w:eastAsia="et-EE"/>
        </w:rPr>
        <w:t>termini</w:t>
      </w:r>
      <w:r w:rsidRPr="00980AE5">
        <w:rPr>
          <w:rFonts w:ascii="Times New Roman" w:eastAsia="Times New Roman" w:hAnsi="Times New Roman" w:cs="Times New Roman"/>
          <w:color w:val="202020"/>
          <w:kern w:val="0"/>
          <w:sz w:val="24"/>
          <w:szCs w:val="24"/>
          <w:lang w:eastAsia="et-EE"/>
          <w14:ligatures w14:val="none"/>
        </w:rPr>
        <w:t xml:space="preserve">ga </w:t>
      </w:r>
      <w:r w:rsidRPr="00512E55">
        <w:rPr>
          <w:rFonts w:ascii="Times New Roman" w:eastAsia="Times New Roman" w:hAnsi="Times New Roman" w:cs="Times New Roman"/>
          <w:i/>
          <w:iCs/>
          <w:color w:val="202020"/>
          <w:kern w:val="0"/>
          <w:sz w:val="24"/>
          <w:szCs w:val="24"/>
          <w:lang w:eastAsia="et-EE"/>
          <w14:ligatures w14:val="none"/>
        </w:rPr>
        <w:t>sooline võrdsus</w:t>
      </w:r>
      <w:r w:rsidRPr="00980AE5">
        <w:rPr>
          <w:rFonts w:ascii="Times New Roman" w:eastAsia="Times New Roman" w:hAnsi="Times New Roman" w:cs="Times New Roman"/>
          <w:color w:val="202020"/>
          <w:kern w:val="0"/>
          <w:sz w:val="24"/>
          <w:szCs w:val="24"/>
          <w:lang w:eastAsia="et-EE"/>
          <w14:ligatures w14:val="none"/>
        </w:rPr>
        <w:t xml:space="preserve">, lisades viite võrdsete võimaluste edendamisele, asendades viite soolise võrdõiguslikkuse ja võrdse kohtlemise volinikule viitega võrdsusvolinikule ja viite SoVSile ning VõrdKSile viitega SVVVSile </w:t>
      </w:r>
      <w:r w:rsidR="00A43AAA">
        <w:rPr>
          <w:rFonts w:ascii="Times New Roman" w:eastAsia="Times New Roman" w:hAnsi="Times New Roman" w:cs="Times New Roman"/>
          <w:color w:val="202020"/>
          <w:kern w:val="0"/>
          <w:sz w:val="24"/>
          <w:szCs w:val="24"/>
          <w:lang w:eastAsia="et-EE"/>
          <w14:ligatures w14:val="none"/>
        </w:rPr>
        <w:t>ja</w:t>
      </w:r>
      <w:r w:rsidRPr="00980AE5">
        <w:rPr>
          <w:rFonts w:ascii="Times New Roman" w:eastAsia="Times New Roman" w:hAnsi="Times New Roman" w:cs="Times New Roman"/>
          <w:color w:val="202020"/>
          <w:kern w:val="0"/>
          <w:sz w:val="24"/>
          <w:szCs w:val="24"/>
          <w:lang w:eastAsia="et-EE"/>
          <w14:ligatures w14:val="none"/>
        </w:rPr>
        <w:t xml:space="preserve"> asjakohastele uutele sätetele.</w:t>
      </w:r>
    </w:p>
    <w:p w14:paraId="1B4B610F" w14:textId="77777777"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color w:val="202020"/>
          <w:kern w:val="0"/>
          <w:sz w:val="24"/>
          <w:szCs w:val="24"/>
          <w:lang w:eastAsia="et-EE"/>
          <w14:ligatures w14:val="none"/>
        </w:rPr>
      </w:pPr>
    </w:p>
    <w:p w14:paraId="35D7467B" w14:textId="03EFF81D"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bCs/>
          <w:spacing w:val="-1"/>
          <w:kern w:val="0"/>
          <w:sz w:val="24"/>
          <w:szCs w:val="24"/>
          <w14:ligatures w14:val="none"/>
        </w:rPr>
      </w:pPr>
      <w:r w:rsidRPr="00980AE5">
        <w:rPr>
          <w:rFonts w:ascii="Times New Roman" w:eastAsia="Times New Roman" w:hAnsi="Times New Roman" w:cs="Times New Roman"/>
          <w:b/>
          <w:spacing w:val="-1"/>
          <w:kern w:val="0"/>
          <w:sz w:val="24"/>
          <w:szCs w:val="24"/>
          <w14:ligatures w14:val="none"/>
        </w:rPr>
        <w:t>Paragrahvis 38</w:t>
      </w:r>
      <w:r w:rsidRPr="00980AE5">
        <w:rPr>
          <w:rFonts w:ascii="Times New Roman" w:eastAsia="Times New Roman" w:hAnsi="Times New Roman" w:cs="Times New Roman"/>
          <w:bCs/>
          <w:spacing w:val="-1"/>
          <w:kern w:val="0"/>
          <w:sz w:val="24"/>
          <w:szCs w:val="24"/>
          <w14:ligatures w14:val="none"/>
        </w:rPr>
        <w:t xml:space="preserve"> nähakse ette korteriomandi- ja korteriühistuseaduse § 39 muudatus, mille kohaselt lisatakse ligipääsetavuse suurendamine nende kaasomandi eseme ajakohastamiseks tehtavate muudatuste hulka, mille üle võib korteromanike üldkoosolekul otsustada lihtsustatud häälteenamusega. See võimaldab, sarnaselt energiatõhususe suurendamiseks tehtavate muudatustega korteriühistus kaasomandisse kuuluvatel pindadel, n</w:t>
      </w:r>
      <w:r w:rsidR="00A03E07">
        <w:rPr>
          <w:rFonts w:ascii="Times New Roman" w:eastAsia="Times New Roman" w:hAnsi="Times New Roman" w:cs="Times New Roman"/>
          <w:bCs/>
          <w:spacing w:val="-1"/>
          <w:kern w:val="0"/>
          <w:sz w:val="24"/>
          <w:szCs w:val="24"/>
          <w14:ligatures w14:val="none"/>
        </w:rPr>
        <w:t>äiteks</w:t>
      </w:r>
      <w:r w:rsidRPr="00980AE5">
        <w:rPr>
          <w:rFonts w:ascii="Times New Roman" w:eastAsia="Times New Roman" w:hAnsi="Times New Roman" w:cs="Times New Roman"/>
          <w:bCs/>
          <w:spacing w:val="-1"/>
          <w:kern w:val="0"/>
          <w:sz w:val="24"/>
          <w:szCs w:val="24"/>
          <w14:ligatures w14:val="none"/>
        </w:rPr>
        <w:t xml:space="preserve"> koridorides, sissepääsul vms teha ligipääsetavust parandavaid muudatusi, kui selle poolt on antud üle poole kõigist häältest nende korteriomanike poolt, kellele kuulub üle poole kaasomandi osadest. Teha saab muudatusi, millega ei muudeta eriomandi eseme otstarvet ega kahjustata muul viisil ülemääraselt ühegi korteriomaniku õigustatud huve.</w:t>
      </w:r>
    </w:p>
    <w:p w14:paraId="1EB7A1D8" w14:textId="64DB6124" w:rsidR="00C6323B" w:rsidRPr="00980AE5" w:rsidRDefault="00C6323B" w:rsidP="008259EE">
      <w:pPr>
        <w:spacing w:after="0" w:line="240" w:lineRule="auto"/>
        <w:contextualSpacing/>
        <w:jc w:val="both"/>
        <w:rPr>
          <w:rFonts w:ascii="Times New Roman" w:eastAsia="Times New Roman" w:hAnsi="Times New Roman" w:cs="Times New Roman"/>
          <w:bCs/>
          <w:color w:val="202020"/>
          <w:kern w:val="0"/>
          <w:sz w:val="24"/>
          <w:szCs w:val="24"/>
          <w:lang w:eastAsia="et-EE"/>
          <w14:ligatures w14:val="none"/>
        </w:rPr>
      </w:pPr>
    </w:p>
    <w:p w14:paraId="05C8A80D" w14:textId="30C5FFA8"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bCs/>
          <w:spacing w:val="-1"/>
          <w:kern w:val="0"/>
          <w:sz w:val="24"/>
          <w:szCs w:val="24"/>
          <w14:ligatures w14:val="none"/>
        </w:rPr>
      </w:pPr>
      <w:r w:rsidRPr="00980AE5">
        <w:rPr>
          <w:rFonts w:ascii="Times New Roman" w:eastAsia="Times New Roman" w:hAnsi="Times New Roman" w:cs="Times New Roman"/>
          <w:b/>
          <w:spacing w:val="-1"/>
          <w:kern w:val="0"/>
          <w:sz w:val="24"/>
          <w:szCs w:val="24"/>
          <w14:ligatures w14:val="none"/>
        </w:rPr>
        <w:t>Paragrahvidega 41 ja 45</w:t>
      </w:r>
      <w:r w:rsidRPr="00980AE5">
        <w:rPr>
          <w:rFonts w:ascii="Times New Roman" w:eastAsia="Times New Roman" w:hAnsi="Times New Roman" w:cs="Times New Roman"/>
          <w:bCs/>
          <w:spacing w:val="-1"/>
          <w:kern w:val="0"/>
          <w:sz w:val="24"/>
          <w:szCs w:val="24"/>
          <w14:ligatures w14:val="none"/>
        </w:rPr>
        <w:t xml:space="preserve"> tunnistatakse SVVVS</w:t>
      </w:r>
      <w:r w:rsidR="00A43AAA">
        <w:rPr>
          <w:rFonts w:ascii="Times New Roman" w:eastAsia="Times New Roman" w:hAnsi="Times New Roman" w:cs="Times New Roman"/>
          <w:bCs/>
          <w:spacing w:val="-1"/>
          <w:kern w:val="0"/>
          <w:sz w:val="24"/>
          <w:szCs w:val="24"/>
          <w14:ligatures w14:val="none"/>
        </w:rPr>
        <w:t>i</w:t>
      </w:r>
      <w:r w:rsidRPr="00980AE5">
        <w:rPr>
          <w:rFonts w:ascii="Times New Roman" w:eastAsia="Times New Roman" w:hAnsi="Times New Roman" w:cs="Times New Roman"/>
          <w:bCs/>
          <w:spacing w:val="-1"/>
          <w:kern w:val="0"/>
          <w:sz w:val="24"/>
          <w:szCs w:val="24"/>
          <w14:ligatures w14:val="none"/>
        </w:rPr>
        <w:t xml:space="preserve"> jõustumisel kehtetuks soolise võrdõiguslikkuse seadus ja võrdse kohtlemise seadus.</w:t>
      </w:r>
    </w:p>
    <w:p w14:paraId="7DE3A042" w14:textId="77777777"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bCs/>
          <w:spacing w:val="-1"/>
          <w:kern w:val="0"/>
          <w:sz w:val="24"/>
          <w:szCs w:val="24"/>
          <w14:ligatures w14:val="none"/>
        </w:rPr>
      </w:pPr>
    </w:p>
    <w:p w14:paraId="20880442" w14:textId="5B6EEAA9"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spacing w:val="-1"/>
          <w:kern w:val="0"/>
          <w:sz w:val="24"/>
          <w:szCs w:val="24"/>
          <w14:ligatures w14:val="none"/>
        </w:rPr>
      </w:pPr>
      <w:r w:rsidRPr="00980AE5">
        <w:rPr>
          <w:rFonts w:ascii="Times New Roman" w:eastAsia="Times New Roman" w:hAnsi="Times New Roman" w:cs="Times New Roman"/>
          <w:b/>
          <w:bCs/>
          <w:spacing w:val="-1"/>
          <w:kern w:val="0"/>
          <w:sz w:val="24"/>
          <w:szCs w:val="24"/>
          <w14:ligatures w14:val="none"/>
        </w:rPr>
        <w:t>Paragrahv 46</w:t>
      </w:r>
      <w:r w:rsidRPr="00980AE5">
        <w:rPr>
          <w:rFonts w:ascii="Times New Roman" w:eastAsia="Times New Roman" w:hAnsi="Times New Roman" w:cs="Times New Roman"/>
          <w:spacing w:val="-1"/>
          <w:kern w:val="0"/>
          <w:sz w:val="24"/>
          <w:szCs w:val="24"/>
          <w14:ligatures w14:val="none"/>
        </w:rPr>
        <w:t xml:space="preserve"> sätestab SVVVS jõustumise ajaks 2026. a 1. </w:t>
      </w:r>
      <w:r w:rsidR="3EDE99B1" w:rsidRPr="00980AE5">
        <w:rPr>
          <w:rFonts w:ascii="Times New Roman" w:eastAsia="Times New Roman" w:hAnsi="Times New Roman" w:cs="Times New Roman"/>
          <w:spacing w:val="-1"/>
          <w:kern w:val="0"/>
          <w:sz w:val="24"/>
          <w:szCs w:val="24"/>
          <w14:ligatures w14:val="none"/>
        </w:rPr>
        <w:t>jaanuari.</w:t>
      </w:r>
      <w:r w:rsidRPr="00980AE5">
        <w:rPr>
          <w:rFonts w:ascii="Times New Roman" w:eastAsia="Times New Roman" w:hAnsi="Times New Roman" w:cs="Times New Roman"/>
          <w:spacing w:val="-1"/>
          <w:kern w:val="0"/>
          <w:sz w:val="24"/>
          <w:szCs w:val="24"/>
          <w14:ligatures w14:val="none"/>
        </w:rPr>
        <w:t xml:space="preserve"> Eesmärk on jätta seaduse vastuvõtmise järgselt piisavalt aega kohustatud isikute teadlikkuse tõstmiseks uuest </w:t>
      </w:r>
      <w:r w:rsidRPr="00980AE5">
        <w:rPr>
          <w:rFonts w:ascii="Times New Roman" w:eastAsia="Times New Roman" w:hAnsi="Times New Roman" w:cs="Times New Roman"/>
          <w:spacing w:val="-1"/>
          <w:kern w:val="0"/>
          <w:sz w:val="24"/>
          <w:szCs w:val="24"/>
          <w14:ligatures w14:val="none"/>
        </w:rPr>
        <w:lastRenderedPageBreak/>
        <w:t xml:space="preserve">regulatsioonist, vajaduse korral toetavate töövahendite väljatöötamiseks, ning kohustatud isikutele vajaduspõhiselt ettevalmistuste tegemiseks.  </w:t>
      </w:r>
    </w:p>
    <w:p w14:paraId="1D180A42" w14:textId="77777777" w:rsidR="00C6323B" w:rsidRPr="00980AE5" w:rsidRDefault="00C6323B" w:rsidP="008259EE">
      <w:pPr>
        <w:widowControl w:val="0"/>
        <w:autoSpaceDE w:val="0"/>
        <w:autoSpaceDN w:val="0"/>
        <w:spacing w:after="0" w:line="240" w:lineRule="auto"/>
        <w:contextualSpacing/>
        <w:jc w:val="both"/>
        <w:rPr>
          <w:rFonts w:ascii="Times New Roman" w:eastAsia="Times New Roman" w:hAnsi="Times New Roman" w:cs="Times New Roman"/>
          <w:bCs/>
          <w:spacing w:val="-1"/>
          <w:kern w:val="0"/>
          <w:sz w:val="24"/>
          <w:szCs w:val="24"/>
          <w14:ligatures w14:val="none"/>
        </w:rPr>
      </w:pPr>
    </w:p>
    <w:p w14:paraId="57148EC9" w14:textId="198AA04B" w:rsidR="003776EA" w:rsidRPr="00980AE5" w:rsidRDefault="002176AB" w:rsidP="008259EE">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980AE5">
        <w:rPr>
          <w:rFonts w:ascii="Times New Roman" w:eastAsia="Times New Roman" w:hAnsi="Times New Roman" w:cs="Times New Roman"/>
          <w:b/>
          <w:bCs/>
          <w:color w:val="000000"/>
          <w:kern w:val="0"/>
          <w:sz w:val="24"/>
          <w:szCs w:val="24"/>
          <w:bdr w:val="none" w:sz="0" w:space="0" w:color="auto" w:frame="1"/>
          <w:lang w:eastAsia="et-EE"/>
          <w14:ligatures w14:val="none"/>
        </w:rPr>
        <w:t xml:space="preserve">4. </w:t>
      </w:r>
      <w:r w:rsidR="003776EA" w:rsidRPr="00980AE5">
        <w:rPr>
          <w:rFonts w:ascii="Times New Roman" w:eastAsia="Times New Roman" w:hAnsi="Times New Roman" w:cs="Times New Roman"/>
          <w:b/>
          <w:bCs/>
          <w:color w:val="000000"/>
          <w:kern w:val="0"/>
          <w:sz w:val="24"/>
          <w:szCs w:val="24"/>
          <w:lang w:eastAsia="et-EE"/>
          <w14:ligatures w14:val="none"/>
        </w:rPr>
        <w:t>Eelnõu terminoloogia</w:t>
      </w:r>
    </w:p>
    <w:p w14:paraId="65EBD979" w14:textId="77777777" w:rsidR="0096013E" w:rsidRPr="00980AE5" w:rsidRDefault="0096013E" w:rsidP="008259EE">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3C29382D" w14:textId="204165DE" w:rsidR="00EE6758" w:rsidRPr="00980AE5" w:rsidRDefault="00EE6758" w:rsidP="00F72C35">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Kehtiva õigusega võrreldes ajakohastatakse valdkondlikku terminikasutust.</w:t>
      </w:r>
      <w:r w:rsidR="00F72C35">
        <w:rPr>
          <w:rFonts w:ascii="Times New Roman" w:eastAsia="Times New Roman" w:hAnsi="Times New Roman" w:cs="Times New Roman"/>
          <w:kern w:val="0"/>
          <w:sz w:val="24"/>
          <w:szCs w:val="24"/>
          <w:lang w:eastAsia="et-EE"/>
          <w14:ligatures w14:val="none"/>
        </w:rPr>
        <w:t xml:space="preserve"> </w:t>
      </w:r>
      <w:r w:rsidRPr="00512E55">
        <w:rPr>
          <w:rFonts w:ascii="Times New Roman" w:eastAsia="Times New Roman" w:hAnsi="Times New Roman" w:cs="Times New Roman"/>
          <w:i/>
          <w:iCs/>
          <w:kern w:val="0"/>
          <w:sz w:val="24"/>
          <w:szCs w:val="24"/>
          <w:lang w:eastAsia="et-EE"/>
          <w14:ligatures w14:val="none"/>
        </w:rPr>
        <w:t>Soolise võrdõiguslikkuse</w:t>
      </w:r>
      <w:r w:rsidRPr="00980AE5">
        <w:rPr>
          <w:rFonts w:ascii="Times New Roman" w:eastAsia="Times New Roman" w:hAnsi="Times New Roman" w:cs="Times New Roman"/>
          <w:kern w:val="0"/>
          <w:sz w:val="24"/>
          <w:szCs w:val="24"/>
          <w:lang w:eastAsia="et-EE"/>
          <w14:ligatures w14:val="none"/>
        </w:rPr>
        <w:t xml:space="preserve"> </w:t>
      </w:r>
      <w:r w:rsidR="289A77C9" w:rsidRPr="00980AE5">
        <w:rPr>
          <w:rFonts w:ascii="Times New Roman" w:eastAsia="Times New Roman" w:hAnsi="Times New Roman" w:cs="Times New Roman"/>
          <w:kern w:val="0"/>
          <w:sz w:val="24"/>
          <w:szCs w:val="24"/>
          <w:lang w:eastAsia="et-EE"/>
          <w14:ligatures w14:val="none"/>
        </w:rPr>
        <w:t>termini</w:t>
      </w:r>
      <w:r w:rsidRPr="00980AE5">
        <w:rPr>
          <w:rFonts w:ascii="Times New Roman" w:eastAsia="Times New Roman" w:hAnsi="Times New Roman" w:cs="Times New Roman"/>
          <w:kern w:val="0"/>
          <w:sz w:val="24"/>
          <w:szCs w:val="24"/>
          <w:lang w:eastAsia="et-EE"/>
          <w14:ligatures w14:val="none"/>
        </w:rPr>
        <w:t xml:space="preserve"> asemel võetakse kasutusele </w:t>
      </w:r>
      <w:r w:rsidRPr="00B045D4">
        <w:rPr>
          <w:rFonts w:ascii="Times New Roman" w:eastAsia="Times New Roman" w:hAnsi="Times New Roman" w:cs="Times New Roman"/>
          <w:i/>
          <w:iCs/>
          <w:kern w:val="0"/>
          <w:sz w:val="24"/>
          <w:szCs w:val="24"/>
          <w:lang w:eastAsia="et-EE"/>
          <w14:ligatures w14:val="none"/>
        </w:rPr>
        <w:t>soolise võrdsuse</w:t>
      </w:r>
      <w:r w:rsidRPr="00980AE5">
        <w:rPr>
          <w:rFonts w:ascii="Times New Roman" w:eastAsia="Times New Roman" w:hAnsi="Times New Roman" w:cs="Times New Roman"/>
          <w:kern w:val="0"/>
          <w:sz w:val="24"/>
          <w:szCs w:val="24"/>
          <w:lang w:eastAsia="et-EE"/>
          <w14:ligatures w14:val="none"/>
        </w:rPr>
        <w:t xml:space="preserve"> </w:t>
      </w:r>
      <w:r w:rsidR="3C93AC02" w:rsidRPr="00980AE5">
        <w:rPr>
          <w:rFonts w:ascii="Times New Roman" w:eastAsia="Times New Roman" w:hAnsi="Times New Roman" w:cs="Times New Roman"/>
          <w:kern w:val="0"/>
          <w:sz w:val="24"/>
          <w:szCs w:val="24"/>
          <w:lang w:eastAsia="et-EE"/>
          <w14:ligatures w14:val="none"/>
        </w:rPr>
        <w:t>termin</w:t>
      </w:r>
      <w:r w:rsidRPr="00980AE5">
        <w:rPr>
          <w:rFonts w:ascii="Times New Roman" w:eastAsia="Times New Roman" w:hAnsi="Times New Roman" w:cs="Times New Roman"/>
          <w:kern w:val="0"/>
          <w:sz w:val="24"/>
          <w:szCs w:val="24"/>
          <w:lang w:eastAsia="et-EE"/>
          <w14:ligatures w14:val="none"/>
        </w:rPr>
        <w:t>, täpsustades senist definitsiooni</w:t>
      </w:r>
      <w:r w:rsidR="003A0FA7">
        <w:rPr>
          <w:rFonts w:ascii="Times New Roman" w:eastAsia="Times New Roman" w:hAnsi="Times New Roman" w:cs="Times New Roman"/>
          <w:kern w:val="0"/>
          <w:sz w:val="24"/>
          <w:szCs w:val="24"/>
          <w:lang w:eastAsia="et-EE"/>
          <w14:ligatures w14:val="none"/>
        </w:rPr>
        <w:t>, viies selle</w:t>
      </w:r>
      <w:r w:rsidRPr="00980AE5">
        <w:rPr>
          <w:rFonts w:ascii="Times New Roman" w:eastAsia="Times New Roman" w:hAnsi="Times New Roman" w:cs="Times New Roman"/>
          <w:kern w:val="0"/>
          <w:sz w:val="24"/>
          <w:szCs w:val="24"/>
          <w:lang w:eastAsia="et-EE"/>
          <w14:ligatures w14:val="none"/>
        </w:rPr>
        <w:t xml:space="preserve"> kooskõlla poliitikakujundamise</w:t>
      </w:r>
      <w:r w:rsidR="00A43AAA">
        <w:rPr>
          <w:rFonts w:ascii="Times New Roman" w:eastAsia="Times New Roman" w:hAnsi="Times New Roman" w:cs="Times New Roman"/>
          <w:kern w:val="0"/>
          <w:sz w:val="24"/>
          <w:szCs w:val="24"/>
          <w:lang w:eastAsia="et-EE"/>
          <w14:ligatures w14:val="none"/>
        </w:rPr>
        <w:t>l</w:t>
      </w:r>
      <w:r w:rsidRPr="00980AE5">
        <w:rPr>
          <w:rFonts w:ascii="Times New Roman" w:eastAsia="Times New Roman" w:hAnsi="Times New Roman" w:cs="Times New Roman"/>
          <w:kern w:val="0"/>
          <w:sz w:val="24"/>
          <w:szCs w:val="24"/>
          <w:lang w:eastAsia="et-EE"/>
          <w14:ligatures w14:val="none"/>
        </w:rPr>
        <w:t xml:space="preserve"> valdava</w:t>
      </w:r>
      <w:r w:rsidR="003A0FA7">
        <w:rPr>
          <w:rFonts w:ascii="Times New Roman" w:eastAsia="Times New Roman" w:hAnsi="Times New Roman" w:cs="Times New Roman"/>
          <w:kern w:val="0"/>
          <w:sz w:val="24"/>
          <w:szCs w:val="24"/>
          <w:lang w:eastAsia="et-EE"/>
          <w14:ligatures w14:val="none"/>
        </w:rPr>
        <w:t xml:space="preserve">ks </w:t>
      </w:r>
      <w:r w:rsidRPr="00980AE5">
        <w:rPr>
          <w:rFonts w:ascii="Times New Roman" w:eastAsia="Times New Roman" w:hAnsi="Times New Roman" w:cs="Times New Roman"/>
          <w:kern w:val="0"/>
          <w:sz w:val="24"/>
          <w:szCs w:val="24"/>
          <w:lang w:eastAsia="et-EE"/>
          <w14:ligatures w14:val="none"/>
        </w:rPr>
        <w:t xml:space="preserve">saanud </w:t>
      </w:r>
      <w:r w:rsidR="5E6DEDCE" w:rsidRPr="00980AE5">
        <w:rPr>
          <w:rFonts w:ascii="Times New Roman" w:eastAsia="Times New Roman" w:hAnsi="Times New Roman" w:cs="Times New Roman"/>
          <w:kern w:val="0"/>
          <w:sz w:val="24"/>
          <w:szCs w:val="24"/>
          <w:lang w:eastAsia="et-EE"/>
          <w14:ligatures w14:val="none"/>
        </w:rPr>
        <w:t>termini</w:t>
      </w:r>
      <w:r w:rsidRPr="00980AE5">
        <w:rPr>
          <w:rFonts w:ascii="Times New Roman" w:eastAsia="Times New Roman" w:hAnsi="Times New Roman" w:cs="Times New Roman"/>
          <w:kern w:val="0"/>
          <w:sz w:val="24"/>
          <w:szCs w:val="24"/>
          <w:lang w:eastAsia="et-EE"/>
          <w14:ligatures w14:val="none"/>
        </w:rPr>
        <w:t>kasutusega</w:t>
      </w:r>
      <w:r w:rsidR="009C3A4A">
        <w:rPr>
          <w:rFonts w:ascii="Times New Roman" w:eastAsia="Times New Roman" w:hAnsi="Times New Roman" w:cs="Times New Roman"/>
          <w:kern w:val="0"/>
          <w:sz w:val="24"/>
          <w:szCs w:val="24"/>
          <w:lang w:eastAsia="et-EE"/>
          <w14:ligatures w14:val="none"/>
        </w:rPr>
        <w:t xml:space="preserve"> (v</w:t>
      </w:r>
      <w:r w:rsidRPr="00980AE5">
        <w:rPr>
          <w:rFonts w:ascii="Times New Roman" w:eastAsia="Times New Roman" w:hAnsi="Times New Roman" w:cs="Times New Roman"/>
          <w:kern w:val="0"/>
          <w:sz w:val="24"/>
          <w:szCs w:val="24"/>
          <w:lang w:eastAsia="et-EE"/>
          <w14:ligatures w14:val="none"/>
        </w:rPr>
        <w:t>t § 3 selgitust seletuskirja 3. peatükis</w:t>
      </w:r>
      <w:r w:rsidR="009C3A4A">
        <w:rPr>
          <w:rFonts w:ascii="Times New Roman" w:eastAsia="Times New Roman" w:hAnsi="Times New Roman" w:cs="Times New Roman"/>
          <w:kern w:val="0"/>
          <w:sz w:val="24"/>
          <w:szCs w:val="24"/>
          <w:lang w:eastAsia="et-EE"/>
          <w14:ligatures w14:val="none"/>
        </w:rPr>
        <w:t>)</w:t>
      </w:r>
      <w:r w:rsidRPr="00980AE5">
        <w:rPr>
          <w:rFonts w:ascii="Times New Roman" w:eastAsia="Times New Roman" w:hAnsi="Times New Roman" w:cs="Times New Roman"/>
          <w:kern w:val="0"/>
          <w:sz w:val="24"/>
          <w:szCs w:val="24"/>
          <w:lang w:eastAsia="et-EE"/>
          <w14:ligatures w14:val="none"/>
        </w:rPr>
        <w:t>.</w:t>
      </w:r>
      <w:r w:rsidR="009C3A4A">
        <w:rPr>
          <w:rFonts w:ascii="Times New Roman" w:eastAsia="Times New Roman" w:hAnsi="Times New Roman" w:cs="Times New Roman"/>
          <w:kern w:val="0"/>
          <w:sz w:val="24"/>
          <w:szCs w:val="24"/>
          <w:lang w:eastAsia="et-EE"/>
          <w14:ligatures w14:val="none"/>
        </w:rPr>
        <w:t xml:space="preserve"> </w:t>
      </w:r>
      <w:r w:rsidRPr="00980AE5">
        <w:rPr>
          <w:rFonts w:ascii="Times New Roman" w:eastAsia="Times New Roman" w:hAnsi="Times New Roman" w:cs="Times New Roman"/>
          <w:kern w:val="0"/>
          <w:sz w:val="24"/>
          <w:szCs w:val="24"/>
          <w:lang w:eastAsia="et-EE"/>
          <w14:ligatures w14:val="none"/>
        </w:rPr>
        <w:t xml:space="preserve">Kehtiva õigusega võrreldes lisatakse valdkondlikku raamseadusesse uue </w:t>
      </w:r>
      <w:r w:rsidR="2CA56479" w:rsidRPr="00980AE5">
        <w:rPr>
          <w:rFonts w:ascii="Times New Roman" w:eastAsia="Times New Roman" w:hAnsi="Times New Roman" w:cs="Times New Roman"/>
          <w:kern w:val="0"/>
          <w:sz w:val="24"/>
          <w:szCs w:val="24"/>
          <w:lang w:eastAsia="et-EE"/>
          <w14:ligatures w14:val="none"/>
        </w:rPr>
        <w:t>termini</w:t>
      </w:r>
      <w:r w:rsidRPr="00980AE5">
        <w:rPr>
          <w:rFonts w:ascii="Times New Roman" w:eastAsia="Times New Roman" w:hAnsi="Times New Roman" w:cs="Times New Roman"/>
          <w:kern w:val="0"/>
          <w:sz w:val="24"/>
          <w:szCs w:val="24"/>
          <w:lang w:eastAsia="et-EE"/>
          <w14:ligatures w14:val="none"/>
        </w:rPr>
        <w:t xml:space="preserve">na </w:t>
      </w:r>
      <w:r w:rsidRPr="00B045D4">
        <w:rPr>
          <w:rFonts w:ascii="Times New Roman" w:eastAsia="Times New Roman" w:hAnsi="Times New Roman" w:cs="Times New Roman"/>
          <w:i/>
          <w:iCs/>
          <w:kern w:val="0"/>
          <w:sz w:val="24"/>
          <w:szCs w:val="24"/>
          <w:lang w:eastAsia="et-EE"/>
          <w14:ligatures w14:val="none"/>
        </w:rPr>
        <w:t>võrdsed</w:t>
      </w:r>
      <w:r w:rsidRPr="00980AE5">
        <w:rPr>
          <w:rFonts w:ascii="Times New Roman" w:eastAsia="Times New Roman" w:hAnsi="Times New Roman" w:cs="Times New Roman"/>
          <w:kern w:val="0"/>
          <w:sz w:val="24"/>
          <w:szCs w:val="24"/>
          <w:lang w:eastAsia="et-EE"/>
          <w14:ligatures w14:val="none"/>
        </w:rPr>
        <w:t xml:space="preserve"> </w:t>
      </w:r>
      <w:r w:rsidRPr="00512E55">
        <w:rPr>
          <w:rFonts w:ascii="Times New Roman" w:eastAsia="Times New Roman" w:hAnsi="Times New Roman" w:cs="Times New Roman"/>
          <w:i/>
          <w:iCs/>
          <w:kern w:val="0"/>
          <w:sz w:val="24"/>
          <w:szCs w:val="24"/>
          <w:lang w:eastAsia="et-EE"/>
          <w14:ligatures w14:val="none"/>
        </w:rPr>
        <w:t>võimalused</w:t>
      </w:r>
      <w:r w:rsidRPr="00980AE5">
        <w:rPr>
          <w:rFonts w:ascii="Times New Roman" w:eastAsia="Times New Roman" w:hAnsi="Times New Roman" w:cs="Times New Roman"/>
          <w:kern w:val="0"/>
          <w:sz w:val="24"/>
          <w:szCs w:val="24"/>
          <w:lang w:eastAsia="et-EE"/>
          <w14:ligatures w14:val="none"/>
        </w:rPr>
        <w:t xml:space="preserve">. Tegemist on samuti valdkondlikus poliitikakujundamises juba kasutusel oleva </w:t>
      </w:r>
      <w:r w:rsidR="5C7D75B7" w:rsidRPr="00980AE5">
        <w:rPr>
          <w:rFonts w:ascii="Times New Roman" w:eastAsia="Times New Roman" w:hAnsi="Times New Roman" w:cs="Times New Roman"/>
          <w:kern w:val="0"/>
          <w:sz w:val="24"/>
          <w:szCs w:val="24"/>
          <w:lang w:eastAsia="et-EE"/>
          <w14:ligatures w14:val="none"/>
        </w:rPr>
        <w:t>termini</w:t>
      </w:r>
      <w:r w:rsidRPr="00980AE5">
        <w:rPr>
          <w:rFonts w:ascii="Times New Roman" w:eastAsia="Times New Roman" w:hAnsi="Times New Roman" w:cs="Times New Roman"/>
          <w:kern w:val="0"/>
          <w:sz w:val="24"/>
          <w:szCs w:val="24"/>
          <w:lang w:eastAsia="et-EE"/>
          <w14:ligatures w14:val="none"/>
        </w:rPr>
        <w:t>ga, mille</w:t>
      </w:r>
      <w:r w:rsidR="008157A7" w:rsidRPr="00980AE5">
        <w:rPr>
          <w:rFonts w:ascii="Times New Roman" w:eastAsia="Times New Roman" w:hAnsi="Times New Roman" w:cs="Times New Roman"/>
          <w:kern w:val="0"/>
          <w:sz w:val="24"/>
          <w:szCs w:val="24"/>
          <w:lang w:eastAsia="et-EE"/>
          <w14:ligatures w14:val="none"/>
        </w:rPr>
        <w:t xml:space="preserve"> kaudu seatakse nii seadusele tervikuna kui </w:t>
      </w:r>
      <w:r w:rsidR="003A0FA7">
        <w:rPr>
          <w:rFonts w:ascii="Times New Roman" w:eastAsia="Times New Roman" w:hAnsi="Times New Roman" w:cs="Times New Roman"/>
          <w:kern w:val="0"/>
          <w:sz w:val="24"/>
          <w:szCs w:val="24"/>
          <w:lang w:eastAsia="et-EE"/>
          <w14:ligatures w14:val="none"/>
        </w:rPr>
        <w:t xml:space="preserve">ka </w:t>
      </w:r>
      <w:r w:rsidR="008157A7" w:rsidRPr="00980AE5">
        <w:rPr>
          <w:rFonts w:ascii="Times New Roman" w:eastAsia="Times New Roman" w:hAnsi="Times New Roman" w:cs="Times New Roman"/>
          <w:kern w:val="0"/>
          <w:sz w:val="24"/>
          <w:szCs w:val="24"/>
          <w:lang w:eastAsia="et-EE"/>
          <w14:ligatures w14:val="none"/>
        </w:rPr>
        <w:t>2. peatükis reguleeritud edendamiskohustusele vähemusrühmade esindajate vaatest eesmärk, mille poole ühiskond kohustatud isikute eestvedamisel liikuma peab</w:t>
      </w:r>
      <w:r w:rsidR="009C3A4A">
        <w:rPr>
          <w:rFonts w:ascii="Times New Roman" w:eastAsia="Times New Roman" w:hAnsi="Times New Roman" w:cs="Times New Roman"/>
          <w:kern w:val="0"/>
          <w:sz w:val="24"/>
          <w:szCs w:val="24"/>
          <w:lang w:eastAsia="et-EE"/>
          <w14:ligatures w14:val="none"/>
        </w:rPr>
        <w:t xml:space="preserve"> (vt</w:t>
      </w:r>
      <w:r w:rsidR="008157A7" w:rsidRPr="00980AE5">
        <w:rPr>
          <w:rFonts w:ascii="Times New Roman" w:eastAsia="Times New Roman" w:hAnsi="Times New Roman" w:cs="Times New Roman"/>
          <w:kern w:val="0"/>
          <w:sz w:val="24"/>
          <w:szCs w:val="24"/>
          <w:lang w:eastAsia="et-EE"/>
          <w14:ligatures w14:val="none"/>
        </w:rPr>
        <w:t xml:space="preserve"> § 4 selgitust seletuskirja 3. peatükis</w:t>
      </w:r>
      <w:r w:rsidR="009C3A4A">
        <w:rPr>
          <w:rFonts w:ascii="Times New Roman" w:eastAsia="Times New Roman" w:hAnsi="Times New Roman" w:cs="Times New Roman"/>
          <w:kern w:val="0"/>
          <w:sz w:val="24"/>
          <w:szCs w:val="24"/>
          <w:lang w:eastAsia="et-EE"/>
          <w14:ligatures w14:val="none"/>
        </w:rPr>
        <w:t>)</w:t>
      </w:r>
      <w:r w:rsidR="008157A7" w:rsidRPr="00980AE5">
        <w:rPr>
          <w:rFonts w:ascii="Times New Roman" w:eastAsia="Times New Roman" w:hAnsi="Times New Roman" w:cs="Times New Roman"/>
          <w:kern w:val="0"/>
          <w:sz w:val="24"/>
          <w:szCs w:val="24"/>
          <w:lang w:eastAsia="et-EE"/>
          <w14:ligatures w14:val="none"/>
        </w:rPr>
        <w:t>.</w:t>
      </w:r>
      <w:r w:rsidR="009C3A4A">
        <w:rPr>
          <w:rFonts w:ascii="Times New Roman" w:eastAsia="Times New Roman" w:hAnsi="Times New Roman" w:cs="Times New Roman"/>
          <w:kern w:val="0"/>
          <w:sz w:val="24"/>
          <w:szCs w:val="24"/>
          <w:lang w:eastAsia="et-EE"/>
          <w14:ligatures w14:val="none"/>
        </w:rPr>
        <w:t xml:space="preserve"> </w:t>
      </w:r>
      <w:r w:rsidR="003A0FA7">
        <w:rPr>
          <w:rFonts w:ascii="Times New Roman" w:eastAsia="Times New Roman" w:hAnsi="Times New Roman" w:cs="Times New Roman"/>
          <w:kern w:val="0"/>
          <w:sz w:val="24"/>
          <w:szCs w:val="24"/>
          <w:lang w:eastAsia="et-EE"/>
          <w14:ligatures w14:val="none"/>
        </w:rPr>
        <w:t xml:space="preserve">Uued terminid on ka </w:t>
      </w:r>
      <w:r w:rsidR="003A0FA7" w:rsidRPr="00512E55">
        <w:rPr>
          <w:rFonts w:ascii="Times New Roman" w:eastAsia="Times New Roman" w:hAnsi="Times New Roman" w:cs="Times New Roman"/>
          <w:i/>
          <w:iCs/>
          <w:kern w:val="0"/>
          <w:sz w:val="24"/>
          <w:szCs w:val="24"/>
          <w:lang w:eastAsia="et-EE"/>
          <w14:ligatures w14:val="none"/>
        </w:rPr>
        <w:t>mitmene diskrimineerimin</w:t>
      </w:r>
      <w:r w:rsidR="003A0FA7">
        <w:rPr>
          <w:rFonts w:ascii="Times New Roman" w:eastAsia="Times New Roman" w:hAnsi="Times New Roman" w:cs="Times New Roman"/>
          <w:i/>
          <w:iCs/>
          <w:kern w:val="0"/>
          <w:sz w:val="24"/>
          <w:szCs w:val="24"/>
          <w:lang w:eastAsia="et-EE"/>
          <w14:ligatures w14:val="none"/>
        </w:rPr>
        <w:t>e</w:t>
      </w:r>
      <w:r w:rsidR="003A0FA7">
        <w:rPr>
          <w:rFonts w:ascii="Times New Roman" w:eastAsia="Times New Roman" w:hAnsi="Times New Roman" w:cs="Times New Roman"/>
          <w:kern w:val="0"/>
          <w:sz w:val="24"/>
          <w:szCs w:val="24"/>
          <w:lang w:eastAsia="et-EE"/>
          <w14:ligatures w14:val="none"/>
        </w:rPr>
        <w:t xml:space="preserve"> ja </w:t>
      </w:r>
      <w:r w:rsidR="003A0FA7" w:rsidRPr="00512E55">
        <w:rPr>
          <w:rFonts w:ascii="Times New Roman" w:eastAsia="Times New Roman" w:hAnsi="Times New Roman" w:cs="Times New Roman"/>
          <w:i/>
          <w:iCs/>
          <w:kern w:val="0"/>
          <w:sz w:val="24"/>
          <w:szCs w:val="24"/>
          <w:lang w:eastAsia="et-EE"/>
          <w14:ligatures w14:val="none"/>
        </w:rPr>
        <w:t>algoritmiline diskrimineerimine</w:t>
      </w:r>
      <w:r w:rsidR="009C3A4A">
        <w:rPr>
          <w:rFonts w:ascii="Times New Roman" w:eastAsia="Times New Roman" w:hAnsi="Times New Roman" w:cs="Times New Roman"/>
          <w:i/>
          <w:iCs/>
          <w:kern w:val="0"/>
          <w:sz w:val="24"/>
          <w:szCs w:val="24"/>
          <w:lang w:eastAsia="et-EE"/>
          <w14:ligatures w14:val="none"/>
        </w:rPr>
        <w:t xml:space="preserve"> </w:t>
      </w:r>
      <w:r w:rsidR="009C3A4A" w:rsidRPr="00512E55">
        <w:rPr>
          <w:rFonts w:ascii="Times New Roman" w:eastAsia="Times New Roman" w:hAnsi="Times New Roman" w:cs="Times New Roman"/>
          <w:kern w:val="0"/>
          <w:sz w:val="24"/>
          <w:szCs w:val="24"/>
          <w:lang w:eastAsia="et-EE"/>
          <w14:ligatures w14:val="none"/>
        </w:rPr>
        <w:t>(vt</w:t>
      </w:r>
      <w:r w:rsidR="009C3A4A">
        <w:rPr>
          <w:rFonts w:ascii="Times New Roman" w:eastAsia="Times New Roman" w:hAnsi="Times New Roman" w:cs="Times New Roman"/>
          <w:i/>
          <w:iCs/>
          <w:kern w:val="0"/>
          <w:sz w:val="24"/>
          <w:szCs w:val="24"/>
          <w:lang w:eastAsia="et-EE"/>
          <w14:ligatures w14:val="none"/>
        </w:rPr>
        <w:t xml:space="preserve"> </w:t>
      </w:r>
      <w:r w:rsidR="003A7836" w:rsidRPr="00980AE5">
        <w:rPr>
          <w:rFonts w:ascii="Times New Roman" w:eastAsia="Times New Roman" w:hAnsi="Times New Roman" w:cs="Times New Roman"/>
          <w:kern w:val="0"/>
          <w:sz w:val="24"/>
          <w:szCs w:val="24"/>
          <w:lang w:eastAsia="et-EE"/>
          <w14:ligatures w14:val="none"/>
        </w:rPr>
        <w:t>§ 6 lõi</w:t>
      </w:r>
      <w:r w:rsidR="003A7E1E">
        <w:rPr>
          <w:rFonts w:ascii="Times New Roman" w:eastAsia="Times New Roman" w:hAnsi="Times New Roman" w:cs="Times New Roman"/>
          <w:kern w:val="0"/>
          <w:sz w:val="24"/>
          <w:szCs w:val="24"/>
          <w:lang w:eastAsia="et-EE"/>
          <w14:ligatures w14:val="none"/>
        </w:rPr>
        <w:t>k</w:t>
      </w:r>
      <w:r w:rsidR="003A7836" w:rsidRPr="00980AE5">
        <w:rPr>
          <w:rFonts w:ascii="Times New Roman" w:eastAsia="Times New Roman" w:hAnsi="Times New Roman" w:cs="Times New Roman"/>
          <w:kern w:val="0"/>
          <w:sz w:val="24"/>
          <w:szCs w:val="24"/>
          <w:lang w:eastAsia="et-EE"/>
          <w14:ligatures w14:val="none"/>
        </w:rPr>
        <w:t xml:space="preserve">e </w:t>
      </w:r>
      <w:r w:rsidR="00F3209C">
        <w:rPr>
          <w:rFonts w:ascii="Times New Roman" w:eastAsia="Times New Roman" w:hAnsi="Times New Roman" w:cs="Times New Roman"/>
          <w:kern w:val="0"/>
          <w:sz w:val="24"/>
          <w:szCs w:val="24"/>
          <w:lang w:eastAsia="et-EE"/>
          <w14:ligatures w14:val="none"/>
        </w:rPr>
        <w:t>6</w:t>
      </w:r>
      <w:r w:rsidR="003A7836" w:rsidRPr="00980AE5">
        <w:rPr>
          <w:rFonts w:ascii="Times New Roman" w:eastAsia="Times New Roman" w:hAnsi="Times New Roman" w:cs="Times New Roman"/>
          <w:kern w:val="0"/>
          <w:sz w:val="24"/>
          <w:szCs w:val="24"/>
          <w:lang w:eastAsia="et-EE"/>
          <w14:ligatures w14:val="none"/>
        </w:rPr>
        <w:t xml:space="preserve"> p</w:t>
      </w:r>
      <w:r w:rsidR="009C3A4A">
        <w:rPr>
          <w:rFonts w:ascii="Times New Roman" w:eastAsia="Times New Roman" w:hAnsi="Times New Roman" w:cs="Times New Roman"/>
          <w:kern w:val="0"/>
          <w:sz w:val="24"/>
          <w:szCs w:val="24"/>
          <w:lang w:eastAsia="et-EE"/>
          <w14:ligatures w14:val="none"/>
        </w:rPr>
        <w:t>-de</w:t>
      </w:r>
      <w:r w:rsidR="003A7836" w:rsidRPr="00980AE5">
        <w:rPr>
          <w:rFonts w:ascii="Times New Roman" w:eastAsia="Times New Roman" w:hAnsi="Times New Roman" w:cs="Times New Roman"/>
          <w:kern w:val="0"/>
          <w:sz w:val="24"/>
          <w:szCs w:val="24"/>
          <w:lang w:eastAsia="et-EE"/>
          <w14:ligatures w14:val="none"/>
        </w:rPr>
        <w:t xml:space="preserve"> 2 ja 3 selgitust seletuskirja 3. peatükis</w:t>
      </w:r>
      <w:r w:rsidR="00FC0C3B">
        <w:rPr>
          <w:rFonts w:ascii="Times New Roman" w:eastAsia="Times New Roman" w:hAnsi="Times New Roman" w:cs="Times New Roman"/>
          <w:kern w:val="0"/>
          <w:sz w:val="24"/>
          <w:szCs w:val="24"/>
          <w:lang w:eastAsia="et-EE"/>
          <w14:ligatures w14:val="none"/>
        </w:rPr>
        <w:t>)</w:t>
      </w:r>
      <w:r w:rsidR="003A7836" w:rsidRPr="00980AE5">
        <w:rPr>
          <w:rFonts w:ascii="Times New Roman" w:eastAsia="Times New Roman" w:hAnsi="Times New Roman" w:cs="Times New Roman"/>
          <w:kern w:val="0"/>
          <w:sz w:val="24"/>
          <w:szCs w:val="24"/>
          <w:lang w:eastAsia="et-EE"/>
          <w14:ligatures w14:val="none"/>
        </w:rPr>
        <w:t>.</w:t>
      </w:r>
    </w:p>
    <w:p w14:paraId="70DD0526" w14:textId="77777777" w:rsidR="00EE6758" w:rsidRPr="00980AE5" w:rsidRDefault="00EE6758" w:rsidP="008259EE">
      <w:pPr>
        <w:shd w:val="clear" w:color="auto" w:fill="FFFFFF"/>
        <w:spacing w:after="0" w:line="240" w:lineRule="auto"/>
        <w:contextualSpacing/>
        <w:jc w:val="both"/>
        <w:rPr>
          <w:rFonts w:ascii="Times New Roman" w:eastAsia="Times New Roman" w:hAnsi="Times New Roman" w:cs="Times New Roman"/>
          <w:color w:val="202020"/>
          <w:kern w:val="0"/>
          <w:sz w:val="24"/>
          <w:szCs w:val="24"/>
          <w:lang w:eastAsia="et-EE"/>
          <w14:ligatures w14:val="none"/>
        </w:rPr>
      </w:pPr>
    </w:p>
    <w:p w14:paraId="5AAFC747" w14:textId="1DDCA6CD" w:rsidR="003776EA" w:rsidRPr="00980AE5" w:rsidRDefault="002176AB" w:rsidP="008259EE">
      <w:pPr>
        <w:shd w:val="clear" w:color="auto" w:fill="FFFFFF"/>
        <w:spacing w:after="0" w:line="240" w:lineRule="auto"/>
        <w:rPr>
          <w:rFonts w:ascii="Times New Roman" w:eastAsia="Times New Roman" w:hAnsi="Times New Roman" w:cs="Times New Roman"/>
          <w:b/>
          <w:bCs/>
          <w:color w:val="000000"/>
          <w:kern w:val="0"/>
          <w:sz w:val="24"/>
          <w:szCs w:val="24"/>
          <w:lang w:eastAsia="et-EE"/>
          <w14:ligatures w14:val="none"/>
        </w:rPr>
      </w:pPr>
      <w:r w:rsidRPr="00980AE5">
        <w:rPr>
          <w:rFonts w:ascii="Times New Roman" w:eastAsia="Times New Roman" w:hAnsi="Times New Roman" w:cs="Times New Roman"/>
          <w:b/>
          <w:bCs/>
          <w:color w:val="202020"/>
          <w:kern w:val="0"/>
          <w:sz w:val="24"/>
          <w:szCs w:val="24"/>
          <w:lang w:eastAsia="et-EE"/>
          <w14:ligatures w14:val="none"/>
        </w:rPr>
        <w:t xml:space="preserve">5. </w:t>
      </w:r>
      <w:r w:rsidR="003776EA" w:rsidRPr="00980AE5">
        <w:rPr>
          <w:rFonts w:ascii="Times New Roman" w:eastAsia="Times New Roman" w:hAnsi="Times New Roman" w:cs="Times New Roman"/>
          <w:b/>
          <w:bCs/>
          <w:color w:val="000000"/>
          <w:kern w:val="0"/>
          <w:sz w:val="24"/>
          <w:szCs w:val="24"/>
          <w:lang w:eastAsia="et-EE"/>
          <w14:ligatures w14:val="none"/>
        </w:rPr>
        <w:t>Eelnõu vastavus Euroopa Liidu õigusele</w:t>
      </w:r>
    </w:p>
    <w:p w14:paraId="5DCBCEAB" w14:textId="77777777" w:rsidR="00025731" w:rsidRPr="00980AE5" w:rsidRDefault="00025731" w:rsidP="008259EE">
      <w:pPr>
        <w:shd w:val="clear" w:color="auto" w:fill="FFFFFF"/>
        <w:spacing w:after="0" w:line="240" w:lineRule="auto"/>
        <w:rPr>
          <w:rFonts w:ascii="Times New Roman" w:eastAsia="Times New Roman" w:hAnsi="Times New Roman" w:cs="Times New Roman"/>
          <w:b/>
          <w:bCs/>
          <w:color w:val="000000"/>
          <w:kern w:val="0"/>
          <w:sz w:val="24"/>
          <w:szCs w:val="24"/>
          <w:lang w:eastAsia="et-EE"/>
          <w14:ligatures w14:val="none"/>
        </w:rPr>
      </w:pPr>
    </w:p>
    <w:p w14:paraId="2A86C036" w14:textId="59CDB679" w:rsidR="00025731" w:rsidRPr="00980AE5" w:rsidRDefault="00025731" w:rsidP="008259EE">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Eelnõu</w:t>
      </w:r>
      <w:r w:rsidR="00FC0C3B">
        <w:rPr>
          <w:rFonts w:ascii="Times New Roman" w:eastAsia="Times New Roman" w:hAnsi="Times New Roman" w:cs="Times New Roman"/>
          <w:kern w:val="0"/>
          <w:sz w:val="24"/>
          <w:szCs w:val="24"/>
          <w:lang w:eastAsia="et-EE"/>
          <w14:ligatures w14:val="none"/>
        </w:rPr>
        <w:t>kohase seaduse</w:t>
      </w:r>
      <w:r w:rsidRPr="00980AE5">
        <w:rPr>
          <w:rFonts w:ascii="Times New Roman" w:eastAsia="Times New Roman" w:hAnsi="Times New Roman" w:cs="Times New Roman"/>
          <w:kern w:val="0"/>
          <w:sz w:val="24"/>
          <w:szCs w:val="24"/>
          <w:lang w:eastAsia="et-EE"/>
          <w14:ligatures w14:val="none"/>
        </w:rPr>
        <w:t>ga ei võeta üle uut Euroopa Liidu õigust, kuid tagatakse Eesti õiguse jätkuv vastavus seni võrdse kohtlemise seaduse ja soolise võrdõiguslikkuse seadusega üle võetud Euroopa Liidu õigusele, eelkõige järg</w:t>
      </w:r>
      <w:r w:rsidR="003A0FA7">
        <w:rPr>
          <w:rFonts w:ascii="Times New Roman" w:eastAsia="Times New Roman" w:hAnsi="Times New Roman" w:cs="Times New Roman"/>
          <w:kern w:val="0"/>
          <w:sz w:val="24"/>
          <w:szCs w:val="24"/>
          <w:lang w:eastAsia="et-EE"/>
          <w14:ligatures w14:val="none"/>
        </w:rPr>
        <w:t>mistele</w:t>
      </w:r>
      <w:r w:rsidRPr="00980AE5">
        <w:rPr>
          <w:rFonts w:ascii="Times New Roman" w:eastAsia="Times New Roman" w:hAnsi="Times New Roman" w:cs="Times New Roman"/>
          <w:kern w:val="0"/>
          <w:sz w:val="24"/>
          <w:szCs w:val="24"/>
          <w:lang w:eastAsia="et-EE"/>
          <w14:ligatures w14:val="none"/>
        </w:rPr>
        <w:t xml:space="preserve"> direktiividele:</w:t>
      </w:r>
    </w:p>
    <w:p w14:paraId="0E88A0AD" w14:textId="43DE2BEE" w:rsidR="00025731" w:rsidRPr="00980AE5" w:rsidRDefault="003A0FA7" w:rsidP="008259EE">
      <w:pPr>
        <w:pStyle w:val="Loendilik"/>
        <w:numPr>
          <w:ilvl w:val="0"/>
          <w:numId w:val="3"/>
        </w:num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n</w:t>
      </w:r>
      <w:r w:rsidR="00025731" w:rsidRPr="00980AE5">
        <w:rPr>
          <w:rFonts w:ascii="Times New Roman" w:eastAsia="Times New Roman" w:hAnsi="Times New Roman" w:cs="Times New Roman"/>
          <w:kern w:val="0"/>
          <w:sz w:val="24"/>
          <w:szCs w:val="24"/>
          <w:lang w:eastAsia="et-EE"/>
          <w14:ligatures w14:val="none"/>
        </w:rPr>
        <w:t>õukogu direktiiv 79/7/EMÜ meeste ja naiste võrdse kohtlemise põhimõtte järkjärgulise rakendamise kohta sotsiaalkindlustuse valdkonnas (EÜT L 6, 10.01.1979, lk 24–25);</w:t>
      </w:r>
    </w:p>
    <w:p w14:paraId="2A88C425" w14:textId="3D48197C" w:rsidR="00025731" w:rsidRPr="00980AE5" w:rsidRDefault="003A0FA7" w:rsidP="008259EE">
      <w:pPr>
        <w:pStyle w:val="Loendilik"/>
        <w:numPr>
          <w:ilvl w:val="0"/>
          <w:numId w:val="3"/>
        </w:num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n</w:t>
      </w:r>
      <w:r w:rsidR="00025731" w:rsidRPr="00980AE5">
        <w:rPr>
          <w:rFonts w:ascii="Times New Roman" w:eastAsia="Times New Roman" w:hAnsi="Times New Roman" w:cs="Times New Roman"/>
          <w:kern w:val="0"/>
          <w:sz w:val="24"/>
          <w:szCs w:val="24"/>
          <w:lang w:eastAsia="et-EE"/>
          <w14:ligatures w14:val="none"/>
        </w:rPr>
        <w:t>õukogu direktiiv 92/85/EMÜ rasedate, hiljuti sünnitanud ja rinnaga toitvate töötajate tööohutuse ja töötervishoiu parandamise meetmete kehtestamise kohta (kümnes üksikdirektiiv direktiivi 89/391/EMÜ artikli 16 lõike 1 tähenduses) (EÜT L 348, 28.11.1992, lk 1–7);</w:t>
      </w:r>
    </w:p>
    <w:p w14:paraId="5BD99B3A" w14:textId="12068397" w:rsidR="00025731" w:rsidRPr="00980AE5" w:rsidRDefault="003A0FA7" w:rsidP="008259EE">
      <w:pPr>
        <w:pStyle w:val="Loendilik"/>
        <w:numPr>
          <w:ilvl w:val="0"/>
          <w:numId w:val="3"/>
        </w:num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n</w:t>
      </w:r>
      <w:r w:rsidR="00025731" w:rsidRPr="00980AE5">
        <w:rPr>
          <w:rFonts w:ascii="Times New Roman" w:eastAsia="Times New Roman" w:hAnsi="Times New Roman" w:cs="Times New Roman"/>
          <w:kern w:val="0"/>
          <w:sz w:val="24"/>
          <w:szCs w:val="24"/>
          <w:lang w:eastAsia="et-EE"/>
          <w14:ligatures w14:val="none"/>
        </w:rPr>
        <w:t>õukogu direktiiv 2000/43/EÜ, millega rakendatakse võrdse kohtlemise põhimõte sõltumata isikute rassilisest või etnilisest päritolust (EÜT L 180, 19.07.2000, lk 22–26);</w:t>
      </w:r>
    </w:p>
    <w:p w14:paraId="4624ED77" w14:textId="1EF2EDA8" w:rsidR="00025731" w:rsidRPr="00980AE5" w:rsidRDefault="003A0FA7" w:rsidP="008259EE">
      <w:pPr>
        <w:pStyle w:val="Loendilik"/>
        <w:numPr>
          <w:ilvl w:val="0"/>
          <w:numId w:val="3"/>
        </w:num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n</w:t>
      </w:r>
      <w:r w:rsidR="00025731" w:rsidRPr="00980AE5">
        <w:rPr>
          <w:rFonts w:ascii="Times New Roman" w:eastAsia="Times New Roman" w:hAnsi="Times New Roman" w:cs="Times New Roman"/>
          <w:kern w:val="0"/>
          <w:sz w:val="24"/>
          <w:szCs w:val="24"/>
          <w:lang w:eastAsia="et-EE"/>
          <w14:ligatures w14:val="none"/>
        </w:rPr>
        <w:t>õukogu direktiiv 2000/78/EÜ, millega kehtestatakse üldine raamistik võrdseks kohtlemiseks töö saamisel ja kutsealale pääsemisel (EÜT L 303, 02.12.2000, lk 16–22);</w:t>
      </w:r>
    </w:p>
    <w:p w14:paraId="11B6CF91" w14:textId="6894098A" w:rsidR="00025731" w:rsidRPr="00980AE5" w:rsidRDefault="003A0FA7" w:rsidP="008259EE">
      <w:pPr>
        <w:pStyle w:val="Loendilik"/>
        <w:numPr>
          <w:ilvl w:val="0"/>
          <w:numId w:val="3"/>
        </w:num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n</w:t>
      </w:r>
      <w:r w:rsidR="00025731" w:rsidRPr="00980AE5">
        <w:rPr>
          <w:rFonts w:ascii="Times New Roman" w:eastAsia="Times New Roman" w:hAnsi="Times New Roman" w:cs="Times New Roman"/>
          <w:kern w:val="0"/>
          <w:sz w:val="24"/>
          <w:szCs w:val="24"/>
          <w:lang w:eastAsia="et-EE"/>
          <w14:ligatures w14:val="none"/>
        </w:rPr>
        <w:t>õukogu direktiiv 2004/113/EÜ meeste ja naiste võrdse kohtlemise põhimõtte rakendamise kohta seoses kaupade ja teenuste kättesaadavuse ja pakkumisega (ELT L 373, 21.12.2004, lk 37–43);</w:t>
      </w:r>
    </w:p>
    <w:p w14:paraId="2D459F48" w14:textId="3008762C" w:rsidR="00025731" w:rsidRPr="00980AE5" w:rsidRDefault="00025731" w:rsidP="008259EE">
      <w:pPr>
        <w:pStyle w:val="Loendilik"/>
        <w:numPr>
          <w:ilvl w:val="0"/>
          <w:numId w:val="3"/>
        </w:num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Euroopa Parlamendi ja nõukogu direktiiv 2006/54/EÜ meeste ja naiste võrdsete võimaluste ja võrdse kohtlemise põhimõtte rakendamise kohta tööhõive ja elukutse küsimustes (uuesti</w:t>
      </w:r>
      <w:r w:rsidR="003A7E1E">
        <w:rPr>
          <w:rFonts w:ascii="Times New Roman" w:eastAsia="Times New Roman" w:hAnsi="Times New Roman" w:cs="Times New Roman"/>
          <w:kern w:val="0"/>
          <w:sz w:val="24"/>
          <w:szCs w:val="24"/>
          <w:lang w:eastAsia="et-EE"/>
          <w14:ligatures w14:val="none"/>
        </w:rPr>
        <w:t xml:space="preserve"> </w:t>
      </w:r>
      <w:r w:rsidRPr="00980AE5">
        <w:rPr>
          <w:rFonts w:ascii="Times New Roman" w:eastAsia="Times New Roman" w:hAnsi="Times New Roman" w:cs="Times New Roman"/>
          <w:kern w:val="0"/>
          <w:sz w:val="24"/>
          <w:szCs w:val="24"/>
          <w:lang w:eastAsia="et-EE"/>
          <w14:ligatures w14:val="none"/>
        </w:rPr>
        <w:t>sõnastamine) (ELT L 204, 26.07.2006, lk 23–36);</w:t>
      </w:r>
    </w:p>
    <w:p w14:paraId="62FC4A12" w14:textId="77777777" w:rsidR="00025731" w:rsidRPr="00980AE5" w:rsidRDefault="00025731" w:rsidP="008259EE">
      <w:pPr>
        <w:pStyle w:val="Loendilik"/>
        <w:numPr>
          <w:ilvl w:val="0"/>
          <w:numId w:val="3"/>
        </w:num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Euroopa Parlamendi ja nõukogu direktiiv 2010/41/EL füüsilisest isikust ettevõtjatena tegutsevate meeste ja naiste võrdse kohtlemise põhimõtte kohaldamise kohta, millega tunnistatakse kehtetuks nõukogu direktiiv 86/613/EMÜ (ELT L 180, 15.07.2010, lk 1–6);</w:t>
      </w:r>
    </w:p>
    <w:p w14:paraId="03B2883B" w14:textId="77777777" w:rsidR="00025731" w:rsidRPr="00980AE5" w:rsidRDefault="00025731" w:rsidP="008259EE">
      <w:pPr>
        <w:pStyle w:val="Loendilik"/>
        <w:numPr>
          <w:ilvl w:val="0"/>
          <w:numId w:val="3"/>
        </w:num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Euroopa Parlamendi ja nõukogu direktiiv 2014/54/EL meetmete kohta, mis lihtsustavad töötajate vaba liikumise raames töötajatele antud õiguste kasutamist (ELT L 128, 30.04.2014, lk 8–14);</w:t>
      </w:r>
    </w:p>
    <w:p w14:paraId="7321044A" w14:textId="77777777" w:rsidR="00025731" w:rsidRPr="00980AE5" w:rsidRDefault="00025731" w:rsidP="008259EE">
      <w:pPr>
        <w:pStyle w:val="Loendilik"/>
        <w:numPr>
          <w:ilvl w:val="0"/>
          <w:numId w:val="3"/>
        </w:num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Euroopa Parlamendi ja nõukogu direktiiv (EL) 2019/1158, milles käsitletakse lapsevanemate ja hooldajate töö- ja eraelu tasakaalu ning millega tunnistatakse kehtetuks nõukogu direktiiv 2010/18/EL (ELT L 188, 12.07.2019, lk 79–93).</w:t>
      </w:r>
    </w:p>
    <w:p w14:paraId="7DF9EDFD" w14:textId="77777777" w:rsidR="00025731" w:rsidRPr="00980AE5" w:rsidRDefault="00025731" w:rsidP="008259EE">
      <w:pPr>
        <w:shd w:val="clear" w:color="auto" w:fill="FFFFFF"/>
        <w:spacing w:after="0" w:line="240" w:lineRule="auto"/>
        <w:rPr>
          <w:rFonts w:ascii="Times New Roman" w:eastAsia="Times New Roman" w:hAnsi="Times New Roman" w:cs="Times New Roman"/>
          <w:b/>
          <w:bCs/>
          <w:color w:val="000000"/>
          <w:kern w:val="0"/>
          <w:sz w:val="24"/>
          <w:szCs w:val="24"/>
          <w:lang w:eastAsia="et-EE"/>
          <w14:ligatures w14:val="none"/>
        </w:rPr>
      </w:pPr>
    </w:p>
    <w:p w14:paraId="3742D8C5" w14:textId="1E40E660" w:rsidR="003776EA" w:rsidRPr="00980AE5" w:rsidRDefault="002176AB" w:rsidP="008259EE">
      <w:pPr>
        <w:shd w:val="clear" w:color="auto" w:fill="FFFFFF"/>
        <w:spacing w:after="0" w:line="240" w:lineRule="auto"/>
        <w:rPr>
          <w:rFonts w:ascii="Times New Roman" w:eastAsia="Times New Roman" w:hAnsi="Times New Roman" w:cs="Times New Roman"/>
          <w:b/>
          <w:bCs/>
          <w:color w:val="000000"/>
          <w:kern w:val="0"/>
          <w:sz w:val="24"/>
          <w:szCs w:val="24"/>
          <w:lang w:eastAsia="et-EE"/>
          <w14:ligatures w14:val="none"/>
        </w:rPr>
      </w:pPr>
      <w:r w:rsidRPr="00980AE5">
        <w:rPr>
          <w:rFonts w:ascii="Times New Roman" w:eastAsia="Times New Roman" w:hAnsi="Times New Roman" w:cs="Times New Roman"/>
          <w:b/>
          <w:bCs/>
          <w:color w:val="202020"/>
          <w:kern w:val="0"/>
          <w:sz w:val="24"/>
          <w:szCs w:val="24"/>
          <w:lang w:eastAsia="et-EE"/>
          <w14:ligatures w14:val="none"/>
        </w:rPr>
        <w:t xml:space="preserve">6. </w:t>
      </w:r>
      <w:r w:rsidR="003776EA" w:rsidRPr="00980AE5">
        <w:rPr>
          <w:rFonts w:ascii="Times New Roman" w:eastAsia="Times New Roman" w:hAnsi="Times New Roman" w:cs="Times New Roman"/>
          <w:b/>
          <w:bCs/>
          <w:color w:val="000000"/>
          <w:kern w:val="0"/>
          <w:sz w:val="24"/>
          <w:szCs w:val="24"/>
          <w:lang w:eastAsia="et-EE"/>
          <w14:ligatures w14:val="none"/>
        </w:rPr>
        <w:t>Seaduse mõjud</w:t>
      </w:r>
    </w:p>
    <w:p w14:paraId="2B74143A" w14:textId="601E61FB" w:rsidR="003776EA" w:rsidRDefault="003776EA" w:rsidP="008259EE">
      <w:pPr>
        <w:shd w:val="clear" w:color="auto" w:fill="FFFFFF"/>
        <w:spacing w:after="0" w:line="240" w:lineRule="auto"/>
        <w:rPr>
          <w:rFonts w:ascii="Times New Roman" w:eastAsia="Times New Roman" w:hAnsi="Times New Roman" w:cs="Times New Roman"/>
          <w:kern w:val="0"/>
          <w:sz w:val="24"/>
          <w:szCs w:val="24"/>
          <w:bdr w:val="none" w:sz="0" w:space="0" w:color="auto" w:frame="1"/>
          <w:lang w:eastAsia="et-EE"/>
          <w14:ligatures w14:val="none"/>
        </w:rPr>
      </w:pPr>
    </w:p>
    <w:p w14:paraId="4A306973" w14:textId="387C6028"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lastRenderedPageBreak/>
        <w:t>Seaduse peamine eesmärk on tagada soolise võrdsuse edendamine kõigis ühiskonnaelu valdkondades, vähemuste võrdsete võimaluste saavutamist takistavate ühiskondlike tõkete kaotamine ja isikute kaitstud tunnuste põh</w:t>
      </w:r>
      <w:r w:rsidR="003A0FA7">
        <w:rPr>
          <w:rFonts w:ascii="Times New Roman" w:eastAsia="Times New Roman" w:hAnsi="Times New Roman" w:cs="Times New Roman"/>
          <w:kern w:val="0"/>
          <w:sz w:val="24"/>
          <w:szCs w:val="24"/>
          <w14:ligatures w14:val="none"/>
        </w:rPr>
        <w:t>jal</w:t>
      </w:r>
      <w:r w:rsidRPr="00D72560">
        <w:rPr>
          <w:rFonts w:ascii="Times New Roman" w:eastAsia="Times New Roman" w:hAnsi="Times New Roman" w:cs="Times New Roman"/>
          <w:kern w:val="0"/>
          <w:sz w:val="24"/>
          <w:szCs w:val="24"/>
          <w14:ligatures w14:val="none"/>
        </w:rPr>
        <w:t xml:space="preserve"> võrdne kohtlemine.</w:t>
      </w:r>
    </w:p>
    <w:p w14:paraId="3E4A31A0"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3F5EA097" w14:textId="30CFAF6E" w:rsidR="00D72560" w:rsidRPr="00D72560" w:rsidRDefault="00FC0C3B" w:rsidP="008259EE">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Seaduse</w:t>
      </w:r>
      <w:r w:rsidR="00D72560" w:rsidRPr="00D72560">
        <w:rPr>
          <w:rFonts w:ascii="Times New Roman" w:eastAsia="Times New Roman" w:hAnsi="Times New Roman" w:cs="Times New Roman"/>
          <w:kern w:val="0"/>
          <w:sz w:val="24"/>
          <w:szCs w:val="24"/>
          <w14:ligatures w14:val="none"/>
        </w:rPr>
        <w:t xml:space="preserve"> rakendamise</w:t>
      </w:r>
      <w:r w:rsidR="003A0FA7">
        <w:rPr>
          <w:rFonts w:ascii="Times New Roman" w:eastAsia="Times New Roman" w:hAnsi="Times New Roman" w:cs="Times New Roman"/>
          <w:kern w:val="0"/>
          <w:sz w:val="24"/>
          <w:szCs w:val="24"/>
          <w14:ligatures w14:val="none"/>
        </w:rPr>
        <w:t>ks</w:t>
      </w:r>
      <w:r w:rsidR="00D72560" w:rsidRPr="00D72560">
        <w:rPr>
          <w:rFonts w:ascii="Times New Roman" w:eastAsia="Times New Roman" w:hAnsi="Times New Roman" w:cs="Times New Roman"/>
          <w:kern w:val="0"/>
          <w:sz w:val="24"/>
          <w:szCs w:val="24"/>
          <w14:ligatures w14:val="none"/>
        </w:rPr>
        <w:t xml:space="preserve"> on hinnatud eeldatavat mõju järgmistes mõjuvaldkondades: (1) sotsiaalsed mõjud; (2) mõju riigikaitsele ja välissuhetele; (3) mõju majandusele; (4) mõju riigiasutuste ja kohaliku omavalitsuse korraldusele; (5) muud mõjud</w:t>
      </w:r>
      <w:r>
        <w:rPr>
          <w:rFonts w:ascii="Times New Roman" w:eastAsia="Times New Roman" w:hAnsi="Times New Roman" w:cs="Times New Roman"/>
          <w:kern w:val="0"/>
          <w:sz w:val="24"/>
          <w:szCs w:val="24"/>
          <w14:ligatures w14:val="none"/>
        </w:rPr>
        <w:t>, s.t</w:t>
      </w:r>
      <w:r w:rsidR="00D72560" w:rsidRPr="00D72560">
        <w:rPr>
          <w:rFonts w:ascii="Times New Roman" w:eastAsia="Times New Roman" w:hAnsi="Times New Roman" w:cs="Times New Roman"/>
          <w:kern w:val="0"/>
          <w:sz w:val="24"/>
          <w:szCs w:val="24"/>
          <w14:ligatures w14:val="none"/>
        </w:rPr>
        <w:t xml:space="preserve"> mõju haridusele ja teadusele ning infotehnoloogiale ja infoühiskonnale. </w:t>
      </w:r>
      <w:r>
        <w:rPr>
          <w:rFonts w:ascii="Times New Roman" w:eastAsia="Times New Roman" w:hAnsi="Times New Roman" w:cs="Times New Roman"/>
          <w:kern w:val="0"/>
          <w:sz w:val="24"/>
          <w:szCs w:val="24"/>
          <w14:ligatures w14:val="none"/>
        </w:rPr>
        <w:t>M</w:t>
      </w:r>
      <w:r w:rsidR="00D72560" w:rsidRPr="00D72560">
        <w:rPr>
          <w:rFonts w:ascii="Times New Roman" w:eastAsia="Times New Roman" w:hAnsi="Times New Roman" w:cs="Times New Roman"/>
          <w:kern w:val="0"/>
          <w:sz w:val="24"/>
          <w:szCs w:val="24"/>
          <w14:ligatures w14:val="none"/>
        </w:rPr>
        <w:t>õjude olulisuse tuvastamiseks hinnati nimetatud valdkondi nelja kriteeriumi alusel: mõju ulatus, mõju avaldumise sagedus, mõjutatud sihtrühma suurus ja ebasoovitavate mõjude kaasnemise risk.</w:t>
      </w:r>
    </w:p>
    <w:p w14:paraId="2C43960D"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37E0385B" w14:textId="5AE8D985"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Kehtivates seadustes (SoVS ja VõrdKS) on sätestatud erineva ulatusega kaitse isikute diskrimineerimise eest nende soo, rahvuse, rassi, nahavärvuse, usutunnustuse, veendumuste, vanuse, puude või seksuaalse sättumuse alusel. SVVVS</w:t>
      </w:r>
      <w:r w:rsidR="00ED7AEC">
        <w:rPr>
          <w:rFonts w:ascii="Times New Roman" w:eastAsia="Times New Roman" w:hAnsi="Times New Roman" w:cs="Times New Roman"/>
          <w:kern w:val="0"/>
          <w:sz w:val="24"/>
          <w:szCs w:val="24"/>
          <w14:ligatures w14:val="none"/>
        </w:rPr>
        <w:t>i</w:t>
      </w:r>
      <w:r w:rsidRPr="00D72560">
        <w:rPr>
          <w:rFonts w:ascii="Times New Roman" w:eastAsia="Times New Roman" w:hAnsi="Times New Roman" w:cs="Times New Roman"/>
          <w:kern w:val="0"/>
          <w:sz w:val="24"/>
          <w:szCs w:val="24"/>
          <w14:ligatures w14:val="none"/>
        </w:rPr>
        <w:t xml:space="preserve">ga kaitstud tunnuste loetelu täiendatakse (nt lisatakse </w:t>
      </w:r>
      <w:r w:rsidRPr="00D72560">
        <w:rPr>
          <w:rFonts w:ascii="Times New Roman" w:eastAsia="Times New Roman" w:hAnsi="Times New Roman" w:cs="Times New Roman"/>
          <w:color w:val="000000" w:themeColor="text1"/>
          <w:kern w:val="0"/>
          <w:sz w:val="24"/>
          <w:szCs w:val="24"/>
          <w14:ligatures w14:val="none"/>
        </w:rPr>
        <w:t>sooline identiteet, sooline eneseväljendus, sootunnus, terviseseisund, keel, päritolu, varaline või sotsiaalne seisund). Lisaks jäetakse loetelu avatuks, samas piiritledes, et silmas peetakse isikuga seotud objektiivselt tuvastatavaid</w:t>
      </w:r>
      <w:r w:rsidRPr="00D72560">
        <w:rPr>
          <w:rFonts w:ascii="Times New Roman" w:eastAsia="Times New Roman" w:hAnsi="Times New Roman" w:cs="Times New Roman"/>
          <w:b/>
          <w:bCs/>
          <w:color w:val="000000" w:themeColor="text1"/>
          <w:kern w:val="0"/>
          <w:sz w:val="24"/>
          <w:szCs w:val="24"/>
          <w14:ligatures w14:val="none"/>
        </w:rPr>
        <w:t xml:space="preserve"> </w:t>
      </w:r>
      <w:r w:rsidRPr="00D72560">
        <w:rPr>
          <w:rFonts w:ascii="Times New Roman" w:eastAsia="Times New Roman" w:hAnsi="Times New Roman" w:cs="Times New Roman"/>
          <w:color w:val="000000" w:themeColor="text1"/>
          <w:kern w:val="0"/>
          <w:sz w:val="24"/>
          <w:szCs w:val="24"/>
          <w14:ligatures w14:val="none"/>
        </w:rPr>
        <w:t>tegelikke või oletatavaid tunnuseid, mis on aluseks ühiskondlikes, poliitilistes või institutsionaalsetes tavades juurdunud ühiskondlikele eelarvamustele, tõrjumisele või häbimärgistamisele.</w:t>
      </w:r>
      <w:r w:rsidRPr="00D72560">
        <w:rPr>
          <w:rFonts w:ascii="Times New Roman" w:eastAsia="Times New Roman" w:hAnsi="Times New Roman" w:cs="Times New Roman"/>
          <w:kern w:val="0"/>
          <w:sz w:val="24"/>
          <w:szCs w:val="24"/>
          <w14:ligatures w14:val="none"/>
        </w:rPr>
        <w:t xml:space="preserve"> Samuti sätestatakse seadusele kõigi tunnuste puhul sama kohaldamisala – kõik ühiskonnaelu valdkonnad, v.a pere- ja eraelu suhted. Soolise võrdsuse ja võrdsete võimaluste poliitika valdkonnas ja SVVVS</w:t>
      </w:r>
      <w:r w:rsidR="00ED7AEC">
        <w:rPr>
          <w:rFonts w:ascii="Times New Roman" w:eastAsia="Times New Roman" w:hAnsi="Times New Roman" w:cs="Times New Roman"/>
          <w:kern w:val="0"/>
          <w:sz w:val="24"/>
          <w:szCs w:val="24"/>
          <w14:ligatures w14:val="none"/>
        </w:rPr>
        <w:t>i</w:t>
      </w:r>
      <w:r w:rsidRPr="00D72560">
        <w:rPr>
          <w:rFonts w:ascii="Times New Roman" w:eastAsia="Times New Roman" w:hAnsi="Times New Roman" w:cs="Times New Roman"/>
          <w:kern w:val="0"/>
          <w:sz w:val="24"/>
          <w:szCs w:val="24"/>
          <w14:ligatures w14:val="none"/>
        </w:rPr>
        <w:t xml:space="preserve"> eelnõu mõjude hindamisel pööratakse põhjendatult tähelepanu just konkreetsetele sihtrühmadele, keda on SVVVS</w:t>
      </w:r>
      <w:r w:rsidR="00ED7AEC">
        <w:rPr>
          <w:rFonts w:ascii="Times New Roman" w:eastAsia="Times New Roman" w:hAnsi="Times New Roman" w:cs="Times New Roman"/>
          <w:kern w:val="0"/>
          <w:sz w:val="24"/>
          <w:szCs w:val="24"/>
          <w14:ligatures w14:val="none"/>
        </w:rPr>
        <w:t>i</w:t>
      </w:r>
      <w:r w:rsidRPr="00D72560">
        <w:rPr>
          <w:rFonts w:ascii="Times New Roman" w:eastAsia="Times New Roman" w:hAnsi="Times New Roman" w:cs="Times New Roman"/>
          <w:kern w:val="0"/>
          <w:sz w:val="24"/>
          <w:szCs w:val="24"/>
          <w14:ligatures w14:val="none"/>
        </w:rPr>
        <w:t>s nimetatud.</w:t>
      </w:r>
    </w:p>
    <w:p w14:paraId="2FDEC769"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1094E482" w14:textId="72D7B046"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415E45">
        <w:rPr>
          <w:rFonts w:ascii="Times New Roman" w:eastAsia="Times New Roman" w:hAnsi="Times New Roman" w:cs="Times New Roman"/>
          <w:kern w:val="0"/>
          <w:sz w:val="24"/>
          <w:szCs w:val="24"/>
          <w14:ligatures w14:val="none"/>
        </w:rPr>
        <w:t>Järgnevalt</w:t>
      </w:r>
      <w:r w:rsidRPr="00D72560">
        <w:rPr>
          <w:rFonts w:ascii="Times New Roman" w:eastAsia="Times New Roman" w:hAnsi="Times New Roman" w:cs="Times New Roman"/>
          <w:kern w:val="0"/>
          <w:sz w:val="24"/>
          <w:szCs w:val="24"/>
          <w14:ligatures w14:val="none"/>
        </w:rPr>
        <w:t xml:space="preserve"> analüüsitakse mõjude suurust ja suunda sihtrühmadele, lähtudes eelkõige </w:t>
      </w:r>
      <w:r w:rsidR="00A15BAF">
        <w:rPr>
          <w:rFonts w:ascii="Times New Roman" w:eastAsia="Times New Roman" w:hAnsi="Times New Roman" w:cs="Times New Roman"/>
          <w:kern w:val="0"/>
          <w:sz w:val="24"/>
          <w:szCs w:val="24"/>
          <w14:ligatures w14:val="none"/>
        </w:rPr>
        <w:t xml:space="preserve">seaduse </w:t>
      </w:r>
      <w:r w:rsidRPr="00D72560">
        <w:rPr>
          <w:rFonts w:ascii="Times New Roman" w:eastAsia="Times New Roman" w:hAnsi="Times New Roman" w:cs="Times New Roman"/>
          <w:kern w:val="0"/>
          <w:sz w:val="24"/>
          <w:szCs w:val="24"/>
          <w14:ligatures w14:val="none"/>
        </w:rPr>
        <w:t xml:space="preserve">peamisest erinevusest võrreldes SoVSi ja VõrdKSiga </w:t>
      </w:r>
      <w:r w:rsidR="003A7E1E">
        <w:rPr>
          <w:rFonts w:ascii="Times New Roman" w:eastAsia="Times New Roman" w:hAnsi="Times New Roman" w:cs="Times New Roman"/>
          <w:kern w:val="0"/>
          <w:sz w:val="24"/>
          <w:szCs w:val="24"/>
          <w14:ligatures w14:val="none"/>
        </w:rPr>
        <w:t xml:space="preserve">– </w:t>
      </w:r>
      <w:r w:rsidRPr="00D72560">
        <w:rPr>
          <w:rFonts w:ascii="Times New Roman" w:eastAsia="Times New Roman" w:hAnsi="Times New Roman" w:cs="Times New Roman"/>
          <w:kern w:val="0"/>
          <w:sz w:val="24"/>
          <w:szCs w:val="24"/>
          <w14:ligatures w14:val="none"/>
        </w:rPr>
        <w:t>seaduse § 1 lõikes 2 nimetatud kaitstud tunnuste puhul sätestatakse seaduse kohaldamisala selliselt, et diskrimineerimiskeeld kehtiks kõigi nimetatud tunnuste puhul ühesuguselt. Kus asjakohane ja võimalik, pööratakse mõju hindamisel tähelepanu eelkõige nende kaitstud tunnuste</w:t>
      </w:r>
      <w:r w:rsidR="00A15BAF">
        <w:rPr>
          <w:rFonts w:ascii="Times New Roman" w:eastAsia="Times New Roman" w:hAnsi="Times New Roman" w:cs="Times New Roman"/>
          <w:kern w:val="0"/>
          <w:sz w:val="24"/>
          <w:szCs w:val="24"/>
          <w14:ligatures w14:val="none"/>
        </w:rPr>
        <w:t>ga</w:t>
      </w:r>
      <w:r w:rsidRPr="00D72560">
        <w:rPr>
          <w:rFonts w:ascii="Times New Roman" w:eastAsia="Times New Roman" w:hAnsi="Times New Roman" w:cs="Times New Roman"/>
          <w:kern w:val="0"/>
          <w:sz w:val="24"/>
          <w:szCs w:val="24"/>
          <w14:ligatures w14:val="none"/>
        </w:rPr>
        <w:t xml:space="preserve"> sihtrühmadele, mille osas eelnõu laiendab VõrdKSi alusel pakutavat õiguskaitset.  </w:t>
      </w:r>
    </w:p>
    <w:p w14:paraId="3B0F0F24" w14:textId="77777777" w:rsidR="00D72560" w:rsidRPr="00D72560" w:rsidRDefault="00D72560" w:rsidP="008259EE">
      <w:pPr>
        <w:spacing w:after="0" w:line="240" w:lineRule="auto"/>
        <w:jc w:val="both"/>
        <w:rPr>
          <w:rFonts w:ascii="Times New Roman" w:eastAsia="Times New Roman" w:hAnsi="Times New Roman" w:cs="Times New Roman"/>
          <w:color w:val="538135" w:themeColor="accent6" w:themeShade="BF"/>
          <w:kern w:val="0"/>
          <w:sz w:val="24"/>
          <w:szCs w:val="24"/>
          <w14:ligatures w14:val="none"/>
        </w:rPr>
      </w:pPr>
    </w:p>
    <w:p w14:paraId="4BC4AF98" w14:textId="7AE55B51" w:rsidR="00D72560" w:rsidRPr="00512E55" w:rsidRDefault="00D72560" w:rsidP="008259EE">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D72560">
        <w:rPr>
          <w:rFonts w:ascii="Times New Roman" w:eastAsia="Times New Roman" w:hAnsi="Times New Roman" w:cs="Times New Roman"/>
          <w:kern w:val="0"/>
          <w:sz w:val="24"/>
          <w:szCs w:val="24"/>
          <w:lang w:eastAsia="et-EE"/>
          <w14:ligatures w14:val="none"/>
        </w:rPr>
        <w:t>Statistikaameti 2021. aasta rahva ja eluruumide loenduse andmetel pidas Eestis mõnd usku omaks 29% elanikest. Suur</w:t>
      </w:r>
      <w:r w:rsidR="00A15BAF">
        <w:rPr>
          <w:rFonts w:ascii="Times New Roman" w:eastAsia="Times New Roman" w:hAnsi="Times New Roman" w:cs="Times New Roman"/>
          <w:kern w:val="0"/>
          <w:sz w:val="24"/>
          <w:szCs w:val="24"/>
          <w:lang w:eastAsia="et-EE"/>
          <w14:ligatures w14:val="none"/>
        </w:rPr>
        <w:t>e</w:t>
      </w:r>
      <w:r w:rsidRPr="00D72560">
        <w:rPr>
          <w:rFonts w:ascii="Times New Roman" w:eastAsia="Times New Roman" w:hAnsi="Times New Roman" w:cs="Times New Roman"/>
          <w:kern w:val="0"/>
          <w:sz w:val="24"/>
          <w:szCs w:val="24"/>
          <w:lang w:eastAsia="et-EE"/>
          <w14:ligatures w14:val="none"/>
        </w:rPr>
        <w:t>mad usu</w:t>
      </w:r>
      <w:r w:rsidR="00A15BAF">
        <w:rPr>
          <w:rFonts w:ascii="Times New Roman" w:eastAsia="Times New Roman" w:hAnsi="Times New Roman" w:cs="Times New Roman"/>
          <w:kern w:val="0"/>
          <w:sz w:val="24"/>
          <w:szCs w:val="24"/>
          <w:lang w:eastAsia="et-EE"/>
          <w14:ligatures w14:val="none"/>
        </w:rPr>
        <w:t>rühma olid</w:t>
      </w:r>
      <w:r w:rsidRPr="00D72560">
        <w:rPr>
          <w:rFonts w:ascii="Times New Roman" w:eastAsia="Times New Roman" w:hAnsi="Times New Roman" w:cs="Times New Roman"/>
          <w:kern w:val="0"/>
          <w:sz w:val="24"/>
          <w:szCs w:val="24"/>
          <w:lang w:eastAsia="et-EE"/>
          <w14:ligatures w14:val="none"/>
        </w:rPr>
        <w:t xml:space="preserve"> õigeusklikud (181 770 inimest ehk umbes 13,7% elanikkonnast aastal 2021) ja luterlased (86 030 inimest ehk umbes 6,5% elanikkonnast). Enam kui kümnel usuvoolul on Eestis üle 1000 järgija, sh üle 5000 on Eestis näiteks katoliiklasi, babtiste, islamiusulisi ja kristlikke vabakoguduslasi.</w:t>
      </w:r>
      <w:r w:rsidRPr="00D72560">
        <w:rPr>
          <w:rFonts w:ascii="Times New Roman" w:eastAsia="Times New Roman" w:hAnsi="Times New Roman" w:cs="Times New Roman"/>
          <w:kern w:val="0"/>
          <w:sz w:val="24"/>
          <w:szCs w:val="24"/>
          <w:vertAlign w:val="superscript"/>
          <w:lang w:eastAsia="et-EE"/>
          <w14:ligatures w14:val="none"/>
        </w:rPr>
        <w:footnoteReference w:id="89"/>
      </w:r>
      <w:r w:rsidRPr="00D72560">
        <w:rPr>
          <w:rFonts w:ascii="Times New Roman" w:eastAsia="Times New Roman" w:hAnsi="Times New Roman" w:cs="Times New Roman"/>
          <w:kern w:val="0"/>
          <w:sz w:val="24"/>
          <w:szCs w:val="24"/>
          <w:lang w:eastAsia="et-EE"/>
          <w14:ligatures w14:val="none"/>
        </w:rPr>
        <w:t xml:space="preserve"> Väiksemate järgijate arvuga on näiteks judaism ja hinduism, kuid Eestis elab ka näiteks mormoone ja kalviniste. Mõnest rii</w:t>
      </w:r>
      <w:r w:rsidR="00A15BAF">
        <w:rPr>
          <w:rFonts w:ascii="Times New Roman" w:eastAsia="Times New Roman" w:hAnsi="Times New Roman" w:cs="Times New Roman"/>
          <w:kern w:val="0"/>
          <w:sz w:val="24"/>
          <w:szCs w:val="24"/>
          <w:lang w:eastAsia="et-EE"/>
          <w14:ligatures w14:val="none"/>
        </w:rPr>
        <w:t>gist</w:t>
      </w:r>
      <w:r w:rsidRPr="00D72560">
        <w:rPr>
          <w:rFonts w:ascii="Times New Roman" w:eastAsia="Times New Roman" w:hAnsi="Times New Roman" w:cs="Times New Roman"/>
          <w:kern w:val="0"/>
          <w:sz w:val="24"/>
          <w:szCs w:val="24"/>
          <w:lang w:eastAsia="et-EE"/>
          <w14:ligatures w14:val="none"/>
        </w:rPr>
        <w:t xml:space="preserve"> pärit inimeste</w:t>
      </w:r>
      <w:r w:rsidR="00A15BAF">
        <w:rPr>
          <w:rFonts w:ascii="Times New Roman" w:eastAsia="Times New Roman" w:hAnsi="Times New Roman" w:cs="Times New Roman"/>
          <w:kern w:val="0"/>
          <w:sz w:val="24"/>
          <w:szCs w:val="24"/>
          <w:lang w:eastAsia="et-EE"/>
          <w14:ligatures w14:val="none"/>
        </w:rPr>
        <w:t>l</w:t>
      </w:r>
      <w:r w:rsidRPr="00D72560">
        <w:rPr>
          <w:rFonts w:ascii="Times New Roman" w:eastAsia="Times New Roman" w:hAnsi="Times New Roman" w:cs="Times New Roman"/>
          <w:kern w:val="0"/>
          <w:sz w:val="24"/>
          <w:szCs w:val="24"/>
          <w:lang w:eastAsia="et-EE"/>
          <w14:ligatures w14:val="none"/>
        </w:rPr>
        <w:t xml:space="preserve"> on religioon osa rahvuslikust identiteedist ning usutunnistus võib kattuda rahvusega, mille</w:t>
      </w:r>
      <w:r w:rsidR="008A1395">
        <w:rPr>
          <w:rFonts w:ascii="Times New Roman" w:eastAsia="Times New Roman" w:hAnsi="Times New Roman" w:cs="Times New Roman"/>
          <w:kern w:val="0"/>
          <w:sz w:val="24"/>
          <w:szCs w:val="24"/>
          <w:lang w:eastAsia="et-EE"/>
          <w14:ligatures w14:val="none"/>
        </w:rPr>
        <w:t xml:space="preserve"> puhul </w:t>
      </w:r>
      <w:r w:rsidRPr="00D72560">
        <w:rPr>
          <w:rFonts w:ascii="Times New Roman" w:eastAsia="Times New Roman" w:hAnsi="Times New Roman" w:cs="Times New Roman"/>
          <w:kern w:val="0"/>
          <w:sz w:val="24"/>
          <w:szCs w:val="24"/>
          <w:lang w:eastAsia="et-EE"/>
          <w14:ligatures w14:val="none"/>
        </w:rPr>
        <w:t>on juba kehtiv õigus ulatuslikuma kohaldamisalaga.</w:t>
      </w:r>
    </w:p>
    <w:p w14:paraId="53913A0D" w14:textId="77777777" w:rsidR="00D72560" w:rsidRPr="00512E55"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056CEAC7" w14:textId="2DF9B066" w:rsidR="00D72560" w:rsidRPr="00D72560" w:rsidRDefault="00D72560" w:rsidP="008259EE">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D72560">
        <w:rPr>
          <w:rFonts w:ascii="Times New Roman" w:eastAsia="Times New Roman" w:hAnsi="Times New Roman" w:cs="Times New Roman"/>
          <w:kern w:val="0"/>
          <w:sz w:val="24"/>
          <w:szCs w:val="24"/>
          <w:lang w:eastAsia="et-EE"/>
          <w14:ligatures w14:val="none"/>
        </w:rPr>
        <w:t xml:space="preserve">Vanemaealised inimesed on kasvav osa Eesti rahvastikust kahe olulise ühiskonda mõjutava suundumuse tõttu – jätkuv rahvastiku vähenemine ja vananev ühiskond. </w:t>
      </w:r>
      <w:r w:rsidR="00A15BAF">
        <w:rPr>
          <w:rFonts w:ascii="Times New Roman" w:eastAsia="Times New Roman" w:hAnsi="Times New Roman" w:cs="Times New Roman"/>
          <w:kern w:val="0"/>
          <w:sz w:val="24"/>
          <w:szCs w:val="24"/>
          <w:lang w:eastAsia="et-EE"/>
          <w14:ligatures w14:val="none"/>
        </w:rPr>
        <w:t xml:space="preserve">Statistikaameti andmeil oli </w:t>
      </w:r>
      <w:r w:rsidRPr="00D72560">
        <w:rPr>
          <w:rFonts w:ascii="Times New Roman" w:eastAsia="Times New Roman" w:hAnsi="Times New Roman" w:cs="Times New Roman"/>
          <w:kern w:val="0"/>
          <w:sz w:val="24"/>
          <w:szCs w:val="24"/>
          <w:lang w:eastAsia="et-EE"/>
          <w14:ligatures w14:val="none"/>
        </w:rPr>
        <w:t xml:space="preserve">2020. a 65-aastaste ja vanemate osakaal rahvastikus 20%, rahvastikuprognoosi põhistsenaariumi kohaselt moodustavad 2035. aastal vanemaealised (65-aastased ja vanemad) elanikkonnast 24% </w:t>
      </w:r>
      <w:r w:rsidR="00A15BAF">
        <w:rPr>
          <w:rFonts w:ascii="Times New Roman" w:eastAsia="Times New Roman" w:hAnsi="Times New Roman" w:cs="Times New Roman"/>
          <w:kern w:val="0"/>
          <w:sz w:val="24"/>
          <w:szCs w:val="24"/>
          <w:lang w:eastAsia="et-EE"/>
          <w14:ligatures w14:val="none"/>
        </w:rPr>
        <w:t>ja</w:t>
      </w:r>
      <w:r w:rsidRPr="00D72560">
        <w:rPr>
          <w:rFonts w:ascii="Times New Roman" w:eastAsia="Times New Roman" w:hAnsi="Times New Roman" w:cs="Times New Roman"/>
          <w:kern w:val="0"/>
          <w:sz w:val="24"/>
          <w:szCs w:val="24"/>
          <w:lang w:eastAsia="et-EE"/>
          <w14:ligatures w14:val="none"/>
        </w:rPr>
        <w:t xml:space="preserve"> 2060. aastal 30%</w:t>
      </w:r>
      <w:r w:rsidRPr="00D72560">
        <w:rPr>
          <w:rFonts w:ascii="Times New Roman" w:eastAsia="Times New Roman" w:hAnsi="Times New Roman" w:cs="Times New Roman"/>
          <w:kern w:val="0"/>
          <w:sz w:val="24"/>
          <w:szCs w:val="24"/>
          <w:vertAlign w:val="superscript"/>
          <w:lang w:eastAsia="et-EE"/>
          <w14:ligatures w14:val="none"/>
        </w:rPr>
        <w:footnoteReference w:id="90"/>
      </w:r>
      <w:r w:rsidRPr="00D72560">
        <w:rPr>
          <w:rFonts w:ascii="Times New Roman" w:eastAsia="Times New Roman" w:hAnsi="Times New Roman" w:cs="Times New Roman"/>
          <w:kern w:val="0"/>
          <w:sz w:val="24"/>
          <w:szCs w:val="24"/>
          <w:lang w:eastAsia="et-EE"/>
          <w14:ligatures w14:val="none"/>
        </w:rPr>
        <w:t xml:space="preserve">. Vanusel põhinev diskrimineerimine võib mõjutada ka nooremaid inimesi (seda eelkõige töövaldkonnas), kuid sagedamini mõjutab see just </w:t>
      </w:r>
      <w:r w:rsidRPr="00D72560">
        <w:rPr>
          <w:rFonts w:ascii="Times New Roman" w:eastAsia="Times New Roman" w:hAnsi="Times New Roman" w:cs="Times New Roman"/>
          <w:kern w:val="0"/>
          <w:sz w:val="24"/>
          <w:szCs w:val="24"/>
          <w:lang w:eastAsia="et-EE"/>
          <w14:ligatures w14:val="none"/>
        </w:rPr>
        <w:lastRenderedPageBreak/>
        <w:t>eakamaid. 2019. aasta Eurobaromeetri</w:t>
      </w:r>
      <w:r w:rsidRPr="00D72560">
        <w:rPr>
          <w:rFonts w:ascii="Times New Roman" w:eastAsia="Times New Roman" w:hAnsi="Times New Roman" w:cs="Times New Roman"/>
          <w:kern w:val="0"/>
          <w:sz w:val="24"/>
          <w:szCs w:val="24"/>
          <w:vertAlign w:val="superscript"/>
          <w:lang w:eastAsia="et-EE"/>
          <w14:ligatures w14:val="none"/>
        </w:rPr>
        <w:footnoteReference w:id="91"/>
      </w:r>
      <w:r w:rsidRPr="00D72560">
        <w:rPr>
          <w:rFonts w:ascii="Times New Roman" w:eastAsia="Times New Roman" w:hAnsi="Times New Roman" w:cs="Times New Roman"/>
          <w:kern w:val="0"/>
          <w:sz w:val="24"/>
          <w:szCs w:val="24"/>
          <w:lang w:eastAsia="et-EE"/>
          <w14:ligatures w14:val="none"/>
        </w:rPr>
        <w:t xml:space="preserve"> tulemused näitasid, et vanusest tingitud diskrimineerimist üle 55-aastaste seas pidas Eestis levinuks 35% uuringus osalenutest.</w:t>
      </w:r>
    </w:p>
    <w:p w14:paraId="3E7796E8" w14:textId="77777777" w:rsidR="00D72560" w:rsidRPr="00512E55"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0CE5081E" w14:textId="0E671E3D"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2023. a seisuga elas Eestis 118 864 puudega inimest, mis moodustas kogu Eesti rahvastikust 8,7%. Sealjuures sügava või raske puudega inimeste arv on 73 172 (61% puuetega inimestest).</w:t>
      </w:r>
      <w:r w:rsidRPr="00D72560">
        <w:rPr>
          <w:rFonts w:ascii="Times New Roman" w:eastAsia="Times New Roman" w:hAnsi="Times New Roman" w:cs="Times New Roman"/>
          <w:kern w:val="0"/>
          <w:sz w:val="24"/>
          <w:szCs w:val="24"/>
          <w:vertAlign w:val="superscript"/>
          <w14:ligatures w14:val="none"/>
        </w:rPr>
        <w:footnoteReference w:id="92"/>
      </w:r>
      <w:r w:rsidRPr="00D72560">
        <w:rPr>
          <w:rFonts w:ascii="Times New Roman" w:eastAsia="Times New Roman" w:hAnsi="Times New Roman" w:cs="Times New Roman"/>
          <w:kern w:val="0"/>
          <w:sz w:val="24"/>
          <w:szCs w:val="24"/>
          <w:vertAlign w:val="superscript"/>
          <w14:ligatures w14:val="none"/>
        </w:rPr>
        <w:t xml:space="preserve"> </w:t>
      </w:r>
      <w:r w:rsidRPr="00D72560">
        <w:rPr>
          <w:rFonts w:ascii="Times New Roman" w:eastAsia="Times New Roman" w:hAnsi="Times New Roman" w:cs="Times New Roman"/>
          <w:kern w:val="0"/>
          <w:sz w:val="24"/>
          <w:szCs w:val="24"/>
          <w14:ligatures w14:val="none"/>
        </w:rPr>
        <w:t>Ametliku puude raskusastmega inimestele lisanduvad inimesed, kellele ei ole puude raskusastet määratud, kuid kellel on enesehinnangulised tegevuspiirangud ja/või terviseprobleemid. Siin on oluliseks mõjutajaks vanus. Eurostati andmetel on Eestis 30% üle 16-aastatest enda hinnangul mõne terviseprobleemi tõttu piiratud</w:t>
      </w:r>
      <w:r w:rsidRPr="00D72560">
        <w:rPr>
          <w:rFonts w:ascii="Times New Roman" w:eastAsia="Times New Roman" w:hAnsi="Times New Roman" w:cs="Times New Roman"/>
          <w:kern w:val="0"/>
          <w:sz w:val="24"/>
          <w:szCs w:val="24"/>
          <w:vertAlign w:val="superscript"/>
          <w14:ligatures w14:val="none"/>
        </w:rPr>
        <w:footnoteReference w:id="93"/>
      </w:r>
      <w:r w:rsidRPr="00D72560">
        <w:rPr>
          <w:rFonts w:ascii="Times New Roman" w:eastAsia="Times New Roman" w:hAnsi="Times New Roman" w:cs="Times New Roman"/>
          <w:kern w:val="0"/>
          <w:sz w:val="24"/>
          <w:szCs w:val="24"/>
          <w14:ligatures w14:val="none"/>
        </w:rPr>
        <w:t xml:space="preserve">. 65-aastastest ja eakamatest kogesid enda hinnangul tervisest tulenevaid tegevuspiiranguid juba enam kui pooled (57,5%). </w:t>
      </w:r>
      <w:commentRangeStart w:id="50"/>
      <w:r w:rsidR="00A15BAF">
        <w:rPr>
          <w:rFonts w:ascii="Times New Roman" w:eastAsia="Times New Roman" w:hAnsi="Times New Roman" w:cs="Times New Roman"/>
          <w:kern w:val="0"/>
          <w:sz w:val="24"/>
          <w:szCs w:val="24"/>
          <w14:ligatures w14:val="none"/>
        </w:rPr>
        <w:t>Seadus</w:t>
      </w:r>
      <w:r w:rsidR="00A15BAF" w:rsidRPr="00D72560">
        <w:rPr>
          <w:rFonts w:ascii="Times New Roman" w:eastAsia="Times New Roman" w:hAnsi="Times New Roman" w:cs="Times New Roman"/>
          <w:kern w:val="0"/>
          <w:sz w:val="24"/>
          <w:szCs w:val="24"/>
          <w14:ligatures w14:val="none"/>
        </w:rPr>
        <w:t xml:space="preserve"> </w:t>
      </w:r>
      <w:r w:rsidRPr="00D72560">
        <w:rPr>
          <w:rFonts w:ascii="Times New Roman" w:eastAsia="Times New Roman" w:hAnsi="Times New Roman" w:cs="Times New Roman"/>
          <w:kern w:val="0"/>
          <w:sz w:val="24"/>
          <w:szCs w:val="24"/>
          <w14:ligatures w14:val="none"/>
        </w:rPr>
        <w:t>lähtub puude defineerimisel PIKist, mille kohaselt on puudega inimesed isikud, kellel on pikaajaline füüsiline, vaimne, intellektuaalne või meeleline kõrvalekalle, mis võib koostoimel erinevate takistustega tõkestada nende täielikku ja tõhusat osalemist ühiskonnaelus teistega võrdsetel alustel. Konventsioonis käsit</w:t>
      </w:r>
      <w:r w:rsidR="008A1395">
        <w:rPr>
          <w:rFonts w:ascii="Times New Roman" w:eastAsia="Times New Roman" w:hAnsi="Times New Roman" w:cs="Times New Roman"/>
          <w:kern w:val="0"/>
          <w:sz w:val="24"/>
          <w:szCs w:val="24"/>
          <w14:ligatures w14:val="none"/>
        </w:rPr>
        <w:t>atakse</w:t>
      </w:r>
      <w:r w:rsidRPr="00D72560">
        <w:rPr>
          <w:rFonts w:ascii="Times New Roman" w:eastAsia="Times New Roman" w:hAnsi="Times New Roman" w:cs="Times New Roman"/>
          <w:kern w:val="0"/>
          <w:sz w:val="24"/>
          <w:szCs w:val="24"/>
          <w14:ligatures w14:val="none"/>
        </w:rPr>
        <w:t xml:space="preserve"> puuet faktilise seisundina, mis ei pea olema kolmanda isiku poolt tuvastatud, </w:t>
      </w:r>
      <w:commentRangeEnd w:id="50"/>
      <w:r w:rsidR="008D5835">
        <w:rPr>
          <w:rStyle w:val="Kommentaariviide"/>
        </w:rPr>
        <w:commentReference w:id="50"/>
      </w:r>
      <w:r w:rsidRPr="00D72560">
        <w:rPr>
          <w:rFonts w:ascii="Times New Roman" w:eastAsia="Times New Roman" w:hAnsi="Times New Roman" w:cs="Times New Roman"/>
          <w:kern w:val="0"/>
          <w:sz w:val="24"/>
          <w:szCs w:val="24"/>
          <w14:ligatures w14:val="none"/>
        </w:rPr>
        <w:t>seetõttu hõlmatakse ka SVVVS</w:t>
      </w:r>
      <w:r w:rsidR="008A1395">
        <w:rPr>
          <w:rFonts w:ascii="Times New Roman" w:eastAsia="Times New Roman" w:hAnsi="Times New Roman" w:cs="Times New Roman"/>
          <w:kern w:val="0"/>
          <w:sz w:val="24"/>
          <w:szCs w:val="24"/>
          <w14:ligatures w14:val="none"/>
        </w:rPr>
        <w:t>i</w:t>
      </w:r>
      <w:r w:rsidRPr="00D72560">
        <w:rPr>
          <w:rFonts w:ascii="Times New Roman" w:eastAsia="Times New Roman" w:hAnsi="Times New Roman" w:cs="Times New Roman"/>
          <w:kern w:val="0"/>
          <w:sz w:val="24"/>
          <w:szCs w:val="24"/>
          <w14:ligatures w14:val="none"/>
        </w:rPr>
        <w:t xml:space="preserve"> alusel puude mõistega oluliselt laiem inimeste hulk kui ametlikult määratud puudega inimesed. </w:t>
      </w:r>
      <w:commentRangeStart w:id="51"/>
      <w:r w:rsidRPr="00D72560">
        <w:rPr>
          <w:rFonts w:ascii="Times New Roman" w:eastAsia="Times New Roman" w:hAnsi="Times New Roman" w:cs="Times New Roman"/>
          <w:kern w:val="0"/>
          <w:sz w:val="24"/>
          <w:szCs w:val="24"/>
          <w14:ligatures w14:val="none"/>
        </w:rPr>
        <w:t>Koostoimes terviseseisundi tunnuse lisamisega kaitstud tunnuste loetellu kuuluvad seega kaitstud sihtrühma eeldatavasti kõik enesehinnanguliste tegevuspiirangute ja/või terviseprobleemidega inimesed.</w:t>
      </w:r>
      <w:commentRangeEnd w:id="51"/>
      <w:r w:rsidR="002D73DA">
        <w:rPr>
          <w:rStyle w:val="Kommentaariviide"/>
        </w:rPr>
        <w:commentReference w:id="51"/>
      </w:r>
    </w:p>
    <w:p w14:paraId="49752577"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2E2B1368" w14:textId="6B90FD58" w:rsidR="00D72560" w:rsidRPr="00D72560" w:rsidRDefault="00D72560" w:rsidP="008259EE">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D72560">
        <w:rPr>
          <w:rFonts w:ascii="Times New Roman" w:eastAsia="Times New Roman" w:hAnsi="Times New Roman" w:cs="Times New Roman"/>
          <w:kern w:val="0"/>
          <w:sz w:val="24"/>
          <w:szCs w:val="24"/>
          <w:lang w:eastAsia="et-EE"/>
          <w14:ligatures w14:val="none"/>
        </w:rPr>
        <w:t xml:space="preserve">Seksuaalvähemuste sihtrühma suurust Eestis saab määrata vaid hinnanguliselt. </w:t>
      </w:r>
      <w:r w:rsidR="4FA33ACA" w:rsidRPr="00D72560">
        <w:rPr>
          <w:rFonts w:ascii="Times New Roman" w:eastAsia="Times New Roman" w:hAnsi="Times New Roman" w:cs="Times New Roman"/>
          <w:kern w:val="0"/>
          <w:sz w:val="24"/>
          <w:szCs w:val="24"/>
          <w:lang w:eastAsia="et-EE"/>
          <w14:ligatures w14:val="none"/>
        </w:rPr>
        <w:t>Üldiselt on teada, et LGBT+ inimeste arv on uuringutes tugevalt alaraporteeritud, kuna inimesed ei vasta sellele küsimusele</w:t>
      </w:r>
      <w:r w:rsidR="008A1395">
        <w:rPr>
          <w:rFonts w:ascii="Times New Roman" w:eastAsia="Times New Roman" w:hAnsi="Times New Roman" w:cs="Times New Roman"/>
          <w:kern w:val="0"/>
          <w:sz w:val="24"/>
          <w:szCs w:val="24"/>
          <w:lang w:eastAsia="et-EE"/>
          <w14:ligatures w14:val="none"/>
        </w:rPr>
        <w:t>,</w:t>
      </w:r>
      <w:r w:rsidR="4FA33ACA" w:rsidRPr="00D72560">
        <w:rPr>
          <w:rFonts w:ascii="Times New Roman" w:eastAsia="Times New Roman" w:hAnsi="Times New Roman" w:cs="Times New Roman"/>
          <w:kern w:val="0"/>
          <w:sz w:val="24"/>
          <w:szCs w:val="24"/>
          <w:lang w:eastAsia="et-EE"/>
          <w14:ligatures w14:val="none"/>
        </w:rPr>
        <w:t xml:space="preserve"> kui nad ei tunne ennast piisavalt </w:t>
      </w:r>
      <w:r w:rsidR="0B3F0CC4" w:rsidRPr="00D72560">
        <w:rPr>
          <w:rFonts w:ascii="Times New Roman" w:eastAsia="Times New Roman" w:hAnsi="Times New Roman" w:cs="Times New Roman"/>
          <w:kern w:val="0"/>
          <w:sz w:val="24"/>
          <w:szCs w:val="24"/>
          <w:lang w:eastAsia="et-EE"/>
          <w14:ligatures w14:val="none"/>
        </w:rPr>
        <w:t>mugavalt/</w:t>
      </w:r>
      <w:r w:rsidR="4FA33ACA" w:rsidRPr="00D72560">
        <w:rPr>
          <w:rFonts w:ascii="Times New Roman" w:eastAsia="Times New Roman" w:hAnsi="Times New Roman" w:cs="Times New Roman"/>
          <w:kern w:val="0"/>
          <w:sz w:val="24"/>
          <w:szCs w:val="24"/>
          <w:lang w:eastAsia="et-EE"/>
          <w14:ligatures w14:val="none"/>
        </w:rPr>
        <w:t>turvaliselt.</w:t>
      </w:r>
      <w:r w:rsidR="43AC053B" w:rsidRPr="00D72560">
        <w:rPr>
          <w:rFonts w:ascii="Times New Roman" w:eastAsia="Times New Roman" w:hAnsi="Times New Roman" w:cs="Times New Roman"/>
          <w:kern w:val="0"/>
          <w:sz w:val="24"/>
          <w:szCs w:val="24"/>
          <w:lang w:eastAsia="et-EE"/>
          <w14:ligatures w14:val="none"/>
        </w:rPr>
        <w:t xml:space="preserve"> </w:t>
      </w:r>
      <w:r w:rsidRPr="00D72560">
        <w:rPr>
          <w:rFonts w:ascii="Times New Roman" w:eastAsia="Times New Roman" w:hAnsi="Times New Roman" w:cs="Times New Roman"/>
          <w:kern w:val="0"/>
          <w:sz w:val="24"/>
          <w:szCs w:val="24"/>
          <w:lang w:eastAsia="et-EE"/>
          <w14:ligatures w14:val="none"/>
        </w:rPr>
        <w:t>2000. aastal tehtud küsitluse kohaselt tunnistas 11% vastanutest, et tunneb seksuaalset huvi omaenda sookaaslaste vastu.</w:t>
      </w:r>
      <w:r w:rsidRPr="00D72560">
        <w:rPr>
          <w:rFonts w:ascii="Times New Roman" w:eastAsia="Times New Roman" w:hAnsi="Times New Roman" w:cs="Times New Roman"/>
          <w:kern w:val="0"/>
          <w:sz w:val="24"/>
          <w:szCs w:val="24"/>
          <w:vertAlign w:val="superscript"/>
          <w:lang w:eastAsia="et-EE"/>
          <w14:ligatures w14:val="none"/>
        </w:rPr>
        <w:t xml:space="preserve"> </w:t>
      </w:r>
      <w:r w:rsidRPr="00D72560">
        <w:rPr>
          <w:rFonts w:ascii="Times New Roman" w:eastAsia="Times New Roman" w:hAnsi="Times New Roman" w:cs="Times New Roman"/>
          <w:kern w:val="0"/>
          <w:sz w:val="24"/>
          <w:szCs w:val="24"/>
          <w:lang w:eastAsia="et-EE"/>
          <w14:ligatures w14:val="none"/>
        </w:rPr>
        <w:t>Reaalset vastavat seksuaalkäitumist tunnistas 8% vastanutest.</w:t>
      </w:r>
      <w:r w:rsidRPr="00D72560">
        <w:rPr>
          <w:rFonts w:ascii="Times New Roman" w:eastAsia="Times New Roman" w:hAnsi="Times New Roman" w:cs="Times New Roman"/>
          <w:kern w:val="0"/>
          <w:sz w:val="24"/>
          <w:szCs w:val="24"/>
          <w:vertAlign w:val="superscript"/>
          <w:lang w:eastAsia="et-EE"/>
          <w14:ligatures w14:val="none"/>
        </w:rPr>
        <w:footnoteReference w:id="94"/>
      </w:r>
      <w:r w:rsidRPr="00D72560">
        <w:rPr>
          <w:rFonts w:ascii="Times New Roman" w:eastAsia="Times New Roman" w:hAnsi="Times New Roman" w:cs="Times New Roman"/>
          <w:kern w:val="0"/>
          <w:sz w:val="24"/>
          <w:szCs w:val="24"/>
          <w:lang w:eastAsia="et-EE"/>
          <w14:ligatures w14:val="none"/>
        </w:rPr>
        <w:t xml:space="preserve"> </w:t>
      </w:r>
      <w:r w:rsidR="24ED88D4" w:rsidRPr="00D72560">
        <w:rPr>
          <w:rFonts w:ascii="Times New Roman" w:eastAsia="Times New Roman" w:hAnsi="Times New Roman" w:cs="Times New Roman"/>
          <w:kern w:val="0"/>
          <w:sz w:val="24"/>
          <w:szCs w:val="24"/>
          <w:lang w:eastAsia="et-EE"/>
          <w14:ligatures w14:val="none"/>
        </w:rPr>
        <w:t>2021. aasta üleilmse uuringu järgi määratleb ennast umbes 10% vastanutest LGB inimesena.</w:t>
      </w:r>
      <w:r w:rsidR="00066060">
        <w:rPr>
          <w:rStyle w:val="Allmrkuseviide"/>
          <w:rFonts w:ascii="Times New Roman" w:eastAsia="Times New Roman" w:hAnsi="Times New Roman"/>
          <w:kern w:val="0"/>
          <w:sz w:val="24"/>
          <w:szCs w:val="24"/>
          <w:lang w:eastAsia="et-EE"/>
          <w14:ligatures w14:val="none"/>
        </w:rPr>
        <w:footnoteReference w:id="95"/>
      </w:r>
      <w:r w:rsidR="24ED88D4" w:rsidRPr="00D72560">
        <w:rPr>
          <w:rFonts w:ascii="Times New Roman" w:eastAsia="Times New Roman" w:hAnsi="Times New Roman" w:cs="Times New Roman"/>
          <w:kern w:val="0"/>
          <w:sz w:val="24"/>
          <w:szCs w:val="24"/>
          <w:lang w:eastAsia="et-EE"/>
          <w14:ligatures w14:val="none"/>
        </w:rPr>
        <w:t xml:space="preserve"> </w:t>
      </w:r>
      <w:r w:rsidR="459F42B5" w:rsidRPr="00D72560">
        <w:rPr>
          <w:rFonts w:ascii="Times New Roman" w:eastAsia="Times New Roman" w:hAnsi="Times New Roman" w:cs="Times New Roman"/>
          <w:kern w:val="0"/>
          <w:sz w:val="24"/>
          <w:szCs w:val="24"/>
          <w:lang w:eastAsia="et-EE"/>
          <w14:ligatures w14:val="none"/>
        </w:rPr>
        <w:t>Sama</w:t>
      </w:r>
      <w:r w:rsidR="145BD8C5" w:rsidRPr="00D72560">
        <w:rPr>
          <w:rFonts w:ascii="Times New Roman" w:eastAsia="Times New Roman" w:hAnsi="Times New Roman" w:cs="Times New Roman"/>
          <w:kern w:val="0"/>
          <w:sz w:val="24"/>
          <w:szCs w:val="24"/>
          <w:lang w:eastAsia="et-EE"/>
          <w14:ligatures w14:val="none"/>
        </w:rPr>
        <w:t>s</w:t>
      </w:r>
      <w:r w:rsidR="459F42B5" w:rsidRPr="00D72560">
        <w:rPr>
          <w:rFonts w:ascii="Times New Roman" w:eastAsia="Times New Roman" w:hAnsi="Times New Roman" w:cs="Times New Roman"/>
          <w:kern w:val="0"/>
          <w:sz w:val="24"/>
          <w:szCs w:val="24"/>
          <w:lang w:eastAsia="et-EE"/>
          <w14:ligatures w14:val="none"/>
        </w:rPr>
        <w:t xml:space="preserve"> </w:t>
      </w:r>
      <w:r w:rsidR="145BD8C5" w:rsidRPr="00D72560">
        <w:rPr>
          <w:rFonts w:ascii="Times New Roman" w:eastAsia="Times New Roman" w:hAnsi="Times New Roman" w:cs="Times New Roman"/>
          <w:kern w:val="0"/>
          <w:sz w:val="24"/>
          <w:szCs w:val="24"/>
          <w:lang w:eastAsia="et-EE"/>
          <w14:ligatures w14:val="none"/>
        </w:rPr>
        <w:t>uuringus ilmnevad</w:t>
      </w:r>
      <w:r w:rsidR="459F42B5" w:rsidRPr="00D72560">
        <w:rPr>
          <w:rFonts w:ascii="Times New Roman" w:eastAsia="Times New Roman" w:hAnsi="Times New Roman" w:cs="Times New Roman"/>
          <w:kern w:val="0"/>
          <w:sz w:val="24"/>
          <w:szCs w:val="24"/>
          <w:lang w:eastAsia="et-EE"/>
          <w14:ligatures w14:val="none"/>
        </w:rPr>
        <w:t xml:space="preserve"> märkimisväärsed põlvkondlikud erinevused: nooremad määratlevad ennast tunduvalt suurema tõenäosusega LGBT+ inimesena.</w:t>
      </w:r>
      <w:r w:rsidR="4C9A2792" w:rsidRPr="00D72560">
        <w:rPr>
          <w:rFonts w:ascii="Times New Roman" w:eastAsia="Times New Roman" w:hAnsi="Times New Roman" w:cs="Times New Roman"/>
          <w:kern w:val="0"/>
          <w:sz w:val="24"/>
          <w:szCs w:val="24"/>
          <w:lang w:eastAsia="et-EE"/>
          <w14:ligatures w14:val="none"/>
        </w:rPr>
        <w:t xml:space="preserve"> </w:t>
      </w:r>
      <w:r w:rsidRPr="00D72560">
        <w:rPr>
          <w:rFonts w:ascii="Times New Roman" w:eastAsia="Times New Roman" w:hAnsi="Times New Roman" w:cs="Times New Roman"/>
          <w:kern w:val="0"/>
          <w:sz w:val="24"/>
          <w:szCs w:val="24"/>
          <w:lang w:eastAsia="et-EE"/>
          <w14:ligatures w14:val="none"/>
        </w:rPr>
        <w:t xml:space="preserve">Sihtrühma suuruse määramise teeb keeruliseks see, et kuna tegemist on väga delikaatse enesemääramise küsimusega, ei pruugi inimesed tahta enda kohta </w:t>
      </w:r>
      <w:r w:rsidR="00C972B3">
        <w:rPr>
          <w:rFonts w:ascii="Times New Roman" w:eastAsia="Times New Roman" w:hAnsi="Times New Roman" w:cs="Times New Roman"/>
          <w:kern w:val="0"/>
          <w:sz w:val="24"/>
          <w:szCs w:val="24"/>
          <w:lang w:eastAsia="et-EE"/>
          <w14:ligatures w14:val="none"/>
        </w:rPr>
        <w:t>sellist</w:t>
      </w:r>
      <w:r w:rsidRPr="00D72560">
        <w:rPr>
          <w:rFonts w:ascii="Times New Roman" w:eastAsia="Times New Roman" w:hAnsi="Times New Roman" w:cs="Times New Roman"/>
          <w:kern w:val="0"/>
          <w:sz w:val="24"/>
          <w:szCs w:val="24"/>
          <w:lang w:eastAsia="et-EE"/>
          <w14:ligatures w14:val="none"/>
        </w:rPr>
        <w:t xml:space="preserve"> informatsiooni avaldada. Samuti tuleb arvestada eri terminoloogia ja definitsioonidega, mida uuringutes kasutatakse.</w:t>
      </w:r>
    </w:p>
    <w:p w14:paraId="45945A11" w14:textId="77777777" w:rsidR="00D72560" w:rsidRPr="00D72560" w:rsidRDefault="00D72560" w:rsidP="008259EE">
      <w:pPr>
        <w:shd w:val="clear" w:color="auto" w:fill="FFFFFF"/>
        <w:spacing w:after="0" w:line="240" w:lineRule="auto"/>
        <w:rPr>
          <w:rFonts w:ascii="Times New Roman" w:eastAsia="Times New Roman" w:hAnsi="Times New Roman" w:cs="Times New Roman"/>
          <w:color w:val="7030A0"/>
          <w:kern w:val="0"/>
          <w:sz w:val="24"/>
          <w:szCs w:val="24"/>
          <w:lang w:eastAsia="et-EE"/>
          <w14:ligatures w14:val="none"/>
        </w:rPr>
      </w:pPr>
    </w:p>
    <w:p w14:paraId="67501D7C" w14:textId="4C5C72BF" w:rsidR="00D72560" w:rsidRPr="00D72560" w:rsidRDefault="00D72560" w:rsidP="008259EE">
      <w:pPr>
        <w:keepNext/>
        <w:keepLines/>
        <w:spacing w:after="0" w:line="240" w:lineRule="auto"/>
        <w:jc w:val="both"/>
        <w:outlineLvl w:val="1"/>
        <w:rPr>
          <w:rFonts w:ascii="Times New Roman" w:eastAsiaTheme="majorEastAsia" w:hAnsi="Times New Roman" w:cs="Times New Roman"/>
          <w:b/>
          <w:bCs/>
          <w:kern w:val="0"/>
          <w:sz w:val="24"/>
          <w:szCs w:val="24"/>
          <w14:ligatures w14:val="none"/>
        </w:rPr>
      </w:pPr>
      <w:r w:rsidRPr="54B5F5C1">
        <w:rPr>
          <w:rFonts w:ascii="Times New Roman" w:eastAsiaTheme="majorEastAsia" w:hAnsi="Times New Roman" w:cs="Times New Roman"/>
          <w:kern w:val="0"/>
          <w:sz w:val="24"/>
          <w:szCs w:val="24"/>
          <w:u w:val="single"/>
          <w14:ligatures w14:val="none"/>
        </w:rPr>
        <w:t>6.1. Sotsiaalne mõju</w:t>
      </w:r>
    </w:p>
    <w:p w14:paraId="0787F9B0"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06828E09" w14:textId="634DD1E2"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 xml:space="preserve">SVVVS keelab diskrimineerimise nii soo kui </w:t>
      </w:r>
      <w:r w:rsidR="00C972B3">
        <w:rPr>
          <w:rFonts w:ascii="Times New Roman" w:eastAsia="Times New Roman" w:hAnsi="Times New Roman" w:cs="Times New Roman"/>
          <w:kern w:val="0"/>
          <w:sz w:val="24"/>
          <w:szCs w:val="24"/>
          <w14:ligatures w14:val="none"/>
        </w:rPr>
        <w:t xml:space="preserve">ka </w:t>
      </w:r>
      <w:r w:rsidRPr="00D72560">
        <w:rPr>
          <w:rFonts w:ascii="Times New Roman" w:eastAsia="Times New Roman" w:hAnsi="Times New Roman" w:cs="Times New Roman"/>
          <w:kern w:val="0"/>
          <w:sz w:val="24"/>
          <w:szCs w:val="24"/>
          <w14:ligatures w14:val="none"/>
        </w:rPr>
        <w:t>muude kaitstud tunnuste alusel kõigis ühiskonnaelu valdkondades, v.a perekonna- ja eraelu suhetes, muu</w:t>
      </w:r>
      <w:r w:rsidR="005007BC">
        <w:rPr>
          <w:rFonts w:ascii="Times New Roman" w:eastAsia="Times New Roman" w:hAnsi="Times New Roman" w:cs="Times New Roman"/>
          <w:kern w:val="0"/>
          <w:sz w:val="24"/>
          <w:szCs w:val="24"/>
          <w14:ligatures w14:val="none"/>
        </w:rPr>
        <w:t xml:space="preserve"> </w:t>
      </w:r>
      <w:r w:rsidRPr="00D72560">
        <w:rPr>
          <w:rFonts w:ascii="Times New Roman" w:eastAsia="Times New Roman" w:hAnsi="Times New Roman" w:cs="Times New Roman"/>
          <w:kern w:val="0"/>
          <w:sz w:val="24"/>
          <w:szCs w:val="24"/>
          <w14:ligatures w14:val="none"/>
        </w:rPr>
        <w:t>hulgas ka sotsiaalhoolekande-, tervishoiu- ja sotsiaalkindlustusteenuse, sh sotsiaaltoetuste saamisel, hariduses ning avalikkusele pakutavate kaupade ja teenuste, sh eluaseme kättesaadavuse</w:t>
      </w:r>
      <w:r w:rsidR="00430962">
        <w:rPr>
          <w:rFonts w:ascii="Times New Roman" w:eastAsia="Times New Roman" w:hAnsi="Times New Roman" w:cs="Times New Roman"/>
          <w:kern w:val="0"/>
          <w:sz w:val="24"/>
          <w:szCs w:val="24"/>
          <w14:ligatures w14:val="none"/>
        </w:rPr>
        <w:t xml:space="preserve"> küsimuste</w:t>
      </w:r>
      <w:r w:rsidR="00C972B3">
        <w:rPr>
          <w:rFonts w:ascii="Times New Roman" w:eastAsia="Times New Roman" w:hAnsi="Times New Roman" w:cs="Times New Roman"/>
          <w:kern w:val="0"/>
          <w:sz w:val="24"/>
          <w:szCs w:val="24"/>
          <w14:ligatures w14:val="none"/>
        </w:rPr>
        <w:t>s</w:t>
      </w:r>
      <w:r w:rsidRPr="00D72560">
        <w:rPr>
          <w:rFonts w:ascii="Times New Roman" w:eastAsia="Times New Roman" w:hAnsi="Times New Roman" w:cs="Times New Roman"/>
          <w:kern w:val="0"/>
          <w:sz w:val="24"/>
          <w:szCs w:val="24"/>
          <w14:ligatures w14:val="none"/>
        </w:rPr>
        <w:t>.</w:t>
      </w:r>
    </w:p>
    <w:p w14:paraId="598FB27B"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500634E1" w14:textId="1626D8E1" w:rsid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 xml:space="preserve">Sellisel kohaldamisalal on olulisem mõju usutunnistuse ja veendumuste, vanuse, puude ning seksuaalse sättumuse tunnuste kaitsele, mille puhul kehtivas VõrdKSis on kaitse vaid töö- ja kutseõppe valdkondades. Rahvuse, rassi ja nahavärvuse tõttu diskrimineerimine on VõrdKSi kohaselt lisaks keelatud sotsiaalhoolekande-, tervishoiu- ja sotsiaalkindlustusteenuse, sh </w:t>
      </w:r>
      <w:r w:rsidRPr="00D72560">
        <w:rPr>
          <w:rFonts w:ascii="Times New Roman" w:eastAsia="Times New Roman" w:hAnsi="Times New Roman" w:cs="Times New Roman"/>
          <w:kern w:val="0"/>
          <w:sz w:val="24"/>
          <w:szCs w:val="24"/>
          <w14:ligatures w14:val="none"/>
        </w:rPr>
        <w:lastRenderedPageBreak/>
        <w:t xml:space="preserve">sotsiaaltoetuste saamisel, hariduses ning avalikkusele pakutavate kaupade ja teenuste, sh eluaseme kättesaadavusega seoses. Soolise võrdõiguslikkuse seaduse kohaldamisalas on kõik ühiskonnaelu valdkonnad. Seaduse vastuvõtmisel on mõju ka nende elanikkonnarühmade esindajatele, keda võidakse diskrimineerida mõne sellise tunnuse alusel, mis kehtivas õiguses on nimetatud vaid põhiseaduse §-s 12 ja õiguskantsleri seaduse § 19 lõikes 2 (õigus pöörduda õiguskantsleri poole lepitusmenetluse läbiviimiseks), mida ei ole ka seal sõnaselgelt nimetatud (nt terviseseisund), või mis moodustavad mõne muu tunnusega põimudes spetsiifilise diskrimineerimistunnuse. </w:t>
      </w:r>
    </w:p>
    <w:p w14:paraId="466B2EB6" w14:textId="77777777" w:rsidR="00430962" w:rsidRPr="00D72560" w:rsidRDefault="00430962" w:rsidP="008259EE">
      <w:pPr>
        <w:spacing w:after="0" w:line="240" w:lineRule="auto"/>
        <w:jc w:val="both"/>
        <w:rPr>
          <w:rFonts w:ascii="Times New Roman" w:eastAsia="Times New Roman" w:hAnsi="Times New Roman" w:cs="Times New Roman"/>
          <w:kern w:val="0"/>
          <w:sz w:val="24"/>
          <w:szCs w:val="24"/>
          <w14:ligatures w14:val="none"/>
        </w:rPr>
      </w:pPr>
    </w:p>
    <w:p w14:paraId="19276BFD" w14:textId="4CB0A2E4"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Mõju tuleneb näiteks asjaolust, et SVVVSis on diskrimineerimiskeeld detailsemalt reguleeritud, mis parandab õigusselgust ja peaks see</w:t>
      </w:r>
      <w:r w:rsidR="00A077DB">
        <w:rPr>
          <w:rFonts w:ascii="Times New Roman" w:eastAsia="Times New Roman" w:hAnsi="Times New Roman" w:cs="Times New Roman"/>
          <w:kern w:val="0"/>
          <w:sz w:val="24"/>
          <w:szCs w:val="24"/>
          <w14:ligatures w14:val="none"/>
        </w:rPr>
        <w:t>ga</w:t>
      </w:r>
      <w:r w:rsidRPr="00D72560">
        <w:rPr>
          <w:rFonts w:ascii="Times New Roman" w:eastAsia="Times New Roman" w:hAnsi="Times New Roman" w:cs="Times New Roman"/>
          <w:kern w:val="0"/>
          <w:sz w:val="24"/>
          <w:szCs w:val="24"/>
          <w14:ligatures w14:val="none"/>
        </w:rPr>
        <w:t xml:space="preserve"> parandama nii sidusrühmade arusaamist oma kohustustest kui </w:t>
      </w:r>
      <w:r w:rsidR="00AC6896">
        <w:rPr>
          <w:rFonts w:ascii="Times New Roman" w:eastAsia="Times New Roman" w:hAnsi="Times New Roman" w:cs="Times New Roman"/>
          <w:kern w:val="0"/>
          <w:sz w:val="24"/>
          <w:szCs w:val="24"/>
          <w14:ligatures w14:val="none"/>
        </w:rPr>
        <w:t xml:space="preserve">ka </w:t>
      </w:r>
      <w:r w:rsidRPr="00D72560">
        <w:rPr>
          <w:rFonts w:ascii="Times New Roman" w:eastAsia="Times New Roman" w:hAnsi="Times New Roman" w:cs="Times New Roman"/>
          <w:kern w:val="0"/>
          <w:sz w:val="24"/>
          <w:szCs w:val="24"/>
          <w14:ligatures w14:val="none"/>
        </w:rPr>
        <w:t xml:space="preserve">töötajate, klientide jt mõistmist ja teadlikkust oma õigustest. Viimane võib omakorda kaasa tuua </w:t>
      </w:r>
      <w:r w:rsidR="00AC6896">
        <w:rPr>
          <w:rFonts w:ascii="Times New Roman" w:eastAsia="Times New Roman" w:hAnsi="Times New Roman" w:cs="Times New Roman"/>
          <w:kern w:val="0"/>
          <w:sz w:val="24"/>
          <w:szCs w:val="24"/>
          <w14:ligatures w14:val="none"/>
        </w:rPr>
        <w:t>nende inimeste arvu suurenemise</w:t>
      </w:r>
      <w:r w:rsidRPr="00D72560">
        <w:rPr>
          <w:rFonts w:ascii="Times New Roman" w:eastAsia="Times New Roman" w:hAnsi="Times New Roman" w:cs="Times New Roman"/>
          <w:kern w:val="0"/>
          <w:sz w:val="24"/>
          <w:szCs w:val="24"/>
          <w14:ligatures w14:val="none"/>
        </w:rPr>
        <w:t>, kes kahtlustavad oma õiguste rikkumist ja pöörduvad selguse saamiseks kas voliniku poole või juba vaidluse lahendamiseks töövaidluskomisjoni või kohtusse</w:t>
      </w:r>
      <w:r w:rsidR="00AC6896">
        <w:rPr>
          <w:rFonts w:ascii="Times New Roman" w:eastAsia="Times New Roman" w:hAnsi="Times New Roman" w:cs="Times New Roman"/>
          <w:kern w:val="0"/>
          <w:sz w:val="24"/>
          <w:szCs w:val="24"/>
          <w14:ligatures w14:val="none"/>
        </w:rPr>
        <w:t>.</w:t>
      </w:r>
      <w:r w:rsidRPr="00D72560">
        <w:rPr>
          <w:rFonts w:ascii="Times New Roman" w:eastAsia="Times New Roman" w:hAnsi="Times New Roman" w:cs="Times New Roman"/>
          <w:kern w:val="0"/>
          <w:sz w:val="24"/>
          <w:szCs w:val="24"/>
          <w14:ligatures w14:val="none"/>
        </w:rPr>
        <w:t xml:space="preserve"> Ka seaduse rakendamist toetavad mehhanismid (sh jagatud tõendamiskohustus, võrdse kohtlemise eest vastutava isiku selgituste andmise kohustus, õigus nõuda varalise ja mittevaralise kahju hüvitamist) julgustavad inimesi oma õiguste eest seisma ning aitavad kaasa seaduse tõhusale rakendamisele. Ekspert- ja/või õigusliku hinnangu saanud juhtumite arvu kasv omakorda aitab kaasa nii kohustatud isikute kui </w:t>
      </w:r>
      <w:r w:rsidR="00AC6896">
        <w:rPr>
          <w:rFonts w:ascii="Times New Roman" w:eastAsia="Times New Roman" w:hAnsi="Times New Roman" w:cs="Times New Roman"/>
          <w:kern w:val="0"/>
          <w:sz w:val="24"/>
          <w:szCs w:val="24"/>
          <w14:ligatures w14:val="none"/>
        </w:rPr>
        <w:t xml:space="preserve">ka </w:t>
      </w:r>
      <w:r w:rsidRPr="00D72560">
        <w:rPr>
          <w:rFonts w:ascii="Times New Roman" w:eastAsia="Times New Roman" w:hAnsi="Times New Roman" w:cs="Times New Roman"/>
          <w:kern w:val="0"/>
          <w:sz w:val="24"/>
          <w:szCs w:val="24"/>
          <w14:ligatures w14:val="none"/>
        </w:rPr>
        <w:t>laiema ühiskonna teadlikkuse kasvule diskrimineerimisest, selle olemusest, põhjustest, tagajärgedest ning aitab ka diskrimineerimise kordumist ennetada ja diskrimineerimist vähendada.</w:t>
      </w:r>
    </w:p>
    <w:p w14:paraId="186690FE"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31D53013" w14:textId="2DFE6AF8"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SVVVSiga seatakse ka edendamiskohustus, mis aitab laiemalt kaasa kaitstud tunnustega isikute ja elanikkonnarühmade elu mõjutavate takistuste kaotamisele ja ebavõrdsuse vähendamisele.</w:t>
      </w:r>
    </w:p>
    <w:p w14:paraId="5AA20D89"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15EE294C" w14:textId="68AE56FB"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 xml:space="preserve">Nii õiguskaitse parandamise kui </w:t>
      </w:r>
      <w:r w:rsidR="00AC6896">
        <w:rPr>
          <w:rFonts w:ascii="Times New Roman" w:eastAsia="Times New Roman" w:hAnsi="Times New Roman" w:cs="Times New Roman"/>
          <w:kern w:val="0"/>
          <w:sz w:val="24"/>
          <w:szCs w:val="24"/>
          <w14:ligatures w14:val="none"/>
        </w:rPr>
        <w:t xml:space="preserve">ka </w:t>
      </w:r>
      <w:r w:rsidRPr="00D72560">
        <w:rPr>
          <w:rFonts w:ascii="Times New Roman" w:eastAsia="Times New Roman" w:hAnsi="Times New Roman" w:cs="Times New Roman"/>
          <w:kern w:val="0"/>
          <w:sz w:val="24"/>
          <w:szCs w:val="24"/>
          <w14:ligatures w14:val="none"/>
        </w:rPr>
        <w:t>ebavõrdsuse vähendamise ja selle taastekke ennetamise vaatest on oluline ka voliniku pädevusse jäävate ülesannete täitmine kõigi kaitstud tunnuste</w:t>
      </w:r>
      <w:r w:rsidR="00AC6896">
        <w:rPr>
          <w:rFonts w:ascii="Times New Roman" w:eastAsia="Times New Roman" w:hAnsi="Times New Roman" w:cs="Times New Roman"/>
          <w:kern w:val="0"/>
          <w:sz w:val="24"/>
          <w:szCs w:val="24"/>
          <w14:ligatures w14:val="none"/>
        </w:rPr>
        <w:t xml:space="preserve"> puhul.</w:t>
      </w:r>
      <w:r w:rsidRPr="00D72560">
        <w:rPr>
          <w:rFonts w:ascii="Times New Roman" w:eastAsia="Times New Roman" w:hAnsi="Times New Roman" w:cs="Times New Roman"/>
          <w:kern w:val="0"/>
          <w:sz w:val="24"/>
          <w:szCs w:val="24"/>
          <w14:ligatures w14:val="none"/>
        </w:rPr>
        <w:t xml:space="preserve"> Näiteks võimaldab uus </w:t>
      </w:r>
      <w:r w:rsidR="00AC6896">
        <w:rPr>
          <w:rFonts w:ascii="Times New Roman" w:eastAsia="Times New Roman" w:hAnsi="Times New Roman" w:cs="Times New Roman"/>
          <w:kern w:val="0"/>
          <w:sz w:val="24"/>
          <w:szCs w:val="24"/>
          <w14:ligatures w14:val="none"/>
        </w:rPr>
        <w:t>kord</w:t>
      </w:r>
      <w:r w:rsidRPr="00D72560">
        <w:rPr>
          <w:rFonts w:ascii="Times New Roman" w:eastAsia="Times New Roman" w:hAnsi="Times New Roman" w:cs="Times New Roman"/>
          <w:kern w:val="0"/>
          <w:sz w:val="24"/>
          <w:szCs w:val="24"/>
          <w14:ligatures w14:val="none"/>
        </w:rPr>
        <w:t xml:space="preserve"> voliniku poole eksper</w:t>
      </w:r>
      <w:r w:rsidR="00AC6896">
        <w:rPr>
          <w:rFonts w:ascii="Times New Roman" w:eastAsia="Times New Roman" w:hAnsi="Times New Roman" w:cs="Times New Roman"/>
          <w:kern w:val="0"/>
          <w:sz w:val="24"/>
          <w:szCs w:val="24"/>
          <w14:ligatures w14:val="none"/>
        </w:rPr>
        <w:t>di</w:t>
      </w:r>
      <w:r w:rsidRPr="00D72560">
        <w:rPr>
          <w:rFonts w:ascii="Times New Roman" w:eastAsia="Times New Roman" w:hAnsi="Times New Roman" w:cs="Times New Roman"/>
          <w:kern w:val="0"/>
          <w:sz w:val="24"/>
          <w:szCs w:val="24"/>
          <w14:ligatures w14:val="none"/>
        </w:rPr>
        <w:t>nõu saamiseks pöörduda ka puudega inimesel, kellel on takistatud ligipääs mõnele teenusele</w:t>
      </w:r>
      <w:r w:rsidR="00AC6896">
        <w:rPr>
          <w:rFonts w:ascii="Times New Roman" w:eastAsia="Times New Roman" w:hAnsi="Times New Roman" w:cs="Times New Roman"/>
          <w:kern w:val="0"/>
          <w:sz w:val="24"/>
          <w:szCs w:val="24"/>
          <w14:ligatures w14:val="none"/>
        </w:rPr>
        <w:t>,</w:t>
      </w:r>
      <w:r w:rsidRPr="00D72560">
        <w:rPr>
          <w:rFonts w:ascii="Times New Roman" w:eastAsia="Times New Roman" w:hAnsi="Times New Roman" w:cs="Times New Roman"/>
          <w:kern w:val="0"/>
          <w:sz w:val="24"/>
          <w:szCs w:val="24"/>
          <w14:ligatures w14:val="none"/>
        </w:rPr>
        <w:t xml:space="preserve"> või isikul, kes kahtlustab, et tema tööandja kohtleb teda ebavõrdselt tema päritolu</w:t>
      </w:r>
      <w:r w:rsidR="00AC6896">
        <w:rPr>
          <w:rFonts w:ascii="Times New Roman" w:eastAsia="Times New Roman" w:hAnsi="Times New Roman" w:cs="Times New Roman"/>
          <w:kern w:val="0"/>
          <w:sz w:val="24"/>
          <w:szCs w:val="24"/>
          <w14:ligatures w14:val="none"/>
        </w:rPr>
        <w:t xml:space="preserve"> tõttu.</w:t>
      </w:r>
    </w:p>
    <w:p w14:paraId="6CB30AFE"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2BB9AFEE" w14:textId="77777777" w:rsidR="00D72560" w:rsidRPr="00D72560" w:rsidRDefault="00D72560" w:rsidP="008259EE">
      <w:pPr>
        <w:keepNext/>
        <w:keepLines/>
        <w:spacing w:after="0" w:line="240" w:lineRule="auto"/>
        <w:jc w:val="both"/>
        <w:outlineLvl w:val="2"/>
        <w:rPr>
          <w:rFonts w:ascii="Times New Roman" w:eastAsiaTheme="majorEastAsia" w:hAnsi="Times New Roman" w:cs="Times New Roman"/>
          <w:i/>
          <w:iCs/>
          <w:kern w:val="0"/>
          <w:sz w:val="24"/>
          <w:szCs w:val="24"/>
          <w14:ligatures w14:val="none"/>
        </w:rPr>
      </w:pPr>
      <w:r w:rsidRPr="004B2163">
        <w:rPr>
          <w:rFonts w:ascii="Times New Roman" w:eastAsiaTheme="majorEastAsia" w:hAnsi="Times New Roman" w:cs="Times New Roman"/>
          <w:i/>
          <w:iCs/>
          <w:kern w:val="0"/>
          <w:sz w:val="24"/>
          <w:szCs w:val="24"/>
          <w14:ligatures w14:val="none"/>
        </w:rPr>
        <w:t>Mõju tervisele ja tervishoiukorraldusele</w:t>
      </w:r>
    </w:p>
    <w:p w14:paraId="0D9F0878"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29149041" w14:textId="1E4D9BCB"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 xml:space="preserve">Usutunnistus ja veendumused võivad mõjutada terviseteenuste kättesaadavust. </w:t>
      </w:r>
      <w:commentRangeStart w:id="52"/>
      <w:r w:rsidRPr="00D72560">
        <w:rPr>
          <w:rFonts w:ascii="Times New Roman" w:eastAsia="Times New Roman" w:hAnsi="Times New Roman" w:cs="Times New Roman"/>
          <w:kern w:val="0"/>
          <w:sz w:val="24"/>
          <w:szCs w:val="24"/>
          <w14:ligatures w14:val="none"/>
        </w:rPr>
        <w:t xml:space="preserve">Näiteks võib mõni usutunnistus või veendumus välistada teatud ravimite või ravimeetodite kasutamise, mis aga ei tohiks olla põhjus </w:t>
      </w:r>
      <w:r w:rsidR="004B2163">
        <w:rPr>
          <w:rFonts w:ascii="Times New Roman" w:eastAsia="Times New Roman" w:hAnsi="Times New Roman" w:cs="Times New Roman"/>
          <w:kern w:val="0"/>
          <w:sz w:val="24"/>
          <w:szCs w:val="24"/>
          <w14:ligatures w14:val="none"/>
        </w:rPr>
        <w:t xml:space="preserve">jätta </w:t>
      </w:r>
      <w:r w:rsidRPr="00D72560">
        <w:rPr>
          <w:rFonts w:ascii="Times New Roman" w:eastAsia="Times New Roman" w:hAnsi="Times New Roman" w:cs="Times New Roman"/>
          <w:kern w:val="0"/>
          <w:sz w:val="24"/>
          <w:szCs w:val="24"/>
          <w14:ligatures w14:val="none"/>
        </w:rPr>
        <w:t>abivajajale parim võimalik abi</w:t>
      </w:r>
      <w:r w:rsidR="004B2163">
        <w:rPr>
          <w:rFonts w:ascii="Times New Roman" w:eastAsia="Times New Roman" w:hAnsi="Times New Roman" w:cs="Times New Roman"/>
          <w:kern w:val="0"/>
          <w:sz w:val="24"/>
          <w:szCs w:val="24"/>
          <w14:ligatures w14:val="none"/>
        </w:rPr>
        <w:t xml:space="preserve"> pakkumata</w:t>
      </w:r>
      <w:r w:rsidRPr="00D72560">
        <w:rPr>
          <w:rFonts w:ascii="Times New Roman" w:eastAsia="Times New Roman" w:hAnsi="Times New Roman" w:cs="Times New Roman"/>
          <w:kern w:val="0"/>
          <w:sz w:val="24"/>
          <w:szCs w:val="24"/>
          <w14:ligatures w14:val="none"/>
        </w:rPr>
        <w:t xml:space="preserve">. Sellistel juhtudel tuleks püüda rakendada alternatiivseid ravimeetodeid, mis inimese veendumustega vastuollu ei lähe. </w:t>
      </w:r>
      <w:commentRangeEnd w:id="52"/>
      <w:r w:rsidR="002D73DA">
        <w:rPr>
          <w:rStyle w:val="Kommentaariviide"/>
        </w:rPr>
        <w:commentReference w:id="52"/>
      </w:r>
      <w:r w:rsidRPr="00D72560">
        <w:rPr>
          <w:rFonts w:ascii="Times New Roman" w:eastAsia="Times New Roman" w:hAnsi="Times New Roman" w:cs="Times New Roman"/>
          <w:kern w:val="0"/>
          <w:sz w:val="24"/>
          <w:szCs w:val="24"/>
          <w14:ligatures w14:val="none"/>
        </w:rPr>
        <w:t>Näiteks kui inimene on otsustanud oma veendumuste</w:t>
      </w:r>
      <w:r w:rsidR="00E1627B">
        <w:rPr>
          <w:rFonts w:ascii="Times New Roman" w:eastAsia="Times New Roman" w:hAnsi="Times New Roman" w:cs="Times New Roman"/>
          <w:kern w:val="0"/>
          <w:sz w:val="24"/>
          <w:szCs w:val="24"/>
          <w14:ligatures w14:val="none"/>
        </w:rPr>
        <w:t xml:space="preserve"> tõttu</w:t>
      </w:r>
      <w:r w:rsidRPr="00D72560">
        <w:rPr>
          <w:rFonts w:ascii="Times New Roman" w:eastAsia="Times New Roman" w:hAnsi="Times New Roman" w:cs="Times New Roman"/>
          <w:kern w:val="0"/>
          <w:sz w:val="24"/>
          <w:szCs w:val="24"/>
          <w14:ligatures w14:val="none"/>
        </w:rPr>
        <w:t xml:space="preserve"> teatud ravimeetodeid või ravimeid vältida, oleks riigipoolne sundimine neid ravimeetodeid või ravimeid tarvitama inimõiguste vastane. Küll aga saavad tervishoiuasutused sel juhul teavitada inimest võimalikest tagajärgedest ning ravimeetodite või ravimite kasulikkusest ehk informeerida inimest parimast teaduslikust teadmisest konkreetse ravimi</w:t>
      </w:r>
      <w:r w:rsidR="004B2163">
        <w:rPr>
          <w:rFonts w:ascii="Times New Roman" w:eastAsia="Times New Roman" w:hAnsi="Times New Roman" w:cs="Times New Roman"/>
          <w:kern w:val="0"/>
          <w:sz w:val="24"/>
          <w:szCs w:val="24"/>
          <w14:ligatures w14:val="none"/>
        </w:rPr>
        <w:t xml:space="preserve"> kohta</w:t>
      </w:r>
      <w:r w:rsidRPr="00D72560">
        <w:rPr>
          <w:rFonts w:ascii="Times New Roman" w:eastAsia="Times New Roman" w:hAnsi="Times New Roman" w:cs="Times New Roman"/>
          <w:kern w:val="0"/>
          <w:sz w:val="24"/>
          <w:szCs w:val="24"/>
          <w14:ligatures w14:val="none"/>
        </w:rPr>
        <w:t>.</w:t>
      </w:r>
    </w:p>
    <w:p w14:paraId="14EECAFC"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27EDCFF5"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2019. aasta Eurostati uuringu järgi on 26,7% puudega inimestest öelnud, et neil on arstiabi jäänud saamata.</w:t>
      </w:r>
      <w:r w:rsidRPr="00D72560">
        <w:rPr>
          <w:rFonts w:ascii="Times New Roman" w:eastAsia="Times New Roman" w:hAnsi="Times New Roman" w:cs="Times New Roman"/>
          <w:kern w:val="0"/>
          <w:sz w:val="24"/>
          <w:szCs w:val="24"/>
          <w:vertAlign w:val="superscript"/>
          <w14:ligatures w14:val="none"/>
        </w:rPr>
        <w:footnoteReference w:id="96"/>
      </w:r>
      <w:r w:rsidRPr="00D72560">
        <w:rPr>
          <w:rFonts w:ascii="Times New Roman" w:eastAsia="Times New Roman" w:hAnsi="Times New Roman" w:cs="Times New Roman"/>
          <w:kern w:val="0"/>
          <w:sz w:val="24"/>
          <w:szCs w:val="24"/>
          <w14:ligatures w14:val="none"/>
        </w:rPr>
        <w:t xml:space="preserve"> Terviseteenuste ebapiisav kättesaadavus võib viia terviseprobleemide süvenemiseni, millega kaasneb sageli ka inimese ühiskondliku aktiivsuse vähenemine.</w:t>
      </w:r>
    </w:p>
    <w:p w14:paraId="694FBC7F"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32FF53D1" w14:textId="235278F9" w:rsidR="00D72560" w:rsidRPr="00D72560" w:rsidRDefault="00D72560" w:rsidP="008259EE">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D72560">
        <w:rPr>
          <w:rFonts w:ascii="Times New Roman" w:eastAsia="Times New Roman" w:hAnsi="Times New Roman" w:cs="Times New Roman"/>
          <w:kern w:val="0"/>
          <w:sz w:val="24"/>
          <w:szCs w:val="24"/>
          <w:lang w:eastAsia="et-EE"/>
          <w14:ligatures w14:val="none"/>
        </w:rPr>
        <w:t xml:space="preserve">2016. aastal avaldatud võrdõiguslikkuse mudel „Kellel on Eestis hea, kellel parem?“ toob välja, et LGBT sihtrühmadel on sageli terviseprobleeme, mis võivad olla tingitud grupi halvast juurdepääsust spetsiifiliselt neile mõeldud turvalist seksuaalkäitumist puudutavale </w:t>
      </w:r>
      <w:r w:rsidRPr="00D72560">
        <w:rPr>
          <w:rFonts w:ascii="Times New Roman" w:eastAsia="Times New Roman" w:hAnsi="Times New Roman" w:cs="Times New Roman"/>
          <w:kern w:val="0"/>
          <w:sz w:val="24"/>
          <w:szCs w:val="24"/>
          <w:lang w:eastAsia="et-EE"/>
          <w14:ligatures w14:val="none"/>
        </w:rPr>
        <w:lastRenderedPageBreak/>
        <w:t>informatsioonile ja turvavahenditele.</w:t>
      </w:r>
      <w:r w:rsidRPr="00D72560">
        <w:rPr>
          <w:rFonts w:ascii="Times New Roman" w:eastAsia="Times New Roman" w:hAnsi="Times New Roman" w:cs="Times New Roman"/>
          <w:kern w:val="0"/>
          <w:sz w:val="24"/>
          <w:szCs w:val="24"/>
          <w:vertAlign w:val="superscript"/>
          <w:lang w:eastAsia="et-EE"/>
          <w14:ligatures w14:val="none"/>
        </w:rPr>
        <w:footnoteReference w:id="97"/>
      </w:r>
      <w:r w:rsidRPr="00D72560">
        <w:rPr>
          <w:rFonts w:ascii="Times New Roman" w:eastAsia="Times New Roman" w:hAnsi="Times New Roman" w:cs="Times New Roman"/>
          <w:kern w:val="0"/>
          <w:sz w:val="24"/>
          <w:szCs w:val="24"/>
          <w:lang w:eastAsia="et-EE"/>
          <w14:ligatures w14:val="none"/>
        </w:rPr>
        <w:t xml:space="preserve"> LGBT sihtrühm vajab tervishoiusektori poolt suuremat ja spetsiifilisemat tähelepanu, mis võimaldaks sellesse </w:t>
      </w:r>
      <w:r w:rsidR="00A077DB">
        <w:rPr>
          <w:rFonts w:ascii="Times New Roman" w:eastAsia="Times New Roman" w:hAnsi="Times New Roman" w:cs="Times New Roman"/>
          <w:kern w:val="0"/>
          <w:sz w:val="24"/>
          <w:szCs w:val="24"/>
          <w:lang w:eastAsia="et-EE"/>
          <w14:ligatures w14:val="none"/>
        </w:rPr>
        <w:t>rühma</w:t>
      </w:r>
      <w:r w:rsidRPr="00D72560">
        <w:rPr>
          <w:rFonts w:ascii="Times New Roman" w:eastAsia="Times New Roman" w:hAnsi="Times New Roman" w:cs="Times New Roman"/>
          <w:kern w:val="0"/>
          <w:sz w:val="24"/>
          <w:szCs w:val="24"/>
          <w:lang w:eastAsia="et-EE"/>
          <w14:ligatures w14:val="none"/>
        </w:rPr>
        <w:t xml:space="preserve"> kuuluvatel inimestel saada teiste inimestega võrdväärset infot </w:t>
      </w:r>
      <w:r w:rsidR="00A077DB">
        <w:rPr>
          <w:rFonts w:ascii="Times New Roman" w:eastAsia="Times New Roman" w:hAnsi="Times New Roman" w:cs="Times New Roman"/>
          <w:kern w:val="0"/>
          <w:sz w:val="24"/>
          <w:szCs w:val="24"/>
          <w:lang w:eastAsia="et-EE"/>
          <w14:ligatures w14:val="none"/>
        </w:rPr>
        <w:t>ja</w:t>
      </w:r>
      <w:r w:rsidRPr="00D72560">
        <w:rPr>
          <w:rFonts w:ascii="Times New Roman" w:eastAsia="Times New Roman" w:hAnsi="Times New Roman" w:cs="Times New Roman"/>
          <w:kern w:val="0"/>
          <w:sz w:val="24"/>
          <w:szCs w:val="24"/>
          <w:lang w:eastAsia="et-EE"/>
          <w14:ligatures w14:val="none"/>
        </w:rPr>
        <w:t xml:space="preserve"> abi. Samas arvab alla poolte (42%) Eesti tervishoiutöötajatest, et tervishoiusüsteemis koheldakse lesbisid, geisid ning biseksuaalseid patsiente võrdselt kõigi teistega</w:t>
      </w:r>
      <w:r w:rsidRPr="00D72560">
        <w:rPr>
          <w:rFonts w:ascii="Times New Roman" w:eastAsia="Times New Roman" w:hAnsi="Times New Roman" w:cs="Times New Roman"/>
          <w:kern w:val="0"/>
          <w:sz w:val="24"/>
          <w:szCs w:val="24"/>
          <w:vertAlign w:val="superscript"/>
          <w:lang w:eastAsia="et-EE"/>
          <w14:ligatures w14:val="none"/>
        </w:rPr>
        <w:footnoteReference w:id="98"/>
      </w:r>
      <w:r w:rsidRPr="00D72560">
        <w:rPr>
          <w:rFonts w:ascii="Times New Roman" w:eastAsia="Times New Roman" w:hAnsi="Times New Roman" w:cs="Times New Roman"/>
          <w:kern w:val="0"/>
          <w:sz w:val="24"/>
          <w:szCs w:val="24"/>
          <w:lang w:eastAsia="et-EE"/>
          <w14:ligatures w14:val="none"/>
        </w:rPr>
        <w:t xml:space="preserve">. Diskrimineerimist tunnetavad ka kogukonna liikmed ise </w:t>
      </w:r>
      <w:r w:rsidR="004B2163">
        <w:rPr>
          <w:rFonts w:ascii="Times New Roman" w:eastAsia="Times New Roman" w:hAnsi="Times New Roman" w:cs="Times New Roman"/>
          <w:kern w:val="0"/>
          <w:sz w:val="24"/>
          <w:szCs w:val="24"/>
          <w:lang w:eastAsia="et-EE"/>
          <w14:ligatures w14:val="none"/>
        </w:rPr>
        <w:t>–</w:t>
      </w:r>
      <w:r w:rsidRPr="00D72560">
        <w:rPr>
          <w:rFonts w:ascii="Times New Roman" w:eastAsia="Times New Roman" w:hAnsi="Times New Roman" w:cs="Times New Roman"/>
          <w:kern w:val="0"/>
          <w:sz w:val="24"/>
          <w:szCs w:val="24"/>
          <w:lang w:eastAsia="et-EE"/>
          <w14:ligatures w14:val="none"/>
        </w:rPr>
        <w:t xml:space="preserve"> 30% LGBT sihtrühma kuuluvatest inimestest on Euroopa Liidu analüüsi</w:t>
      </w:r>
      <w:r w:rsidRPr="00D72560">
        <w:rPr>
          <w:rFonts w:ascii="Times New Roman" w:eastAsia="Times New Roman" w:hAnsi="Times New Roman" w:cs="Times New Roman"/>
          <w:kern w:val="0"/>
          <w:sz w:val="24"/>
          <w:szCs w:val="24"/>
          <w:vertAlign w:val="superscript"/>
          <w:lang w:eastAsia="et-EE"/>
          <w14:ligatures w14:val="none"/>
        </w:rPr>
        <w:footnoteReference w:id="99"/>
      </w:r>
      <w:r w:rsidRPr="00D72560">
        <w:rPr>
          <w:rFonts w:ascii="Times New Roman" w:eastAsia="Times New Roman" w:hAnsi="Times New Roman" w:cs="Times New Roman"/>
          <w:kern w:val="0"/>
          <w:sz w:val="24"/>
          <w:szCs w:val="24"/>
          <w:lang w:eastAsia="et-EE"/>
          <w14:ligatures w14:val="none"/>
        </w:rPr>
        <w:t xml:space="preserve"> andmetel kogenud tervishoiusüsteemis diskrimineerimist seksuaalse sättumuse alusel. Kuigi see on paljuski seotud konkreetsete tervishoiutöötajate maailmapildiga, ei ole diskrimineeritutel praegu selles osas abi leida. </w:t>
      </w:r>
      <w:r w:rsidR="00A077DB">
        <w:rPr>
          <w:rFonts w:ascii="Times New Roman" w:eastAsia="Times New Roman" w:hAnsi="Times New Roman" w:cs="Times New Roman"/>
          <w:kern w:val="0"/>
          <w:sz w:val="24"/>
          <w:szCs w:val="24"/>
          <w:lang w:eastAsia="et-EE"/>
          <w14:ligatures w14:val="none"/>
        </w:rPr>
        <w:t>Seadusega</w:t>
      </w:r>
      <w:r w:rsidRPr="00D72560">
        <w:rPr>
          <w:rFonts w:ascii="Times New Roman" w:eastAsia="Times New Roman" w:hAnsi="Times New Roman" w:cs="Times New Roman"/>
          <w:kern w:val="0"/>
          <w:sz w:val="24"/>
          <w:szCs w:val="24"/>
          <w:lang w:eastAsia="et-EE"/>
          <w14:ligatures w14:val="none"/>
        </w:rPr>
        <w:t xml:space="preserve"> aga antakse see võimalus, misläbi paraneb LGBT sihtrühma kuuluvate inimeste õiguskaitse ning parema tervishoiusüsteemi kättesaadavuse kaudu ka nende tervislik olukord.</w:t>
      </w:r>
    </w:p>
    <w:p w14:paraId="083F4030" w14:textId="77777777" w:rsidR="00D72560" w:rsidRPr="00D72560" w:rsidRDefault="00D72560" w:rsidP="008259EE">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7D8E1AF2" w14:textId="5F627E32" w:rsidR="00D72560" w:rsidRPr="00D72560" w:rsidRDefault="00D72560" w:rsidP="008259EE">
      <w:pPr>
        <w:shd w:val="clear" w:color="auto" w:fill="FFFFFF" w:themeFill="background1"/>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Vaimse tervise näitajad on üldelanikkonnast halvemad näiteks nii mitte-eestlastel</w:t>
      </w:r>
      <w:r w:rsidRPr="00D72560">
        <w:rPr>
          <w:rFonts w:ascii="Times New Roman" w:eastAsia="Times New Roman" w:hAnsi="Times New Roman" w:cs="Times New Roman"/>
          <w:kern w:val="0"/>
          <w:sz w:val="24"/>
          <w:szCs w:val="24"/>
          <w:vertAlign w:val="superscript"/>
          <w14:ligatures w14:val="none"/>
        </w:rPr>
        <w:footnoteReference w:id="100"/>
      </w:r>
      <w:r w:rsidRPr="00D72560">
        <w:rPr>
          <w:rFonts w:ascii="Times New Roman" w:eastAsia="Times New Roman" w:hAnsi="Times New Roman" w:cs="Times New Roman"/>
          <w:kern w:val="0"/>
          <w:sz w:val="24"/>
          <w:szCs w:val="24"/>
          <w14:ligatures w14:val="none"/>
        </w:rPr>
        <w:t>, kellel on sagedamini diagnoositud erinevaid vaimse tervise probleeme</w:t>
      </w:r>
      <w:r w:rsidRPr="00D72560">
        <w:rPr>
          <w:rFonts w:ascii="Times New Roman" w:eastAsia="Times New Roman" w:hAnsi="Times New Roman" w:cs="Times New Roman"/>
          <w:kern w:val="0"/>
          <w:sz w:val="24"/>
          <w:szCs w:val="24"/>
          <w:vertAlign w:val="superscript"/>
          <w14:ligatures w14:val="none"/>
        </w:rPr>
        <w:footnoteReference w:id="101"/>
      </w:r>
      <w:r w:rsidR="004B2163">
        <w:rPr>
          <w:rFonts w:ascii="Times New Roman" w:eastAsia="Times New Roman" w:hAnsi="Times New Roman" w:cs="Times New Roman"/>
          <w:kern w:val="0"/>
          <w:sz w:val="24"/>
          <w:szCs w:val="24"/>
          <w14:ligatures w14:val="none"/>
        </w:rPr>
        <w:t xml:space="preserve">, </w:t>
      </w:r>
      <w:r w:rsidRPr="00D72560">
        <w:rPr>
          <w:rFonts w:ascii="Times New Roman" w:eastAsia="Times New Roman" w:hAnsi="Times New Roman" w:cs="Times New Roman"/>
          <w:kern w:val="0"/>
          <w:sz w:val="24"/>
          <w:szCs w:val="24"/>
          <w14:ligatures w14:val="none"/>
        </w:rPr>
        <w:t xml:space="preserve">kui </w:t>
      </w:r>
      <w:r w:rsidR="6A0D4D3A" w:rsidRPr="4649D54B">
        <w:rPr>
          <w:rFonts w:ascii="Times New Roman" w:eastAsia="Times New Roman" w:hAnsi="Times New Roman" w:cs="Times New Roman"/>
          <w:sz w:val="24"/>
          <w:szCs w:val="24"/>
        </w:rPr>
        <w:t xml:space="preserve">ka </w:t>
      </w:r>
      <w:r w:rsidRPr="00415E45">
        <w:rPr>
          <w:rFonts w:ascii="Times New Roman" w:eastAsia="Times New Roman" w:hAnsi="Times New Roman" w:cs="Times New Roman"/>
          <w:kern w:val="0"/>
          <w:sz w:val="24"/>
          <w:szCs w:val="24"/>
          <w14:ligatures w14:val="none"/>
        </w:rPr>
        <w:t>LGBT</w:t>
      </w:r>
      <w:r w:rsidR="00BF1383">
        <w:rPr>
          <w:rFonts w:ascii="Times New Roman" w:eastAsia="Times New Roman" w:hAnsi="Times New Roman" w:cs="Times New Roman"/>
          <w:kern w:val="0"/>
          <w:sz w:val="24"/>
          <w:szCs w:val="24"/>
          <w14:ligatures w14:val="none"/>
        </w:rPr>
        <w:t>+</w:t>
      </w:r>
      <w:r w:rsidRPr="00D72560">
        <w:rPr>
          <w:rFonts w:ascii="Times New Roman" w:eastAsia="Times New Roman" w:hAnsi="Times New Roman" w:cs="Times New Roman"/>
          <w:kern w:val="0"/>
          <w:sz w:val="24"/>
          <w:szCs w:val="24"/>
          <w14:ligatures w14:val="none"/>
        </w:rPr>
        <w:t xml:space="preserve"> inimestel, kelle hulka kuulumine on üheks enesetapu riskifaktoriks</w:t>
      </w:r>
      <w:r w:rsidR="4E201322" w:rsidRPr="4649D54B">
        <w:rPr>
          <w:rFonts w:ascii="Times New Roman" w:eastAsia="Times New Roman" w:hAnsi="Times New Roman" w:cs="Times New Roman"/>
          <w:sz w:val="24"/>
          <w:szCs w:val="24"/>
        </w:rPr>
        <w:t>.</w:t>
      </w:r>
      <w:r w:rsidR="43AC053B" w:rsidRPr="00D72560">
        <w:rPr>
          <w:rFonts w:ascii="Times New Roman" w:eastAsia="Times New Roman" w:hAnsi="Times New Roman" w:cs="Times New Roman"/>
          <w:kern w:val="0"/>
          <w:sz w:val="24"/>
          <w:szCs w:val="24"/>
          <w14:ligatures w14:val="none"/>
        </w:rPr>
        <w:t xml:space="preserve"> </w:t>
      </w:r>
      <w:r w:rsidR="41A4AAB7" w:rsidRPr="4649D54B">
        <w:rPr>
          <w:rFonts w:ascii="Times New Roman" w:eastAsia="Times New Roman" w:hAnsi="Times New Roman" w:cs="Times New Roman"/>
          <w:sz w:val="24"/>
          <w:szCs w:val="24"/>
        </w:rPr>
        <w:t>S</w:t>
      </w:r>
      <w:r w:rsidR="43AC053B" w:rsidRPr="00D72560">
        <w:rPr>
          <w:rFonts w:ascii="Times New Roman" w:eastAsia="Times New Roman" w:hAnsi="Times New Roman" w:cs="Times New Roman"/>
          <w:kern w:val="0"/>
          <w:sz w:val="24"/>
          <w:szCs w:val="24"/>
          <w14:ligatures w14:val="none"/>
        </w:rPr>
        <w:t>amuti</w:t>
      </w:r>
      <w:r w:rsidRPr="00D72560">
        <w:rPr>
          <w:rFonts w:ascii="Times New Roman" w:eastAsia="Times New Roman" w:hAnsi="Times New Roman" w:cs="Times New Roman"/>
          <w:kern w:val="0"/>
          <w:sz w:val="24"/>
          <w:szCs w:val="24"/>
          <w14:ligatures w14:val="none"/>
        </w:rPr>
        <w:t xml:space="preserve"> </w:t>
      </w:r>
      <w:r w:rsidR="00A077DB">
        <w:rPr>
          <w:rFonts w:ascii="Times New Roman" w:eastAsia="Times New Roman" w:hAnsi="Times New Roman" w:cs="Times New Roman"/>
          <w:kern w:val="0"/>
          <w:sz w:val="24"/>
          <w:szCs w:val="24"/>
          <w14:ligatures w14:val="none"/>
        </w:rPr>
        <w:t>erinevad</w:t>
      </w:r>
      <w:r w:rsidRPr="00D72560">
        <w:rPr>
          <w:rFonts w:ascii="Times New Roman" w:eastAsia="Times New Roman" w:hAnsi="Times New Roman" w:cs="Times New Roman"/>
          <w:kern w:val="0"/>
          <w:sz w:val="24"/>
          <w:szCs w:val="24"/>
          <w14:ligatures w14:val="none"/>
        </w:rPr>
        <w:t xml:space="preserve"> </w:t>
      </w:r>
      <w:r w:rsidRPr="00887177">
        <w:rPr>
          <w:rFonts w:ascii="Times New Roman" w:eastAsia="Times New Roman" w:hAnsi="Times New Roman" w:cs="Times New Roman"/>
          <w:kern w:val="0"/>
          <w:sz w:val="24"/>
          <w:szCs w:val="24"/>
          <w14:ligatures w14:val="none"/>
        </w:rPr>
        <w:t>LGBT</w:t>
      </w:r>
      <w:r w:rsidR="00BF1383">
        <w:rPr>
          <w:rFonts w:ascii="Times New Roman" w:eastAsia="Times New Roman" w:hAnsi="Times New Roman" w:cs="Times New Roman"/>
          <w:kern w:val="0"/>
          <w:sz w:val="24"/>
          <w:szCs w:val="24"/>
          <w14:ligatures w14:val="none"/>
        </w:rPr>
        <w:t>+</w:t>
      </w:r>
      <w:r w:rsidRPr="00D72560">
        <w:rPr>
          <w:rFonts w:ascii="Times New Roman" w:eastAsia="Times New Roman" w:hAnsi="Times New Roman" w:cs="Times New Roman"/>
          <w:kern w:val="0"/>
          <w:sz w:val="24"/>
          <w:szCs w:val="24"/>
          <w14:ligatures w14:val="none"/>
        </w:rPr>
        <w:t xml:space="preserve"> noorte depressiooninäitajad teiste noorte ärevus- ja depressiooninäitajatest. Oma </w:t>
      </w:r>
      <w:r w:rsidR="00A077DB">
        <w:rPr>
          <w:rFonts w:ascii="Times New Roman" w:eastAsia="Times New Roman" w:hAnsi="Times New Roman" w:cs="Times New Roman"/>
          <w:kern w:val="0"/>
          <w:sz w:val="24"/>
          <w:szCs w:val="24"/>
          <w14:ligatures w14:val="none"/>
        </w:rPr>
        <w:t>osa</w:t>
      </w:r>
      <w:r w:rsidRPr="00D72560">
        <w:rPr>
          <w:rFonts w:ascii="Times New Roman" w:eastAsia="Times New Roman" w:hAnsi="Times New Roman" w:cs="Times New Roman"/>
          <w:kern w:val="0"/>
          <w:sz w:val="24"/>
          <w:szCs w:val="24"/>
          <w14:ligatures w14:val="none"/>
        </w:rPr>
        <w:t xml:space="preserve"> võib </w:t>
      </w:r>
      <w:r w:rsidR="00887177">
        <w:rPr>
          <w:rFonts w:ascii="Times New Roman" w:eastAsia="Times New Roman" w:hAnsi="Times New Roman" w:cs="Times New Roman"/>
          <w:kern w:val="0"/>
          <w:sz w:val="24"/>
          <w:szCs w:val="24"/>
          <w14:ligatures w14:val="none"/>
        </w:rPr>
        <w:t>siin</w:t>
      </w:r>
      <w:r w:rsidRPr="00D72560">
        <w:rPr>
          <w:rFonts w:ascii="Times New Roman" w:eastAsia="Times New Roman" w:hAnsi="Times New Roman" w:cs="Times New Roman"/>
          <w:kern w:val="0"/>
          <w:sz w:val="24"/>
          <w:szCs w:val="24"/>
          <w14:ligatures w14:val="none"/>
        </w:rPr>
        <w:t xml:space="preserve"> mängida ebavõrdsuse tajumine ja diskrimineerimise kogemine nii ühiskonnas laiemalt kui n</w:t>
      </w:r>
      <w:r w:rsidR="00430962">
        <w:rPr>
          <w:rFonts w:ascii="Times New Roman" w:eastAsia="Times New Roman" w:hAnsi="Times New Roman" w:cs="Times New Roman"/>
          <w:kern w:val="0"/>
          <w:sz w:val="24"/>
          <w:szCs w:val="24"/>
          <w14:ligatures w14:val="none"/>
        </w:rPr>
        <w:t>äiteks</w:t>
      </w:r>
      <w:r w:rsidRPr="00D72560">
        <w:rPr>
          <w:rFonts w:ascii="Times New Roman" w:eastAsia="Times New Roman" w:hAnsi="Times New Roman" w:cs="Times New Roman"/>
          <w:kern w:val="0"/>
          <w:sz w:val="24"/>
          <w:szCs w:val="24"/>
          <w14:ligatures w14:val="none"/>
        </w:rPr>
        <w:t xml:space="preserve"> töö- ja koolikeskkonnas, kus oluline osa inimestest veedab suure osa oma ajast.</w:t>
      </w:r>
    </w:p>
    <w:p w14:paraId="4FACA7E1" w14:textId="77777777" w:rsidR="00D72560" w:rsidRPr="00D72560" w:rsidRDefault="00D72560" w:rsidP="008259EE">
      <w:pPr>
        <w:shd w:val="clear" w:color="auto" w:fill="FFFFFF"/>
        <w:spacing w:after="0" w:line="240" w:lineRule="auto"/>
        <w:jc w:val="both"/>
        <w:rPr>
          <w:rFonts w:ascii="Times New Roman" w:eastAsia="Times New Roman" w:hAnsi="Times New Roman" w:cs="Times New Roman"/>
          <w:kern w:val="0"/>
          <w:sz w:val="24"/>
          <w:szCs w:val="24"/>
          <w14:ligatures w14:val="none"/>
        </w:rPr>
      </w:pPr>
    </w:p>
    <w:p w14:paraId="2DB14738" w14:textId="0D0B0C5A"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 xml:space="preserve">Tervishoiukorraldust ja tervist mõjutavad SVVVSiga kaasnevad muudatused õigusraamistikus eelkõige kahest vaatenurgast – ühest küljest diskrimineerimisvastase õiguskaitse laiendamisega (nii tunnuste kui </w:t>
      </w:r>
      <w:r w:rsidR="00887177">
        <w:rPr>
          <w:rFonts w:ascii="Times New Roman" w:eastAsia="Times New Roman" w:hAnsi="Times New Roman" w:cs="Times New Roman"/>
          <w:kern w:val="0"/>
          <w:sz w:val="24"/>
          <w:szCs w:val="24"/>
          <w14:ligatures w14:val="none"/>
        </w:rPr>
        <w:t xml:space="preserve">ka </w:t>
      </w:r>
      <w:r w:rsidRPr="00D72560">
        <w:rPr>
          <w:rFonts w:ascii="Times New Roman" w:eastAsia="Times New Roman" w:hAnsi="Times New Roman" w:cs="Times New Roman"/>
          <w:kern w:val="0"/>
          <w:sz w:val="24"/>
          <w:szCs w:val="24"/>
          <w14:ligatures w14:val="none"/>
        </w:rPr>
        <w:t>valdkondade vaatest), teisest küljest edendamiskohustuse (§ 9) laienemisega, mille tõttu tuleb ka tervisepoliitika kujundamisel kaitstud tunnustega elanikkonnarühmadele, nende olukorrale ja vajadustele senisest rohkem tähelepanu pöörata.</w:t>
      </w:r>
    </w:p>
    <w:p w14:paraId="0505F914"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51311D8D" w14:textId="2C254567" w:rsidR="00D72560" w:rsidRPr="00D72560" w:rsidRDefault="00887177" w:rsidP="008259EE">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L</w:t>
      </w:r>
      <w:r w:rsidR="00D72560" w:rsidRPr="00D72560">
        <w:rPr>
          <w:rFonts w:ascii="Times New Roman" w:eastAsia="Times New Roman" w:hAnsi="Times New Roman" w:cs="Times New Roman"/>
          <w:kern w:val="0"/>
          <w:sz w:val="24"/>
          <w:szCs w:val="24"/>
          <w14:ligatures w14:val="none"/>
        </w:rPr>
        <w:t>aiendatud diskrimineerimiskeelu ennetav ja tõkestav mõju diskrimineerimise levikule ning laie</w:t>
      </w:r>
      <w:r w:rsidR="00430962">
        <w:rPr>
          <w:rFonts w:ascii="Times New Roman" w:eastAsia="Times New Roman" w:hAnsi="Times New Roman" w:cs="Times New Roman"/>
          <w:kern w:val="0"/>
          <w:sz w:val="24"/>
          <w:szCs w:val="24"/>
          <w14:ligatures w14:val="none"/>
        </w:rPr>
        <w:t>ma</w:t>
      </w:r>
      <w:r w:rsidR="00D72560" w:rsidRPr="00D72560">
        <w:rPr>
          <w:rFonts w:ascii="Times New Roman" w:eastAsia="Times New Roman" w:hAnsi="Times New Roman" w:cs="Times New Roman"/>
          <w:kern w:val="0"/>
          <w:sz w:val="24"/>
          <w:szCs w:val="24"/>
          <w14:ligatures w14:val="none"/>
        </w:rPr>
        <w:t xml:space="preserve"> ringi kaitstud tunnustega inimeste senisest paremad võimalused oma õiguseid kaitsta aitavad eeldatavalt kaasa seni vähemkaitstud elanikkonnarühmadesse kuuluvate inimeste nii vaimse kui </w:t>
      </w:r>
      <w:r>
        <w:rPr>
          <w:rFonts w:ascii="Times New Roman" w:eastAsia="Times New Roman" w:hAnsi="Times New Roman" w:cs="Times New Roman"/>
          <w:kern w:val="0"/>
          <w:sz w:val="24"/>
          <w:szCs w:val="24"/>
          <w14:ligatures w14:val="none"/>
        </w:rPr>
        <w:t xml:space="preserve">ka </w:t>
      </w:r>
      <w:r w:rsidR="00D72560" w:rsidRPr="00D72560">
        <w:rPr>
          <w:rFonts w:ascii="Times New Roman" w:eastAsia="Times New Roman" w:hAnsi="Times New Roman" w:cs="Times New Roman"/>
          <w:kern w:val="0"/>
          <w:sz w:val="24"/>
          <w:szCs w:val="24"/>
          <w14:ligatures w14:val="none"/>
        </w:rPr>
        <w:t xml:space="preserve">füüsilise tervise säilitamisele ja/või paranemisele, seda nii paremate teenuste tõttu kui </w:t>
      </w:r>
      <w:r>
        <w:rPr>
          <w:rFonts w:ascii="Times New Roman" w:eastAsia="Times New Roman" w:hAnsi="Times New Roman" w:cs="Times New Roman"/>
          <w:kern w:val="0"/>
          <w:sz w:val="24"/>
          <w:szCs w:val="24"/>
          <w14:ligatures w14:val="none"/>
        </w:rPr>
        <w:t>ka</w:t>
      </w:r>
      <w:r w:rsidR="00D72560" w:rsidRPr="00D72560">
        <w:rPr>
          <w:rFonts w:ascii="Times New Roman" w:eastAsia="Times New Roman" w:hAnsi="Times New Roman" w:cs="Times New Roman"/>
          <w:kern w:val="0"/>
          <w:sz w:val="24"/>
          <w:szCs w:val="24"/>
          <w14:ligatures w14:val="none"/>
        </w:rPr>
        <w:t xml:space="preserve"> diskrimineerimisega kaasneva stressi, töövõime</w:t>
      </w:r>
      <w:r w:rsidR="00A077DB">
        <w:rPr>
          <w:rFonts w:ascii="Times New Roman" w:eastAsia="Times New Roman" w:hAnsi="Times New Roman" w:cs="Times New Roman"/>
          <w:kern w:val="0"/>
          <w:sz w:val="24"/>
          <w:szCs w:val="24"/>
          <w14:ligatures w14:val="none"/>
        </w:rPr>
        <w:t xml:space="preserve"> </w:t>
      </w:r>
      <w:r w:rsidR="00D72560" w:rsidRPr="00D72560">
        <w:rPr>
          <w:rFonts w:ascii="Times New Roman" w:eastAsia="Times New Roman" w:hAnsi="Times New Roman" w:cs="Times New Roman"/>
          <w:kern w:val="0"/>
          <w:sz w:val="24"/>
          <w:szCs w:val="24"/>
          <w14:ligatures w14:val="none"/>
        </w:rPr>
        <w:t>languse, võimaliku sissetuleku kaotuse ja muude negatiivsete mõjude kadumisega.</w:t>
      </w:r>
    </w:p>
    <w:p w14:paraId="64478748"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271DC5ED" w14:textId="77777777" w:rsidR="00D72560" w:rsidRPr="00D72560" w:rsidRDefault="00D72560" w:rsidP="008259EE">
      <w:pPr>
        <w:keepNext/>
        <w:keepLines/>
        <w:spacing w:after="0" w:line="240" w:lineRule="auto"/>
        <w:jc w:val="both"/>
        <w:outlineLvl w:val="2"/>
        <w:rPr>
          <w:rFonts w:ascii="Times New Roman" w:eastAsiaTheme="majorEastAsia" w:hAnsi="Times New Roman" w:cs="Times New Roman"/>
          <w:i/>
          <w:iCs/>
          <w:kern w:val="0"/>
          <w:sz w:val="24"/>
          <w:szCs w:val="24"/>
          <w14:ligatures w14:val="none"/>
        </w:rPr>
      </w:pPr>
      <w:r w:rsidRPr="00D72560">
        <w:rPr>
          <w:rFonts w:ascii="Times New Roman" w:eastAsiaTheme="majorEastAsia" w:hAnsi="Times New Roman" w:cs="Times New Roman"/>
          <w:i/>
          <w:iCs/>
          <w:kern w:val="0"/>
          <w:sz w:val="24"/>
          <w:szCs w:val="24"/>
          <w14:ligatures w14:val="none"/>
        </w:rPr>
        <w:t>Mõju inimeste heaolule ja sotsiaalsele kaitsele</w:t>
      </w:r>
    </w:p>
    <w:p w14:paraId="3C3ED6BC"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51C0C8A1" w14:textId="67A1D5FD"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lang w:eastAsia="et-EE"/>
          <w14:ligatures w14:val="none"/>
        </w:rPr>
        <w:t xml:space="preserve">Kaitstavate tunnustega </w:t>
      </w:r>
      <w:r w:rsidR="00887177">
        <w:rPr>
          <w:rFonts w:ascii="Times New Roman" w:eastAsia="Times New Roman" w:hAnsi="Times New Roman" w:cs="Times New Roman"/>
          <w:kern w:val="0"/>
          <w:sz w:val="24"/>
          <w:szCs w:val="24"/>
          <w:lang w:eastAsia="et-EE"/>
          <w14:ligatures w14:val="none"/>
        </w:rPr>
        <w:t>inimrühmad</w:t>
      </w:r>
      <w:r w:rsidRPr="00D72560">
        <w:rPr>
          <w:rFonts w:ascii="Times New Roman" w:eastAsia="Times New Roman" w:hAnsi="Times New Roman" w:cs="Times New Roman"/>
          <w:kern w:val="0"/>
          <w:sz w:val="24"/>
          <w:szCs w:val="24"/>
          <w:lang w:eastAsia="et-EE"/>
          <w14:ligatures w14:val="none"/>
        </w:rPr>
        <w:t xml:space="preserve"> on ülemaailmselt haavatavad majandusliku ebakindluse suhtes. Näiteks </w:t>
      </w:r>
      <w:r w:rsidRPr="00D72560">
        <w:rPr>
          <w:rFonts w:ascii="Times New Roman" w:eastAsia="Times New Roman" w:hAnsi="Times New Roman" w:cs="Times New Roman"/>
          <w:kern w:val="0"/>
          <w:sz w:val="24"/>
          <w:szCs w:val="24"/>
          <w14:ligatures w14:val="none"/>
        </w:rPr>
        <w:t>koonduvad vähenenud töövõimega inimesed alumistesse palgakvintiilidesse – esimeses kvintiilis on puuetega inimeste osakaal 53%</w:t>
      </w:r>
      <w:r w:rsidRPr="00D72560">
        <w:rPr>
          <w:rFonts w:ascii="Times New Roman" w:eastAsia="Times New Roman" w:hAnsi="Times New Roman" w:cs="Times New Roman"/>
          <w:kern w:val="0"/>
          <w:sz w:val="24"/>
          <w:szCs w:val="24"/>
          <w:vertAlign w:val="superscript"/>
          <w14:ligatures w14:val="none"/>
        </w:rPr>
        <w:footnoteReference w:id="102"/>
      </w:r>
      <w:r w:rsidRPr="00D72560">
        <w:rPr>
          <w:rFonts w:ascii="Times New Roman" w:eastAsia="Times New Roman" w:hAnsi="Times New Roman" w:cs="Times New Roman"/>
          <w:kern w:val="0"/>
          <w:sz w:val="24"/>
          <w:szCs w:val="24"/>
          <w14:ligatures w14:val="none"/>
        </w:rPr>
        <w:t>. 2022. aastal oli 47,8% puudega inimestest Eestis vaesuse või sotsiaalse tõrjutuse ohus, samas kui puudeta inimestest oli ohus 19,8%</w:t>
      </w:r>
      <w:r w:rsidRPr="00D72560">
        <w:rPr>
          <w:rFonts w:ascii="Times New Roman" w:eastAsia="Times New Roman" w:hAnsi="Times New Roman" w:cs="Times New Roman"/>
          <w:kern w:val="0"/>
          <w:sz w:val="24"/>
          <w:szCs w:val="24"/>
          <w:vertAlign w:val="superscript"/>
          <w14:ligatures w14:val="none"/>
        </w:rPr>
        <w:footnoteReference w:id="103"/>
      </w:r>
      <w:r w:rsidRPr="00D72560">
        <w:rPr>
          <w:rFonts w:ascii="Times New Roman" w:eastAsia="Times New Roman" w:hAnsi="Times New Roman" w:cs="Times New Roman"/>
          <w:kern w:val="0"/>
          <w:sz w:val="24"/>
          <w:szCs w:val="24"/>
          <w14:ligatures w14:val="none"/>
        </w:rPr>
        <w:t xml:space="preserve">. Seejuures oli puuetega inimeste vaesusriski määr pärast sotsiaalsiirdeid madalam kui </w:t>
      </w:r>
      <w:r w:rsidRPr="00D72560">
        <w:rPr>
          <w:rFonts w:ascii="Times New Roman" w:eastAsia="Times New Roman" w:hAnsi="Times New Roman" w:cs="Times New Roman"/>
          <w:kern w:val="0"/>
          <w:sz w:val="24"/>
          <w:szCs w:val="24"/>
          <w14:ligatures w14:val="none"/>
        </w:rPr>
        <w:lastRenderedPageBreak/>
        <w:t>enne siirdeid (2022. a 68,7% enne ja 44,4% pärast sotsiaalsiirdeid</w:t>
      </w:r>
      <w:r w:rsidRPr="00D72560">
        <w:rPr>
          <w:rFonts w:ascii="Times New Roman" w:eastAsia="Times New Roman" w:hAnsi="Times New Roman" w:cs="Times New Roman"/>
          <w:kern w:val="0"/>
          <w:sz w:val="24"/>
          <w:szCs w:val="24"/>
          <w:vertAlign w:val="superscript"/>
          <w14:ligatures w14:val="none"/>
        </w:rPr>
        <w:footnoteReference w:id="104"/>
      </w:r>
      <w:r w:rsidRPr="00D72560">
        <w:rPr>
          <w:rFonts w:ascii="Times New Roman" w:eastAsia="Times New Roman" w:hAnsi="Times New Roman" w:cs="Times New Roman"/>
          <w:kern w:val="0"/>
          <w:sz w:val="24"/>
          <w:szCs w:val="24"/>
          <w14:ligatures w14:val="none"/>
        </w:rPr>
        <w:t>). Majandusliku ebakindluse põhjuseks on mitmed sotsiaalmajanduslikud, keskkonna- ja osalemistõkked, millega puuetega inimesed ja nende pered igapäevaelus kokku puutuvad, muu</w:t>
      </w:r>
      <w:r w:rsidR="000043ED">
        <w:rPr>
          <w:rFonts w:ascii="Times New Roman" w:eastAsia="Times New Roman" w:hAnsi="Times New Roman" w:cs="Times New Roman"/>
          <w:kern w:val="0"/>
          <w:sz w:val="24"/>
          <w:szCs w:val="24"/>
          <w14:ligatures w14:val="none"/>
        </w:rPr>
        <w:t xml:space="preserve"> </w:t>
      </w:r>
      <w:r w:rsidRPr="00D72560">
        <w:rPr>
          <w:rFonts w:ascii="Times New Roman" w:eastAsia="Times New Roman" w:hAnsi="Times New Roman" w:cs="Times New Roman"/>
          <w:kern w:val="0"/>
          <w:sz w:val="24"/>
          <w:szCs w:val="24"/>
          <w14:ligatures w14:val="none"/>
        </w:rPr>
        <w:t>hulgas keskkonna ligipääsmatus, töökohtade puudumine, madala</w:t>
      </w:r>
      <w:r w:rsidR="000043ED">
        <w:rPr>
          <w:rFonts w:ascii="Times New Roman" w:eastAsia="Times New Roman" w:hAnsi="Times New Roman" w:cs="Times New Roman"/>
          <w:kern w:val="0"/>
          <w:sz w:val="24"/>
          <w:szCs w:val="24"/>
          <w14:ligatures w14:val="none"/>
        </w:rPr>
        <w:t xml:space="preserve"> </w:t>
      </w:r>
      <w:r w:rsidRPr="00D72560">
        <w:rPr>
          <w:rFonts w:ascii="Times New Roman" w:eastAsia="Times New Roman" w:hAnsi="Times New Roman" w:cs="Times New Roman"/>
          <w:kern w:val="0"/>
          <w:sz w:val="24"/>
          <w:szCs w:val="24"/>
          <w14:ligatures w14:val="none"/>
        </w:rPr>
        <w:t>palga</w:t>
      </w:r>
      <w:r w:rsidR="000043ED">
        <w:rPr>
          <w:rFonts w:ascii="Times New Roman" w:eastAsia="Times New Roman" w:hAnsi="Times New Roman" w:cs="Times New Roman"/>
          <w:kern w:val="0"/>
          <w:sz w:val="24"/>
          <w:szCs w:val="24"/>
          <w14:ligatures w14:val="none"/>
        </w:rPr>
        <w:t>ga</w:t>
      </w:r>
      <w:r w:rsidRPr="00D72560">
        <w:rPr>
          <w:rFonts w:ascii="Times New Roman" w:eastAsia="Times New Roman" w:hAnsi="Times New Roman" w:cs="Times New Roman"/>
          <w:kern w:val="0"/>
          <w:sz w:val="24"/>
          <w:szCs w:val="24"/>
          <w14:ligatures w14:val="none"/>
        </w:rPr>
        <w:t xml:space="preserve"> töö</w:t>
      </w:r>
      <w:r w:rsidR="000043ED">
        <w:rPr>
          <w:rFonts w:ascii="Times New Roman" w:eastAsia="Times New Roman" w:hAnsi="Times New Roman" w:cs="Times New Roman"/>
          <w:kern w:val="0"/>
          <w:sz w:val="24"/>
          <w:szCs w:val="24"/>
          <w14:ligatures w14:val="none"/>
        </w:rPr>
        <w:t xml:space="preserve"> </w:t>
      </w:r>
      <w:r w:rsidRPr="00D72560">
        <w:rPr>
          <w:rFonts w:ascii="Times New Roman" w:eastAsia="Times New Roman" w:hAnsi="Times New Roman" w:cs="Times New Roman"/>
          <w:kern w:val="0"/>
          <w:sz w:val="24"/>
          <w:szCs w:val="24"/>
          <w14:ligatures w14:val="none"/>
        </w:rPr>
        <w:t>võimalused, puudega seotud lisakulud, hüvitiste kärped, pereliikmed, kes loobuvad töötamisest ja seejärel sissetulekust või haridusest, et võtta kodus üle hooldaja roll</w:t>
      </w:r>
      <w:r w:rsidRPr="00D72560">
        <w:rPr>
          <w:rFonts w:ascii="Times New Roman" w:eastAsia="Times New Roman" w:hAnsi="Times New Roman" w:cs="Times New Roman"/>
          <w:kern w:val="0"/>
          <w:sz w:val="24"/>
          <w:szCs w:val="24"/>
          <w:vertAlign w:val="superscript"/>
          <w14:ligatures w14:val="none"/>
        </w:rPr>
        <w:footnoteReference w:id="105"/>
      </w:r>
      <w:r w:rsidRPr="00D72560">
        <w:rPr>
          <w:rFonts w:ascii="Times New Roman" w:eastAsia="Times New Roman" w:hAnsi="Times New Roman" w:cs="Times New Roman"/>
          <w:kern w:val="0"/>
          <w:sz w:val="24"/>
          <w:szCs w:val="24"/>
          <w14:ligatures w14:val="none"/>
        </w:rPr>
        <w:t>. Ka hulk puudega inimesi (EL</w:t>
      </w:r>
      <w:r w:rsidR="000043ED">
        <w:rPr>
          <w:rFonts w:ascii="Times New Roman" w:eastAsia="Times New Roman" w:hAnsi="Times New Roman" w:cs="Times New Roman"/>
          <w:kern w:val="0"/>
          <w:sz w:val="24"/>
          <w:szCs w:val="24"/>
          <w14:ligatures w14:val="none"/>
        </w:rPr>
        <w:t>i</w:t>
      </w:r>
      <w:r w:rsidRPr="00D72560">
        <w:rPr>
          <w:rFonts w:ascii="Times New Roman" w:eastAsia="Times New Roman" w:hAnsi="Times New Roman" w:cs="Times New Roman"/>
          <w:kern w:val="0"/>
          <w:sz w:val="24"/>
          <w:szCs w:val="24"/>
          <w14:ligatures w14:val="none"/>
        </w:rPr>
        <w:t xml:space="preserve"> vaates 29% naistest ja 20% meestest) hoolitsevad iga päev kellegi teise, näiteks laste, eakate või teiste puuetega täiskasvanute eest</w:t>
      </w:r>
      <w:r w:rsidRPr="00D72560">
        <w:rPr>
          <w:rFonts w:ascii="Times New Roman" w:eastAsia="Times New Roman" w:hAnsi="Times New Roman" w:cs="Times New Roman"/>
          <w:kern w:val="0"/>
          <w:sz w:val="24"/>
          <w:szCs w:val="24"/>
          <w:vertAlign w:val="superscript"/>
          <w14:ligatures w14:val="none"/>
        </w:rPr>
        <w:footnoteReference w:id="106"/>
      </w:r>
      <w:r w:rsidRPr="00D72560">
        <w:rPr>
          <w:rFonts w:ascii="Times New Roman" w:eastAsia="Times New Roman" w:hAnsi="Times New Roman" w:cs="Times New Roman"/>
          <w:kern w:val="0"/>
          <w:sz w:val="24"/>
          <w:szCs w:val="24"/>
          <w14:ligatures w14:val="none"/>
        </w:rPr>
        <w:t>.</w:t>
      </w:r>
    </w:p>
    <w:p w14:paraId="6BDDBCA0"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349A34CC" w14:textId="768C472A" w:rsidR="00D72560" w:rsidRPr="00D72560" w:rsidRDefault="00D72560" w:rsidP="008259EE">
      <w:pPr>
        <w:spacing w:after="0" w:line="240" w:lineRule="auto"/>
        <w:jc w:val="both"/>
        <w:rPr>
          <w:rFonts w:ascii="Times New Roman" w:eastAsia="Times New Roman" w:hAnsi="Times New Roman" w:cs="Times New Roman"/>
          <w:color w:val="000000" w:themeColor="text1"/>
          <w:kern w:val="0"/>
          <w:sz w:val="24"/>
          <w:szCs w:val="24"/>
          <w14:ligatures w14:val="none"/>
        </w:rPr>
      </w:pPr>
      <w:r w:rsidRPr="00D72560">
        <w:rPr>
          <w:rFonts w:ascii="Times New Roman" w:eastAsia="Times New Roman" w:hAnsi="Times New Roman" w:cs="Times New Roman"/>
          <w:color w:val="000000" w:themeColor="text1"/>
          <w:kern w:val="0"/>
          <w:sz w:val="24"/>
          <w:szCs w:val="24"/>
          <w14:ligatures w14:val="none"/>
        </w:rPr>
        <w:t>Elanikkonna enesehinnangulist sotsiaalteenuste kasutamist ja (lisa)vajadust on uuritud elanike tegevuspiirangute ja hooldusvajaduse uuringus (2020)</w:t>
      </w:r>
      <w:r w:rsidRPr="00D72560">
        <w:rPr>
          <w:rFonts w:ascii="Times New Roman" w:eastAsia="Times New Roman" w:hAnsi="Times New Roman" w:cs="Times New Roman"/>
          <w:color w:val="000000" w:themeColor="text1"/>
          <w:kern w:val="0"/>
          <w:sz w:val="24"/>
          <w:szCs w:val="24"/>
          <w:vertAlign w:val="superscript"/>
          <w14:ligatures w14:val="none"/>
        </w:rPr>
        <w:footnoteReference w:id="107"/>
      </w:r>
      <w:r w:rsidRPr="00D72560">
        <w:rPr>
          <w:rFonts w:ascii="Times New Roman" w:eastAsia="Times New Roman" w:hAnsi="Times New Roman" w:cs="Times New Roman"/>
          <w:color w:val="000000" w:themeColor="text1"/>
          <w:kern w:val="0"/>
          <w:sz w:val="24"/>
          <w:szCs w:val="24"/>
          <w14:ligatures w14:val="none"/>
        </w:rPr>
        <w:t xml:space="preserve">, mille andmetel saab 2% vähemalt 16-aastastest elanikest (sh 3% tegevuspiiranguga inimestest) oma terviseprobleemi või tegevuspiirangu tõttu iseseisvaks toimetulekuks mõnda teenust riigilt, </w:t>
      </w:r>
      <w:r w:rsidR="00A077DB">
        <w:rPr>
          <w:rFonts w:ascii="Times New Roman" w:eastAsia="Times New Roman" w:hAnsi="Times New Roman" w:cs="Times New Roman"/>
          <w:color w:val="000000" w:themeColor="text1"/>
          <w:kern w:val="0"/>
          <w:sz w:val="24"/>
          <w:szCs w:val="24"/>
          <w14:ligatures w14:val="none"/>
        </w:rPr>
        <w:t>KOVilt</w:t>
      </w:r>
      <w:r w:rsidRPr="00D72560">
        <w:rPr>
          <w:rFonts w:ascii="Times New Roman" w:eastAsia="Times New Roman" w:hAnsi="Times New Roman" w:cs="Times New Roman"/>
          <w:color w:val="000000" w:themeColor="text1"/>
          <w:kern w:val="0"/>
          <w:sz w:val="24"/>
          <w:szCs w:val="24"/>
          <w14:ligatures w14:val="none"/>
        </w:rPr>
        <w:t>, mõnelt asutuselt või ettevõttelt (nt koduteenust, sotsiaaltransporti v</w:t>
      </w:r>
      <w:r w:rsidR="00A077DB">
        <w:rPr>
          <w:rFonts w:ascii="Times New Roman" w:eastAsia="Times New Roman" w:hAnsi="Times New Roman" w:cs="Times New Roman"/>
          <w:color w:val="000000" w:themeColor="text1"/>
          <w:kern w:val="0"/>
          <w:sz w:val="24"/>
          <w:szCs w:val="24"/>
          <w14:ligatures w14:val="none"/>
        </w:rPr>
        <w:t>ms</w:t>
      </w:r>
      <w:r w:rsidRPr="00D72560">
        <w:rPr>
          <w:rFonts w:ascii="Times New Roman" w:eastAsia="Times New Roman" w:hAnsi="Times New Roman" w:cs="Times New Roman"/>
          <w:color w:val="000000" w:themeColor="text1"/>
          <w:kern w:val="0"/>
          <w:sz w:val="24"/>
          <w:szCs w:val="24"/>
          <w14:ligatures w14:val="none"/>
        </w:rPr>
        <w:t xml:space="preserve"> teenuseid). 16-aastastest ja vanematest elanikest 6% (sh 10% tegevuspiiranguga inimestest) hindab end vajavat oma terviseprobleemist, kroonilisest haigusest või tegevuspiirangust tingituna </w:t>
      </w:r>
      <w:r w:rsidR="000043ED">
        <w:rPr>
          <w:rFonts w:ascii="Times New Roman" w:eastAsia="Times New Roman" w:hAnsi="Times New Roman" w:cs="Times New Roman"/>
          <w:color w:val="000000" w:themeColor="text1"/>
          <w:kern w:val="0"/>
          <w:sz w:val="24"/>
          <w:szCs w:val="24"/>
          <w14:ligatures w14:val="none"/>
        </w:rPr>
        <w:t>lisa</w:t>
      </w:r>
      <w:r w:rsidRPr="00D72560">
        <w:rPr>
          <w:rFonts w:ascii="Times New Roman" w:eastAsia="Times New Roman" w:hAnsi="Times New Roman" w:cs="Times New Roman"/>
          <w:color w:val="000000" w:themeColor="text1"/>
          <w:kern w:val="0"/>
          <w:sz w:val="24"/>
          <w:szCs w:val="24"/>
          <w14:ligatures w14:val="none"/>
        </w:rPr>
        <w:t xml:space="preserve">teenuseid. </w:t>
      </w:r>
      <w:r w:rsidR="00A077DB">
        <w:rPr>
          <w:rFonts w:ascii="Times New Roman" w:eastAsia="Times New Roman" w:hAnsi="Times New Roman" w:cs="Times New Roman"/>
          <w:color w:val="000000" w:themeColor="text1"/>
          <w:kern w:val="0"/>
          <w:sz w:val="24"/>
          <w:szCs w:val="24"/>
          <w14:ligatures w14:val="none"/>
        </w:rPr>
        <w:t>R</w:t>
      </w:r>
      <w:r w:rsidR="000043ED">
        <w:rPr>
          <w:rFonts w:ascii="Times New Roman" w:eastAsia="Times New Roman" w:hAnsi="Times New Roman" w:cs="Times New Roman"/>
          <w:color w:val="000000" w:themeColor="text1"/>
          <w:kern w:val="0"/>
          <w:sz w:val="24"/>
          <w:szCs w:val="24"/>
          <w14:ligatures w14:val="none"/>
        </w:rPr>
        <w:t>ohkem</w:t>
      </w:r>
      <w:r w:rsidRPr="00D72560">
        <w:rPr>
          <w:rFonts w:ascii="Times New Roman" w:eastAsia="Times New Roman" w:hAnsi="Times New Roman" w:cs="Times New Roman"/>
          <w:color w:val="000000" w:themeColor="text1"/>
          <w:kern w:val="0"/>
          <w:sz w:val="24"/>
          <w:szCs w:val="24"/>
          <w14:ligatures w14:val="none"/>
        </w:rPr>
        <w:t xml:space="preserve"> teenuseid vajavate 16-aastaste ja vanemate inimeste arv </w:t>
      </w:r>
      <w:r w:rsidR="008A5815">
        <w:rPr>
          <w:rFonts w:ascii="Times New Roman" w:eastAsia="Times New Roman" w:hAnsi="Times New Roman" w:cs="Times New Roman"/>
          <w:color w:val="000000" w:themeColor="text1"/>
          <w:kern w:val="0"/>
          <w:sz w:val="24"/>
          <w:szCs w:val="24"/>
          <w14:ligatures w14:val="none"/>
        </w:rPr>
        <w:t>on umbes</w:t>
      </w:r>
      <w:r w:rsidRPr="00D72560">
        <w:rPr>
          <w:rFonts w:ascii="Times New Roman" w:eastAsia="Times New Roman" w:hAnsi="Times New Roman" w:cs="Times New Roman"/>
          <w:color w:val="000000" w:themeColor="text1"/>
          <w:kern w:val="0"/>
          <w:sz w:val="24"/>
          <w:szCs w:val="24"/>
          <w14:ligatures w14:val="none"/>
        </w:rPr>
        <w:t xml:space="preserve"> 56 000–75 900</w:t>
      </w:r>
      <w:r w:rsidRPr="00D72560">
        <w:rPr>
          <w:rFonts w:ascii="Times New Roman" w:eastAsia="Times New Roman" w:hAnsi="Times New Roman" w:cs="Times New Roman"/>
          <w:color w:val="000000" w:themeColor="text1"/>
          <w:kern w:val="0"/>
          <w:sz w:val="24"/>
          <w:szCs w:val="24"/>
          <w:vertAlign w:val="superscript"/>
          <w14:ligatures w14:val="none"/>
        </w:rPr>
        <w:footnoteReference w:id="108"/>
      </w:r>
      <w:r w:rsidRPr="00D72560">
        <w:rPr>
          <w:rFonts w:ascii="Times New Roman" w:eastAsia="Times New Roman" w:hAnsi="Times New Roman" w:cs="Times New Roman"/>
          <w:color w:val="000000" w:themeColor="text1"/>
          <w:kern w:val="0"/>
          <w:sz w:val="24"/>
          <w:szCs w:val="24"/>
          <w14:ligatures w14:val="none"/>
        </w:rPr>
        <w:t>.</w:t>
      </w:r>
    </w:p>
    <w:p w14:paraId="1AE83487"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5933DE48" w14:textId="00E74DA4"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 xml:space="preserve">Majanduslik ebakindlus iseloomustab ka teisi kaitstud tunnuste põhjal eristatavaid </w:t>
      </w:r>
      <w:r w:rsidR="000043ED">
        <w:rPr>
          <w:rFonts w:ascii="Times New Roman" w:eastAsia="Times New Roman" w:hAnsi="Times New Roman" w:cs="Times New Roman"/>
          <w:kern w:val="0"/>
          <w:sz w:val="24"/>
          <w:szCs w:val="24"/>
          <w14:ligatures w14:val="none"/>
        </w:rPr>
        <w:t>rühmi</w:t>
      </w:r>
      <w:r w:rsidRPr="00D72560">
        <w:rPr>
          <w:rFonts w:ascii="Times New Roman" w:eastAsia="Times New Roman" w:hAnsi="Times New Roman" w:cs="Times New Roman"/>
          <w:kern w:val="0"/>
          <w:sz w:val="24"/>
          <w:szCs w:val="24"/>
          <w14:ligatures w14:val="none"/>
        </w:rPr>
        <w:t>. Näiteks on LGBT</w:t>
      </w:r>
      <w:r w:rsidR="000043ED">
        <w:rPr>
          <w:rFonts w:ascii="Times New Roman" w:eastAsia="Times New Roman" w:hAnsi="Times New Roman" w:cs="Times New Roman"/>
          <w:kern w:val="0"/>
          <w:sz w:val="24"/>
          <w:szCs w:val="24"/>
          <w14:ligatures w14:val="none"/>
        </w:rPr>
        <w:t xml:space="preserve"> </w:t>
      </w:r>
      <w:r w:rsidRPr="00D72560">
        <w:rPr>
          <w:rFonts w:ascii="Times New Roman" w:eastAsia="Times New Roman" w:hAnsi="Times New Roman" w:cs="Times New Roman"/>
          <w:kern w:val="0"/>
          <w:sz w:val="24"/>
          <w:szCs w:val="24"/>
          <w14:ligatures w14:val="none"/>
        </w:rPr>
        <w:t>inimeste seas suur vaesuse tõenäosus – ELi</w:t>
      </w:r>
      <w:r w:rsidR="000043ED">
        <w:rPr>
          <w:rFonts w:ascii="Times New Roman" w:eastAsia="Times New Roman" w:hAnsi="Times New Roman" w:cs="Times New Roman"/>
          <w:kern w:val="0"/>
          <w:sz w:val="24"/>
          <w:szCs w:val="24"/>
          <w14:ligatures w14:val="none"/>
        </w:rPr>
        <w:t>-</w:t>
      </w:r>
      <w:r w:rsidRPr="00D72560">
        <w:rPr>
          <w:rFonts w:ascii="Times New Roman" w:eastAsia="Times New Roman" w:hAnsi="Times New Roman" w:cs="Times New Roman"/>
          <w:kern w:val="0"/>
          <w:sz w:val="24"/>
          <w:szCs w:val="24"/>
          <w14:ligatures w14:val="none"/>
        </w:rPr>
        <w:t>ülesed andmed näitavad, et enam kui 15% neist on sissetulekute alumise kvartiili hulgas</w:t>
      </w:r>
      <w:r w:rsidRPr="00D72560">
        <w:rPr>
          <w:rFonts w:ascii="Times New Roman" w:eastAsia="Times New Roman" w:hAnsi="Times New Roman" w:cs="Times New Roman"/>
          <w:kern w:val="0"/>
          <w:sz w:val="24"/>
          <w:szCs w:val="24"/>
          <w:vertAlign w:val="superscript"/>
          <w14:ligatures w14:val="none"/>
        </w:rPr>
        <w:footnoteReference w:id="109"/>
      </w:r>
      <w:r w:rsidRPr="00D72560">
        <w:rPr>
          <w:rFonts w:ascii="Times New Roman" w:eastAsia="Times New Roman" w:hAnsi="Times New Roman" w:cs="Times New Roman"/>
          <w:kern w:val="0"/>
          <w:sz w:val="24"/>
          <w:szCs w:val="24"/>
          <w14:ligatures w14:val="none"/>
        </w:rPr>
        <w:t>.</w:t>
      </w:r>
    </w:p>
    <w:p w14:paraId="35E355AF"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6D5AF922" w14:textId="449A375D"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lang w:eastAsia="et-EE"/>
          <w14:ligatures w14:val="none"/>
        </w:rPr>
        <w:t>Sotsiaalne tõrjutus ei tulene pelgalt rahaliste ressursside puudumisest, vaid ka muude materiaalsete ja sotsiaalsete ressursside puudumisest. Selles tähenduses seisneb see ka laiemalt valikute ja võimaluste piiratuses või puudumises.</w:t>
      </w:r>
    </w:p>
    <w:p w14:paraId="518899DD" w14:textId="77777777" w:rsidR="008A5815" w:rsidRPr="00D72560" w:rsidRDefault="008A5815" w:rsidP="008259EE">
      <w:pPr>
        <w:spacing w:after="0" w:line="240" w:lineRule="auto"/>
        <w:jc w:val="both"/>
        <w:rPr>
          <w:rFonts w:ascii="Times New Roman" w:eastAsia="Times New Roman" w:hAnsi="Times New Roman" w:cs="Times New Roman"/>
          <w:kern w:val="0"/>
          <w:sz w:val="24"/>
          <w:szCs w:val="24"/>
          <w14:ligatures w14:val="none"/>
        </w:rPr>
      </w:pPr>
    </w:p>
    <w:p w14:paraId="691AC549" w14:textId="23B6605E" w:rsidR="00D72560" w:rsidRPr="00D72560" w:rsidRDefault="008A5815" w:rsidP="008259EE">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Seadusel</w:t>
      </w:r>
      <w:r w:rsidRPr="00D72560">
        <w:rPr>
          <w:rFonts w:ascii="Times New Roman" w:eastAsia="Times New Roman" w:hAnsi="Times New Roman" w:cs="Times New Roman"/>
          <w:kern w:val="0"/>
          <w:sz w:val="24"/>
          <w:szCs w:val="24"/>
          <w14:ligatures w14:val="none"/>
        </w:rPr>
        <w:t xml:space="preserve"> </w:t>
      </w:r>
      <w:r w:rsidR="00D72560" w:rsidRPr="00D72560">
        <w:rPr>
          <w:rFonts w:ascii="Times New Roman" w:eastAsia="Times New Roman" w:hAnsi="Times New Roman" w:cs="Times New Roman"/>
          <w:kern w:val="0"/>
          <w:sz w:val="24"/>
          <w:szCs w:val="24"/>
          <w14:ligatures w14:val="none"/>
        </w:rPr>
        <w:t xml:space="preserve">on positiivne mõju nii inimeste heaolule kui </w:t>
      </w:r>
      <w:r w:rsidR="000043ED">
        <w:rPr>
          <w:rFonts w:ascii="Times New Roman" w:eastAsia="Times New Roman" w:hAnsi="Times New Roman" w:cs="Times New Roman"/>
          <w:kern w:val="0"/>
          <w:sz w:val="24"/>
          <w:szCs w:val="24"/>
          <w14:ligatures w14:val="none"/>
        </w:rPr>
        <w:t xml:space="preserve">ka </w:t>
      </w:r>
      <w:r w:rsidR="00D72560" w:rsidRPr="00D72560">
        <w:rPr>
          <w:rFonts w:ascii="Times New Roman" w:eastAsia="Times New Roman" w:hAnsi="Times New Roman" w:cs="Times New Roman"/>
          <w:kern w:val="0"/>
          <w:sz w:val="24"/>
          <w:szCs w:val="24"/>
          <w14:ligatures w14:val="none"/>
        </w:rPr>
        <w:t>sotsiaalse tõrjutuse ja teataval määral ka vaesuse vähendamisele</w:t>
      </w:r>
      <w:r w:rsidR="000043ED">
        <w:rPr>
          <w:rFonts w:ascii="Times New Roman" w:eastAsia="Times New Roman" w:hAnsi="Times New Roman" w:cs="Times New Roman"/>
          <w:kern w:val="0"/>
          <w:sz w:val="24"/>
          <w:szCs w:val="24"/>
          <w14:ligatures w14:val="none"/>
        </w:rPr>
        <w:t>.</w:t>
      </w:r>
      <w:r w:rsidR="00D72560" w:rsidRPr="00D72560">
        <w:rPr>
          <w:rFonts w:ascii="Times New Roman" w:eastAsia="Times New Roman" w:hAnsi="Times New Roman" w:cs="Times New Roman"/>
          <w:kern w:val="0"/>
          <w:sz w:val="24"/>
          <w:szCs w:val="24"/>
          <w14:ligatures w14:val="none"/>
        </w:rPr>
        <w:t xml:space="preserve"> Diskrimineerimise ennetamine ja tõkestamine, samuti soolise võrdsuse ja võrdsete võimaluste aktiivne ja sihipärane edendamine aitab leevendada kaitstud tunnusega </w:t>
      </w:r>
      <w:r w:rsidR="000043ED">
        <w:rPr>
          <w:rFonts w:ascii="Times New Roman" w:eastAsia="Times New Roman" w:hAnsi="Times New Roman" w:cs="Times New Roman"/>
          <w:kern w:val="0"/>
          <w:sz w:val="24"/>
          <w:szCs w:val="24"/>
          <w14:ligatures w14:val="none"/>
        </w:rPr>
        <w:t>rühmade</w:t>
      </w:r>
      <w:r w:rsidR="00D72560" w:rsidRPr="00D72560">
        <w:rPr>
          <w:rFonts w:ascii="Times New Roman" w:eastAsia="Times New Roman" w:hAnsi="Times New Roman" w:cs="Times New Roman"/>
          <w:kern w:val="0"/>
          <w:sz w:val="24"/>
          <w:szCs w:val="24"/>
          <w14:ligatures w14:val="none"/>
        </w:rPr>
        <w:t xml:space="preserve"> kohta levivatest stereotüüpidest ja stigmatiseerimisest põhjustatud ning heaolu ja sotsiaalset kaasatust vähendava vaimse stressi, psüühikahäirete, ennast</w:t>
      </w:r>
      <w:r w:rsidR="000043ED">
        <w:rPr>
          <w:rFonts w:ascii="Times New Roman" w:eastAsia="Times New Roman" w:hAnsi="Times New Roman" w:cs="Times New Roman"/>
          <w:kern w:val="0"/>
          <w:sz w:val="24"/>
          <w:szCs w:val="24"/>
          <w14:ligatures w14:val="none"/>
        </w:rPr>
        <w:t xml:space="preserve"> </w:t>
      </w:r>
      <w:r w:rsidR="00D72560" w:rsidRPr="00D72560">
        <w:rPr>
          <w:rFonts w:ascii="Times New Roman" w:eastAsia="Times New Roman" w:hAnsi="Times New Roman" w:cs="Times New Roman"/>
          <w:kern w:val="0"/>
          <w:sz w:val="24"/>
          <w:szCs w:val="24"/>
          <w14:ligatures w14:val="none"/>
        </w:rPr>
        <w:t>kahjustava käitumise, sh alkoholi ja narkootikumide kuritarvitamise teket ja mõju.</w:t>
      </w:r>
    </w:p>
    <w:p w14:paraId="430F6E51"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4207E960" w14:textId="5EF2950A"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 xml:space="preserve">Mõju on suurem nende elanikkonnarühmade hulgas, kelle </w:t>
      </w:r>
      <w:r w:rsidR="000043ED">
        <w:rPr>
          <w:rFonts w:ascii="Times New Roman" w:eastAsia="Times New Roman" w:hAnsi="Times New Roman" w:cs="Times New Roman"/>
          <w:kern w:val="0"/>
          <w:sz w:val="24"/>
          <w:szCs w:val="24"/>
          <w14:ligatures w14:val="none"/>
        </w:rPr>
        <w:t>(</w:t>
      </w:r>
      <w:r w:rsidRPr="00D72560">
        <w:rPr>
          <w:rFonts w:ascii="Times New Roman" w:eastAsia="Times New Roman" w:hAnsi="Times New Roman" w:cs="Times New Roman"/>
          <w:kern w:val="0"/>
          <w:sz w:val="24"/>
          <w:szCs w:val="24"/>
          <w14:ligatures w14:val="none"/>
        </w:rPr>
        <w:t xml:space="preserve">õiguslik kaitse diskrimineerimise eest </w:t>
      </w:r>
      <w:r w:rsidR="00C84086">
        <w:rPr>
          <w:rFonts w:ascii="Times New Roman" w:eastAsia="Times New Roman" w:hAnsi="Times New Roman" w:cs="Times New Roman"/>
          <w:kern w:val="0"/>
          <w:sz w:val="24"/>
          <w:szCs w:val="24"/>
          <w14:ligatures w14:val="none"/>
        </w:rPr>
        <w:t xml:space="preserve">on praegu (eelkõige VõrdKSi kohaldamisala arvestades) </w:t>
      </w:r>
      <w:r w:rsidRPr="00D72560">
        <w:rPr>
          <w:rFonts w:ascii="Times New Roman" w:eastAsia="Times New Roman" w:hAnsi="Times New Roman" w:cs="Times New Roman"/>
          <w:kern w:val="0"/>
          <w:sz w:val="24"/>
          <w:szCs w:val="24"/>
          <w14:ligatures w14:val="none"/>
        </w:rPr>
        <w:t>olulistes heaolu mõjutavates valdkondades (sh kaupade ja teenuste kättesaadavus) nõrgem (sh vanemaealised, puudega inimesed ja seksuaalvähemused) ja ka edendamiskohustused, sh poliitika</w:t>
      </w:r>
      <w:r w:rsidR="000043ED">
        <w:rPr>
          <w:rFonts w:ascii="Times New Roman" w:eastAsia="Times New Roman" w:hAnsi="Times New Roman" w:cs="Times New Roman"/>
          <w:kern w:val="0"/>
          <w:sz w:val="24"/>
          <w:szCs w:val="24"/>
          <w14:ligatures w14:val="none"/>
        </w:rPr>
        <w:t xml:space="preserve"> </w:t>
      </w:r>
      <w:r w:rsidRPr="00D72560">
        <w:rPr>
          <w:rFonts w:ascii="Times New Roman" w:eastAsia="Times New Roman" w:hAnsi="Times New Roman" w:cs="Times New Roman"/>
          <w:kern w:val="0"/>
          <w:sz w:val="24"/>
          <w:szCs w:val="24"/>
          <w14:ligatures w14:val="none"/>
        </w:rPr>
        <w:t>kujundamise</w:t>
      </w:r>
      <w:r w:rsidR="000043ED">
        <w:rPr>
          <w:rFonts w:ascii="Times New Roman" w:eastAsia="Times New Roman" w:hAnsi="Times New Roman" w:cs="Times New Roman"/>
          <w:kern w:val="0"/>
          <w:sz w:val="24"/>
          <w:szCs w:val="24"/>
          <w14:ligatures w14:val="none"/>
        </w:rPr>
        <w:t>l</w:t>
      </w:r>
      <w:r w:rsidRPr="00D72560">
        <w:rPr>
          <w:rFonts w:ascii="Times New Roman" w:eastAsia="Times New Roman" w:hAnsi="Times New Roman" w:cs="Times New Roman"/>
          <w:kern w:val="0"/>
          <w:sz w:val="24"/>
          <w:szCs w:val="24"/>
          <w14:ligatures w14:val="none"/>
        </w:rPr>
        <w:t xml:space="preserve">, piiratumad. Eeldatav positiivne mõju on suurem ka nende kaitstud tunnuste </w:t>
      </w:r>
      <w:r w:rsidR="000043ED">
        <w:rPr>
          <w:rFonts w:ascii="Times New Roman" w:eastAsia="Times New Roman" w:hAnsi="Times New Roman" w:cs="Times New Roman"/>
          <w:kern w:val="0"/>
          <w:sz w:val="24"/>
          <w:szCs w:val="24"/>
          <w14:ligatures w14:val="none"/>
        </w:rPr>
        <w:t>puhul</w:t>
      </w:r>
      <w:r w:rsidRPr="00D72560">
        <w:rPr>
          <w:rFonts w:ascii="Times New Roman" w:eastAsia="Times New Roman" w:hAnsi="Times New Roman" w:cs="Times New Roman"/>
          <w:kern w:val="0"/>
          <w:sz w:val="24"/>
          <w:szCs w:val="24"/>
          <w14:ligatures w14:val="none"/>
        </w:rPr>
        <w:t>, mis seni on nimetatud vaid põhiseaduse §-s 12 (nt varaline ja sotsiaalne seisund), samas on need tunnused tihtipeale põimunud muude tunnustega</w:t>
      </w:r>
      <w:r w:rsidR="00AB3558">
        <w:rPr>
          <w:rFonts w:ascii="Times New Roman" w:eastAsia="Times New Roman" w:hAnsi="Times New Roman" w:cs="Times New Roman"/>
          <w:kern w:val="0"/>
          <w:sz w:val="24"/>
          <w:szCs w:val="24"/>
          <w14:ligatures w14:val="none"/>
        </w:rPr>
        <w:t>,</w:t>
      </w:r>
      <w:r w:rsidRPr="00D72560">
        <w:rPr>
          <w:rFonts w:ascii="Times New Roman" w:eastAsia="Times New Roman" w:hAnsi="Times New Roman" w:cs="Times New Roman"/>
          <w:kern w:val="0"/>
          <w:sz w:val="24"/>
          <w:szCs w:val="24"/>
          <w14:ligatures w14:val="none"/>
        </w:rPr>
        <w:t xml:space="preserve"> n</w:t>
      </w:r>
      <w:r w:rsidR="00AB3558">
        <w:rPr>
          <w:rFonts w:ascii="Times New Roman" w:eastAsia="Times New Roman" w:hAnsi="Times New Roman" w:cs="Times New Roman"/>
          <w:kern w:val="0"/>
          <w:sz w:val="24"/>
          <w:szCs w:val="24"/>
          <w14:ligatures w14:val="none"/>
        </w:rPr>
        <w:t>äiteks</w:t>
      </w:r>
      <w:r w:rsidRPr="00D72560">
        <w:rPr>
          <w:rFonts w:ascii="Times New Roman" w:eastAsia="Times New Roman" w:hAnsi="Times New Roman" w:cs="Times New Roman"/>
          <w:kern w:val="0"/>
          <w:sz w:val="24"/>
          <w:szCs w:val="24"/>
          <w14:ligatures w14:val="none"/>
        </w:rPr>
        <w:t xml:space="preserve"> vanus, puue, sugu vm.</w:t>
      </w:r>
    </w:p>
    <w:p w14:paraId="4490DA72"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041927B3" w14:textId="33DDC634"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 xml:space="preserve">Muudatuste mõju ulatus on väike, kuna ei eelda kaitstud tunnustega inimestelt endilt erilisi käitumise muudatusi või kohanemist. Käitumise muutus on vajalik vaid selles, mis puudutab </w:t>
      </w:r>
      <w:r w:rsidRPr="00D72560">
        <w:rPr>
          <w:rFonts w:ascii="Times New Roman" w:eastAsia="Times New Roman" w:hAnsi="Times New Roman" w:cs="Times New Roman"/>
          <w:kern w:val="0"/>
          <w:sz w:val="24"/>
          <w:szCs w:val="24"/>
          <w14:ligatures w14:val="none"/>
        </w:rPr>
        <w:lastRenderedPageBreak/>
        <w:t xml:space="preserve">võimalusi oma õiguste rikkumise korral kasutada senisest paremaid võimalusi õiguste kaitseks, sh volinikule lisandunud </w:t>
      </w:r>
      <w:r w:rsidR="00AB3558">
        <w:rPr>
          <w:rFonts w:ascii="Times New Roman" w:eastAsia="Times New Roman" w:hAnsi="Times New Roman" w:cs="Times New Roman"/>
          <w:kern w:val="0"/>
          <w:sz w:val="24"/>
          <w:szCs w:val="24"/>
          <w14:ligatures w14:val="none"/>
        </w:rPr>
        <w:t>õiguste</w:t>
      </w:r>
      <w:r w:rsidRPr="00D72560">
        <w:rPr>
          <w:rFonts w:ascii="Times New Roman" w:eastAsia="Times New Roman" w:hAnsi="Times New Roman" w:cs="Times New Roman"/>
          <w:kern w:val="0"/>
          <w:sz w:val="24"/>
          <w:szCs w:val="24"/>
          <w14:ligatures w14:val="none"/>
        </w:rPr>
        <w:t xml:space="preserve"> kaudu. Õiguste kaitse paranemist puudutavate muudatuste sagedus on juhuslik ja harv. Edendamiskohustuse tõhustamise tagajärjel tekkivate muudatuste mõju on eeldatavalt keskmine, sest kuigi </w:t>
      </w:r>
      <w:r w:rsidR="007333B1">
        <w:rPr>
          <w:rFonts w:ascii="Times New Roman" w:eastAsia="Times New Roman" w:hAnsi="Times New Roman" w:cs="Times New Roman"/>
          <w:kern w:val="0"/>
          <w:sz w:val="24"/>
          <w:szCs w:val="24"/>
          <w14:ligatures w14:val="none"/>
        </w:rPr>
        <w:t>näiteks</w:t>
      </w:r>
      <w:r w:rsidRPr="00D72560">
        <w:rPr>
          <w:rFonts w:ascii="Times New Roman" w:eastAsia="Times New Roman" w:hAnsi="Times New Roman" w:cs="Times New Roman"/>
          <w:kern w:val="0"/>
          <w:sz w:val="24"/>
          <w:szCs w:val="24"/>
          <w14:ligatures w14:val="none"/>
        </w:rPr>
        <w:t>kvaliteetsemate ning paremini sihtrühma vajadustele sihitatud meetmete ja tegevuste või ka senisest enam soolise võrdsuse ja võrdsete võimaluste edendamisele tähelepanu pööravate haridusvaldkonna ning tööandjate praktikatega puututakse kokku regulaarselt, ei avalda muudatused juba kehtivat õigust arvestades igapäevast mõju. Ebasoovitavate mõjude kaasnemise riski ei ole ette näha.</w:t>
      </w:r>
    </w:p>
    <w:p w14:paraId="5414C12A"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3B433882" w14:textId="77777777" w:rsidR="00D72560" w:rsidRPr="00D72560" w:rsidRDefault="00D72560" w:rsidP="008259EE">
      <w:pPr>
        <w:keepNext/>
        <w:keepLines/>
        <w:spacing w:after="0" w:line="240" w:lineRule="auto"/>
        <w:jc w:val="both"/>
        <w:outlineLvl w:val="2"/>
        <w:rPr>
          <w:rFonts w:ascii="Times New Roman" w:hAnsi="Times New Roman" w:cs="Times New Roman"/>
          <w:i/>
          <w:iCs/>
          <w:kern w:val="0"/>
          <w:sz w:val="24"/>
          <w:szCs w:val="24"/>
          <w14:ligatures w14:val="none"/>
        </w:rPr>
      </w:pPr>
      <w:r w:rsidRPr="00D72560">
        <w:rPr>
          <w:rFonts w:ascii="Times New Roman" w:hAnsi="Times New Roman" w:cs="Times New Roman"/>
          <w:i/>
          <w:iCs/>
          <w:kern w:val="0"/>
          <w:sz w:val="24"/>
          <w:szCs w:val="24"/>
          <w14:ligatures w14:val="none"/>
        </w:rPr>
        <w:t>Mõju tööturule ja keskkonnale</w:t>
      </w:r>
    </w:p>
    <w:p w14:paraId="1CDB9B4F" w14:textId="77777777" w:rsidR="00D72560" w:rsidRPr="00D72560" w:rsidRDefault="00D72560" w:rsidP="008259EE">
      <w:pPr>
        <w:spacing w:after="0" w:line="240" w:lineRule="auto"/>
        <w:jc w:val="both"/>
        <w:rPr>
          <w:rFonts w:ascii="Times New Roman" w:hAnsi="Times New Roman" w:cs="Times New Roman"/>
          <w:kern w:val="0"/>
          <w:sz w:val="24"/>
          <w:szCs w:val="24"/>
          <w14:ligatures w14:val="none"/>
        </w:rPr>
      </w:pPr>
    </w:p>
    <w:p w14:paraId="2FE1F580" w14:textId="474E0EDB"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Soolise võrdõiguslikkuse monitooringu andmetel oli ebavõrdset kohtlemist töötasu</w:t>
      </w:r>
      <w:r w:rsidR="00AB3558">
        <w:rPr>
          <w:rFonts w:ascii="Times New Roman" w:eastAsia="Times New Roman" w:hAnsi="Times New Roman" w:cs="Times New Roman"/>
          <w:kern w:val="0"/>
          <w:sz w:val="24"/>
          <w:szCs w:val="24"/>
          <w14:ligatures w14:val="none"/>
        </w:rPr>
        <w:t xml:space="preserve"> küsimustes </w:t>
      </w:r>
      <w:r w:rsidRPr="00D72560">
        <w:rPr>
          <w:rFonts w:ascii="Times New Roman" w:eastAsia="Times New Roman" w:hAnsi="Times New Roman" w:cs="Times New Roman"/>
          <w:kern w:val="0"/>
          <w:sz w:val="24"/>
          <w:szCs w:val="24"/>
          <w14:ligatures w14:val="none"/>
        </w:rPr>
        <w:t>(palga määrami</w:t>
      </w:r>
      <w:r w:rsidR="00AB3558">
        <w:rPr>
          <w:rFonts w:ascii="Times New Roman" w:eastAsia="Times New Roman" w:hAnsi="Times New Roman" w:cs="Times New Roman"/>
          <w:kern w:val="0"/>
          <w:sz w:val="24"/>
          <w:szCs w:val="24"/>
          <w14:ligatures w14:val="none"/>
        </w:rPr>
        <w:t>ne</w:t>
      </w:r>
      <w:r w:rsidRPr="00D72560">
        <w:rPr>
          <w:rFonts w:ascii="Times New Roman" w:eastAsia="Times New Roman" w:hAnsi="Times New Roman" w:cs="Times New Roman"/>
          <w:kern w:val="0"/>
          <w:sz w:val="24"/>
          <w:szCs w:val="24"/>
          <w14:ligatures w14:val="none"/>
        </w:rPr>
        <w:t>, tõstmi</w:t>
      </w:r>
      <w:r w:rsidR="00AB3558">
        <w:rPr>
          <w:rFonts w:ascii="Times New Roman" w:eastAsia="Times New Roman" w:hAnsi="Times New Roman" w:cs="Times New Roman"/>
          <w:kern w:val="0"/>
          <w:sz w:val="24"/>
          <w:szCs w:val="24"/>
          <w14:ligatures w14:val="none"/>
        </w:rPr>
        <w:t>n</w:t>
      </w:r>
      <w:r w:rsidRPr="00D72560">
        <w:rPr>
          <w:rFonts w:ascii="Times New Roman" w:eastAsia="Times New Roman" w:hAnsi="Times New Roman" w:cs="Times New Roman"/>
          <w:kern w:val="0"/>
          <w:sz w:val="24"/>
          <w:szCs w:val="24"/>
          <w14:ligatures w14:val="none"/>
        </w:rPr>
        <w:t>e või kärpimi</w:t>
      </w:r>
      <w:r w:rsidR="00AB3558">
        <w:rPr>
          <w:rFonts w:ascii="Times New Roman" w:eastAsia="Times New Roman" w:hAnsi="Times New Roman" w:cs="Times New Roman"/>
          <w:kern w:val="0"/>
          <w:sz w:val="24"/>
          <w:szCs w:val="24"/>
          <w14:ligatures w14:val="none"/>
        </w:rPr>
        <w:t>n</w:t>
      </w:r>
      <w:r w:rsidRPr="00D72560">
        <w:rPr>
          <w:rFonts w:ascii="Times New Roman" w:eastAsia="Times New Roman" w:hAnsi="Times New Roman" w:cs="Times New Roman"/>
          <w:kern w:val="0"/>
          <w:sz w:val="24"/>
          <w:szCs w:val="24"/>
          <w14:ligatures w14:val="none"/>
        </w:rPr>
        <w:t>e) 2021. aastal kogenud viiendik naistöötajatest ja kümnendik meestöötajatest. Lisaks tajub üha enam naisi ebavõrdsust edutamise</w:t>
      </w:r>
      <w:r w:rsidR="008A5815">
        <w:rPr>
          <w:rFonts w:ascii="Times New Roman" w:eastAsia="Times New Roman" w:hAnsi="Times New Roman" w:cs="Times New Roman"/>
          <w:kern w:val="0"/>
          <w:sz w:val="24"/>
          <w:szCs w:val="24"/>
          <w14:ligatures w14:val="none"/>
        </w:rPr>
        <w:t>l</w:t>
      </w:r>
      <w:r w:rsidRPr="00D72560">
        <w:rPr>
          <w:rFonts w:ascii="Times New Roman" w:eastAsia="Times New Roman" w:hAnsi="Times New Roman" w:cs="Times New Roman"/>
          <w:kern w:val="0"/>
          <w:sz w:val="24"/>
          <w:szCs w:val="24"/>
          <w14:ligatures w14:val="none"/>
        </w:rPr>
        <w:t xml:space="preserve"> (9% aastal 2013 </w:t>
      </w:r>
      <w:r w:rsidRPr="00512E55">
        <w:rPr>
          <w:rFonts w:ascii="Times New Roman" w:eastAsia="Times New Roman" w:hAnsi="Times New Roman" w:cs="Times New Roman"/>
          <w:i/>
          <w:iCs/>
          <w:kern w:val="0"/>
          <w:sz w:val="24"/>
          <w:szCs w:val="24"/>
          <w14:ligatures w14:val="none"/>
        </w:rPr>
        <w:t>vs</w:t>
      </w:r>
      <w:r w:rsidRPr="00D72560">
        <w:rPr>
          <w:rFonts w:ascii="Times New Roman" w:eastAsia="Times New Roman" w:hAnsi="Times New Roman" w:cs="Times New Roman"/>
          <w:kern w:val="0"/>
          <w:sz w:val="24"/>
          <w:szCs w:val="24"/>
          <w14:ligatures w14:val="none"/>
        </w:rPr>
        <w:t xml:space="preserve"> 18% aastal 2021) ning naised on meestega võrreldes vähem altid küsima palgatõusu </w:t>
      </w:r>
      <w:r w:rsidRPr="00D72560">
        <w:rPr>
          <w:rFonts w:ascii="Times New Roman" w:eastAsia="Times New Roman" w:hAnsi="Times New Roman" w:cs="Times New Roman"/>
          <w:kern w:val="0"/>
          <w:sz w:val="24"/>
          <w:szCs w:val="24"/>
          <w:lang w:eastAsia="et-EE"/>
          <w14:ligatures w14:val="none"/>
        </w:rPr>
        <w:t>–</w:t>
      </w:r>
      <w:r w:rsidRPr="00D72560">
        <w:rPr>
          <w:rFonts w:ascii="Times New Roman" w:eastAsia="Times New Roman" w:hAnsi="Times New Roman" w:cs="Times New Roman"/>
          <w:kern w:val="0"/>
          <w:sz w:val="24"/>
          <w:szCs w:val="24"/>
          <w14:ligatures w14:val="none"/>
        </w:rPr>
        <w:t xml:space="preserve"> viimase nelja aasta jooksul on palka juurde küsinud 44% meestest ja 32% naistest.</w:t>
      </w:r>
      <w:r w:rsidRPr="00D72560">
        <w:rPr>
          <w:rFonts w:ascii="Times New Roman" w:eastAsia="Times New Roman" w:hAnsi="Times New Roman" w:cs="Times New Roman"/>
          <w:kern w:val="0"/>
          <w:sz w:val="24"/>
          <w:szCs w:val="24"/>
          <w:vertAlign w:val="superscript"/>
          <w14:ligatures w14:val="none"/>
        </w:rPr>
        <w:footnoteReference w:id="110"/>
      </w:r>
    </w:p>
    <w:p w14:paraId="0A93F423"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6909A4E0" w14:textId="077DA49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Eurobaromeetri arvamusküsitlusest ilmneb, et kui ettevõte otsib uut töötajat ning tal on valida kahe kandidaadi vahel, kes on sarnaste oskuste ja kvalifikatsiooniga, siis Eesti vastajate arvates võib kandidaadi panna ebasoodsasse olukorda tema vanus (54%), puue (39%), sugu (34%), rahvuslik päritolu (27%) või keelega seo</w:t>
      </w:r>
      <w:r w:rsidR="00430962">
        <w:rPr>
          <w:rFonts w:ascii="Times New Roman" w:eastAsia="Times New Roman" w:hAnsi="Times New Roman" w:cs="Times New Roman"/>
          <w:kern w:val="0"/>
          <w:sz w:val="24"/>
          <w:szCs w:val="24"/>
          <w14:ligatures w14:val="none"/>
        </w:rPr>
        <w:t>tult</w:t>
      </w:r>
      <w:r w:rsidRPr="00D72560">
        <w:rPr>
          <w:rFonts w:ascii="Times New Roman" w:eastAsia="Times New Roman" w:hAnsi="Times New Roman" w:cs="Times New Roman"/>
          <w:kern w:val="0"/>
          <w:sz w:val="24"/>
          <w:szCs w:val="24"/>
          <w14:ligatures w14:val="none"/>
        </w:rPr>
        <w:t xml:space="preserve"> kandidaadi kõneviis või aktsent (32%), samuti nahavärvus (24%). Samas peeti kaalukaks kriteeriumiks ka riietust ja üldist välimust (vastavalt 40% ja 37%)</w:t>
      </w:r>
      <w:r w:rsidRPr="00D72560">
        <w:rPr>
          <w:rFonts w:ascii="Times New Roman" w:eastAsia="Times New Roman" w:hAnsi="Times New Roman" w:cs="Times New Roman"/>
          <w:kern w:val="0"/>
          <w:sz w:val="24"/>
          <w:szCs w:val="24"/>
          <w:vertAlign w:val="superscript"/>
          <w14:ligatures w14:val="none"/>
        </w:rPr>
        <w:footnoteReference w:id="111"/>
      </w:r>
      <w:r w:rsidRPr="00D72560">
        <w:rPr>
          <w:rFonts w:ascii="Times New Roman" w:eastAsia="Times New Roman" w:hAnsi="Times New Roman" w:cs="Times New Roman"/>
          <w:kern w:val="0"/>
          <w:sz w:val="24"/>
          <w:szCs w:val="24"/>
          <w14:ligatures w14:val="none"/>
        </w:rPr>
        <w:t>.</w:t>
      </w:r>
    </w:p>
    <w:p w14:paraId="32070E20"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53B5B8EA" w14:textId="474048C0" w:rsidR="00D72560" w:rsidRPr="00D72560" w:rsidRDefault="00D72560" w:rsidP="008259EE">
      <w:pPr>
        <w:spacing w:after="0" w:line="240" w:lineRule="auto"/>
        <w:jc w:val="both"/>
        <w:rPr>
          <w:rFonts w:ascii="Times New Roman" w:eastAsia="Times New Roman" w:hAnsi="Times New Roman" w:cs="Times New Roman"/>
          <w:kern w:val="0"/>
          <w:sz w:val="24"/>
          <w:szCs w:val="24"/>
          <w:lang w:eastAsia="et-EE"/>
          <w14:ligatures w14:val="none"/>
        </w:rPr>
      </w:pPr>
      <w:r w:rsidRPr="00D72560">
        <w:rPr>
          <w:rFonts w:ascii="Times New Roman" w:eastAsia="Times New Roman" w:hAnsi="Times New Roman" w:cs="Times New Roman"/>
          <w:kern w:val="0"/>
          <w:sz w:val="24"/>
          <w:szCs w:val="24"/>
          <w14:ligatures w14:val="none"/>
        </w:rPr>
        <w:t xml:space="preserve">Kuigi Eesti kohta eraldi andmed puuduvad, siis nt </w:t>
      </w:r>
      <w:r w:rsidRPr="00D72560">
        <w:rPr>
          <w:rFonts w:ascii="Times New Roman" w:eastAsia="Times New Roman" w:hAnsi="Times New Roman" w:cs="Times New Roman"/>
          <w:kern w:val="0"/>
          <w:sz w:val="24"/>
          <w:szCs w:val="24"/>
          <w:lang w:eastAsia="et-EE"/>
          <w14:ligatures w14:val="none"/>
        </w:rPr>
        <w:t>EL</w:t>
      </w:r>
      <w:r w:rsidR="00AB3558">
        <w:rPr>
          <w:rFonts w:ascii="Times New Roman" w:eastAsia="Times New Roman" w:hAnsi="Times New Roman" w:cs="Times New Roman"/>
          <w:kern w:val="0"/>
          <w:sz w:val="24"/>
          <w:szCs w:val="24"/>
          <w:lang w:eastAsia="et-EE"/>
          <w14:ligatures w14:val="none"/>
        </w:rPr>
        <w:t>i</w:t>
      </w:r>
      <w:r w:rsidRPr="00D72560">
        <w:rPr>
          <w:rFonts w:ascii="Times New Roman" w:eastAsia="Times New Roman" w:hAnsi="Times New Roman" w:cs="Times New Roman"/>
          <w:kern w:val="0"/>
          <w:sz w:val="24"/>
          <w:szCs w:val="24"/>
          <w:lang w:eastAsia="et-EE"/>
          <w14:ligatures w14:val="none"/>
        </w:rPr>
        <w:t xml:space="preserve"> Põhiõiguste Ameti uuringud</w:t>
      </w:r>
      <w:r w:rsidRPr="00D72560">
        <w:rPr>
          <w:rFonts w:ascii="Times New Roman" w:eastAsia="Times New Roman" w:hAnsi="Times New Roman" w:cs="Times New Roman"/>
          <w:kern w:val="0"/>
          <w:sz w:val="24"/>
          <w:szCs w:val="24"/>
          <w:vertAlign w:val="superscript"/>
          <w:lang w:eastAsia="et-EE"/>
          <w14:ligatures w14:val="none"/>
        </w:rPr>
        <w:footnoteReference w:id="112"/>
      </w:r>
      <w:r w:rsidRPr="00D72560">
        <w:rPr>
          <w:rFonts w:ascii="Times New Roman" w:eastAsia="Times New Roman" w:hAnsi="Times New Roman" w:cs="Times New Roman"/>
          <w:kern w:val="0"/>
          <w:sz w:val="24"/>
          <w:szCs w:val="24"/>
          <w:lang w:eastAsia="et-EE"/>
          <w14:ligatures w14:val="none"/>
        </w:rPr>
        <w:t xml:space="preserve"> näitasid, et rohkem kui üks kolmest transsoolisest inimesest tundis end tööotsingu ajal diskrimineerituna ja 27% teatas, et kogeb tööl diskrimineerimist. Transnaiste puhul on need näitajad veelgi suuremad – vastavalt 60% ja 39%.</w:t>
      </w:r>
    </w:p>
    <w:p w14:paraId="7D83DA4C"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lang w:eastAsia="et-EE"/>
          <w14:ligatures w14:val="none"/>
        </w:rPr>
      </w:pPr>
    </w:p>
    <w:p w14:paraId="465A8806" w14:textId="17E4C60C" w:rsid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1F6D4B">
        <w:rPr>
          <w:rFonts w:ascii="Times New Roman" w:eastAsia="Times New Roman" w:hAnsi="Times New Roman" w:cs="Times New Roman"/>
          <w:kern w:val="0"/>
          <w:sz w:val="24"/>
          <w:szCs w:val="24"/>
          <w14:ligatures w14:val="none"/>
        </w:rPr>
        <w:t xml:space="preserve">Võttes arvesse, et nii SoVSis kui </w:t>
      </w:r>
      <w:r w:rsidR="001F6D4B" w:rsidRPr="00512E55">
        <w:rPr>
          <w:rFonts w:ascii="Times New Roman" w:eastAsia="Times New Roman" w:hAnsi="Times New Roman" w:cs="Times New Roman"/>
          <w:kern w:val="0"/>
          <w:sz w:val="24"/>
          <w:szCs w:val="24"/>
          <w14:ligatures w14:val="none"/>
        </w:rPr>
        <w:t xml:space="preserve">ka </w:t>
      </w:r>
      <w:r w:rsidRPr="001F6D4B">
        <w:rPr>
          <w:rFonts w:ascii="Times New Roman" w:eastAsia="Times New Roman" w:hAnsi="Times New Roman" w:cs="Times New Roman"/>
          <w:kern w:val="0"/>
          <w:sz w:val="24"/>
          <w:szCs w:val="24"/>
          <w14:ligatures w14:val="none"/>
        </w:rPr>
        <w:t xml:space="preserve">VõrdKSis </w:t>
      </w:r>
      <w:r w:rsidR="001F6D4B" w:rsidRPr="00512E55">
        <w:rPr>
          <w:rFonts w:ascii="Times New Roman" w:eastAsia="Times New Roman" w:hAnsi="Times New Roman" w:cs="Times New Roman"/>
          <w:kern w:val="0"/>
          <w:sz w:val="24"/>
          <w:szCs w:val="24"/>
          <w14:ligatures w14:val="none"/>
        </w:rPr>
        <w:t>on töö</w:t>
      </w:r>
      <w:r w:rsidR="007333B1">
        <w:rPr>
          <w:rFonts w:ascii="Times New Roman" w:eastAsia="Times New Roman" w:hAnsi="Times New Roman" w:cs="Times New Roman"/>
          <w:kern w:val="0"/>
          <w:sz w:val="24"/>
          <w:szCs w:val="24"/>
          <w14:ligatures w14:val="none"/>
        </w:rPr>
        <w:t xml:space="preserve"> valdkond</w:t>
      </w:r>
      <w:r w:rsidR="001F6D4B" w:rsidRPr="00512E55">
        <w:rPr>
          <w:rFonts w:ascii="Times New Roman" w:eastAsia="Times New Roman" w:hAnsi="Times New Roman" w:cs="Times New Roman"/>
          <w:kern w:val="0"/>
          <w:sz w:val="24"/>
          <w:szCs w:val="24"/>
          <w14:ligatures w14:val="none"/>
        </w:rPr>
        <w:t xml:space="preserve"> </w:t>
      </w:r>
      <w:r w:rsidRPr="001F6D4B">
        <w:rPr>
          <w:rFonts w:ascii="Times New Roman" w:eastAsia="Times New Roman" w:hAnsi="Times New Roman" w:cs="Times New Roman"/>
          <w:kern w:val="0"/>
          <w:sz w:val="24"/>
          <w:szCs w:val="24"/>
          <w14:ligatures w14:val="none"/>
        </w:rPr>
        <w:t>kõige põhjalikumat tähelepanu saanud kõigi</w:t>
      </w:r>
      <w:r w:rsidR="00ED6DBD">
        <w:rPr>
          <w:rFonts w:ascii="Times New Roman" w:eastAsia="Times New Roman" w:hAnsi="Times New Roman" w:cs="Times New Roman"/>
          <w:kern w:val="0"/>
          <w:sz w:val="24"/>
          <w:szCs w:val="24"/>
          <w14:ligatures w14:val="none"/>
        </w:rPr>
        <w:t xml:space="preserve"> </w:t>
      </w:r>
      <w:r w:rsidRPr="001F6D4B">
        <w:rPr>
          <w:rFonts w:ascii="Times New Roman" w:eastAsia="Times New Roman" w:hAnsi="Times New Roman" w:cs="Times New Roman"/>
          <w:kern w:val="0"/>
          <w:sz w:val="24"/>
          <w:szCs w:val="24"/>
          <w14:ligatures w14:val="none"/>
        </w:rPr>
        <w:t xml:space="preserve">kaitstud tunnuste </w:t>
      </w:r>
      <w:r w:rsidR="007333B1">
        <w:rPr>
          <w:rFonts w:ascii="Times New Roman" w:eastAsia="Times New Roman" w:hAnsi="Times New Roman" w:cs="Times New Roman"/>
          <w:kern w:val="0"/>
          <w:sz w:val="24"/>
          <w:szCs w:val="24"/>
          <w14:ligatures w14:val="none"/>
        </w:rPr>
        <w:t>puhul</w:t>
      </w:r>
      <w:r w:rsidRPr="001F6D4B">
        <w:rPr>
          <w:rFonts w:ascii="Times New Roman" w:eastAsia="Times New Roman" w:hAnsi="Times New Roman" w:cs="Times New Roman"/>
          <w:kern w:val="0"/>
          <w:sz w:val="24"/>
          <w:szCs w:val="24"/>
          <w14:ligatures w14:val="none"/>
        </w:rPr>
        <w:t xml:space="preserve">, on </w:t>
      </w:r>
      <w:r w:rsidR="001F6D4B">
        <w:rPr>
          <w:rFonts w:ascii="Times New Roman" w:eastAsia="Times New Roman" w:hAnsi="Times New Roman" w:cs="Times New Roman"/>
          <w:kern w:val="0"/>
          <w:sz w:val="24"/>
          <w:szCs w:val="24"/>
          <w14:ligatures w14:val="none"/>
        </w:rPr>
        <w:t>seadusega</w:t>
      </w:r>
      <w:r w:rsidR="001F6D4B" w:rsidRPr="001F6D4B">
        <w:rPr>
          <w:rFonts w:ascii="Times New Roman" w:eastAsia="Times New Roman" w:hAnsi="Times New Roman" w:cs="Times New Roman"/>
          <w:kern w:val="0"/>
          <w:sz w:val="24"/>
          <w:szCs w:val="24"/>
          <w14:ligatures w14:val="none"/>
        </w:rPr>
        <w:t xml:space="preserve"> </w:t>
      </w:r>
      <w:r w:rsidRPr="001F6D4B">
        <w:rPr>
          <w:rFonts w:ascii="Times New Roman" w:eastAsia="Times New Roman" w:hAnsi="Times New Roman" w:cs="Times New Roman"/>
          <w:kern w:val="0"/>
          <w:sz w:val="24"/>
          <w:szCs w:val="24"/>
          <w14:ligatures w14:val="none"/>
        </w:rPr>
        <w:t>lisanduv mõju selles valdkonnas näiteks kaupade ja teenuste valdkonnaga võrreldes pigem väike.</w:t>
      </w:r>
    </w:p>
    <w:p w14:paraId="652A6D3A" w14:textId="77777777" w:rsidR="007333B1" w:rsidRPr="00D72560" w:rsidRDefault="007333B1" w:rsidP="008259EE">
      <w:pPr>
        <w:spacing w:after="0" w:line="240" w:lineRule="auto"/>
        <w:jc w:val="both"/>
        <w:rPr>
          <w:rFonts w:ascii="Times New Roman" w:eastAsia="Times New Roman" w:hAnsi="Times New Roman" w:cs="Times New Roman"/>
          <w:kern w:val="0"/>
          <w:sz w:val="24"/>
          <w:szCs w:val="24"/>
          <w14:ligatures w14:val="none"/>
        </w:rPr>
      </w:pPr>
    </w:p>
    <w:p w14:paraId="0725812E" w14:textId="501FC5C5"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 xml:space="preserve">Samas aitab </w:t>
      </w:r>
      <w:r w:rsidR="001F6D4B">
        <w:rPr>
          <w:rFonts w:ascii="Times New Roman" w:eastAsia="Times New Roman" w:hAnsi="Times New Roman" w:cs="Times New Roman"/>
          <w:kern w:val="0"/>
          <w:sz w:val="24"/>
          <w:szCs w:val="24"/>
          <w14:ligatures w14:val="none"/>
        </w:rPr>
        <w:t>nõuete</w:t>
      </w:r>
      <w:r w:rsidRPr="00D72560">
        <w:rPr>
          <w:rFonts w:ascii="Times New Roman" w:eastAsia="Times New Roman" w:hAnsi="Times New Roman" w:cs="Times New Roman"/>
          <w:kern w:val="0"/>
          <w:sz w:val="24"/>
          <w:szCs w:val="24"/>
          <w14:ligatures w14:val="none"/>
        </w:rPr>
        <w:t xml:space="preserve"> ühtlustamine ja tööandjate edendamiskohustuse täiendamine ka selles valdkonnas siiski positiivset mõju saavutada. Näiteks tekib tööandjatel kohustus luua töötajatele võimalus diskrimineerimiskeelu ja edendamiskohustuse rikkumisest teavitamiseks ning tagada diskrimineerimisjuhtumite erapooletu ja tõhus lahendamine (§ 11 lg 2 p 3). </w:t>
      </w:r>
      <w:r w:rsidR="001F6D4B">
        <w:rPr>
          <w:rFonts w:ascii="Times New Roman" w:eastAsia="Times New Roman" w:hAnsi="Times New Roman" w:cs="Times New Roman"/>
          <w:kern w:val="0"/>
          <w:sz w:val="24"/>
          <w:szCs w:val="24"/>
          <w14:ligatures w14:val="none"/>
        </w:rPr>
        <w:t>Selline</w:t>
      </w:r>
      <w:r w:rsidRPr="00D72560">
        <w:rPr>
          <w:rFonts w:ascii="Times New Roman" w:eastAsia="Times New Roman" w:hAnsi="Times New Roman" w:cs="Times New Roman"/>
          <w:kern w:val="0"/>
          <w:sz w:val="24"/>
          <w:szCs w:val="24"/>
          <w14:ligatures w14:val="none"/>
        </w:rPr>
        <w:t xml:space="preserve"> võimalus julgustab töötajaid diskrimineerimisest teavitama, </w:t>
      </w:r>
      <w:r w:rsidR="001F6D4B">
        <w:rPr>
          <w:rFonts w:ascii="Times New Roman" w:eastAsia="Times New Roman" w:hAnsi="Times New Roman" w:cs="Times New Roman"/>
          <w:kern w:val="0"/>
          <w:sz w:val="24"/>
          <w:szCs w:val="24"/>
          <w14:ligatures w14:val="none"/>
        </w:rPr>
        <w:t>kasvatab</w:t>
      </w:r>
      <w:r w:rsidRPr="00D72560">
        <w:rPr>
          <w:rFonts w:ascii="Times New Roman" w:eastAsia="Times New Roman" w:hAnsi="Times New Roman" w:cs="Times New Roman"/>
          <w:kern w:val="0"/>
          <w:sz w:val="24"/>
          <w:szCs w:val="24"/>
          <w14:ligatures w14:val="none"/>
        </w:rPr>
        <w:t xml:space="preserve"> tööandjate teadlikkust taoliste juhtumite aset leidmisest nende organisatsioonis ning juhib tähelepanu süsteemse diskrimineerimise riskiteguritele, aitab diskrimineerimise jätkumist ja kordumist tõkestada.</w:t>
      </w:r>
    </w:p>
    <w:p w14:paraId="44D96D3F"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6440D1D1" w14:textId="3F2E9E2E"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Muud edendamiskohustused on kehtivat õigust arvestades suurema mõjuga vanuse</w:t>
      </w:r>
      <w:r w:rsidR="001F6D4B">
        <w:rPr>
          <w:rFonts w:ascii="Times New Roman" w:eastAsia="Times New Roman" w:hAnsi="Times New Roman" w:cs="Times New Roman"/>
          <w:kern w:val="0"/>
          <w:sz w:val="24"/>
          <w:szCs w:val="24"/>
          <w14:ligatures w14:val="none"/>
        </w:rPr>
        <w:t xml:space="preserve"> puhul</w:t>
      </w:r>
      <w:r w:rsidRPr="00D72560">
        <w:rPr>
          <w:rFonts w:ascii="Times New Roman" w:eastAsia="Times New Roman" w:hAnsi="Times New Roman" w:cs="Times New Roman"/>
          <w:kern w:val="0"/>
          <w:sz w:val="24"/>
          <w:szCs w:val="24"/>
          <w14:ligatures w14:val="none"/>
        </w:rPr>
        <w:t>, kuna asjakohastel juhtudel tuleb tööandjal lisaks erisoost töötajate võrdsuse edendamisele, mis juba SoVSis detailsemalt reguleeritud, ka eri vanuses töötajatele võrdsete võimaluste edendamise</w:t>
      </w:r>
      <w:r w:rsidR="001F6D4B">
        <w:rPr>
          <w:rFonts w:ascii="Times New Roman" w:eastAsia="Times New Roman" w:hAnsi="Times New Roman" w:cs="Times New Roman"/>
          <w:kern w:val="0"/>
          <w:sz w:val="24"/>
          <w:szCs w:val="24"/>
          <w14:ligatures w14:val="none"/>
        </w:rPr>
        <w:t>ga tegel</w:t>
      </w:r>
      <w:r w:rsidR="00EC2AF6">
        <w:rPr>
          <w:rFonts w:ascii="Times New Roman" w:eastAsia="Times New Roman" w:hAnsi="Times New Roman" w:cs="Times New Roman"/>
          <w:kern w:val="0"/>
          <w:sz w:val="24"/>
          <w:szCs w:val="24"/>
          <w14:ligatures w14:val="none"/>
        </w:rPr>
        <w:t>e</w:t>
      </w:r>
      <w:r w:rsidR="001F6D4B">
        <w:rPr>
          <w:rFonts w:ascii="Times New Roman" w:eastAsia="Times New Roman" w:hAnsi="Times New Roman" w:cs="Times New Roman"/>
          <w:kern w:val="0"/>
          <w:sz w:val="24"/>
          <w:szCs w:val="24"/>
          <w14:ligatures w14:val="none"/>
        </w:rPr>
        <w:t>da.</w:t>
      </w:r>
      <w:r w:rsidRPr="00D72560">
        <w:rPr>
          <w:rFonts w:ascii="Times New Roman" w:eastAsia="Times New Roman" w:hAnsi="Times New Roman" w:cs="Times New Roman"/>
          <w:kern w:val="0"/>
          <w:sz w:val="24"/>
          <w:szCs w:val="24"/>
          <w14:ligatures w14:val="none"/>
        </w:rPr>
        <w:t xml:space="preserve"> Näiteks tuleb tööandjal astuda samme, et tema tegevus toetaks mitte ainult eri soost, </w:t>
      </w:r>
      <w:r w:rsidRPr="00D72560">
        <w:rPr>
          <w:rFonts w:ascii="Times New Roman" w:eastAsia="Times New Roman" w:hAnsi="Times New Roman" w:cs="Times New Roman"/>
          <w:kern w:val="0"/>
          <w:sz w:val="24"/>
          <w:szCs w:val="24"/>
          <w14:ligatures w14:val="none"/>
        </w:rPr>
        <w:lastRenderedPageBreak/>
        <w:t>vaid ka eri vanuses inimeste kandideerimist vabadele töökohtadele (§ 11 lg 2 p 4). Samuti tuleb, kus asjakohane ja võimalik, pöörata töötajate vanuselisele koosseisule tähelepanu selliste andmete olemasolu tagamisel, mis aitavad tööandjal endal ja teistel saada ülevaa</w:t>
      </w:r>
      <w:r w:rsidR="00ED6DBD">
        <w:rPr>
          <w:rFonts w:ascii="Times New Roman" w:eastAsia="Times New Roman" w:hAnsi="Times New Roman" w:cs="Times New Roman"/>
          <w:kern w:val="0"/>
          <w:sz w:val="24"/>
          <w:szCs w:val="24"/>
          <w14:ligatures w14:val="none"/>
        </w:rPr>
        <w:t>t</w:t>
      </w:r>
      <w:r w:rsidRPr="00D72560">
        <w:rPr>
          <w:rFonts w:ascii="Times New Roman" w:eastAsia="Times New Roman" w:hAnsi="Times New Roman" w:cs="Times New Roman"/>
          <w:kern w:val="0"/>
          <w:sz w:val="24"/>
          <w:szCs w:val="24"/>
          <w14:ligatures w14:val="none"/>
        </w:rPr>
        <w:t>e soolise võrdsuse ja võrdsete võimaluste olukorrast organisatsioonis (§ 11 lg 2 punktid 8 ja 9).</w:t>
      </w:r>
    </w:p>
    <w:p w14:paraId="25BE2727"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0AF0D00C" w14:textId="7876D152"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Puudega inimeste tööturul osalemist toetab senisest paremini kohustus rakendada asjakohaseid, konkreetsel juhul vajalikke meetmeid mitte ainult selleks, et võimaldada puudega inimesel töökohale pääseda, töös osaleda</w:t>
      </w:r>
      <w:r w:rsidR="00ED6DBD">
        <w:rPr>
          <w:rFonts w:ascii="Times New Roman" w:eastAsia="Times New Roman" w:hAnsi="Times New Roman" w:cs="Times New Roman"/>
          <w:kern w:val="0"/>
          <w:sz w:val="24"/>
          <w:szCs w:val="24"/>
          <w14:ligatures w14:val="none"/>
        </w:rPr>
        <w:t xml:space="preserve">, </w:t>
      </w:r>
      <w:r w:rsidRPr="00D72560">
        <w:rPr>
          <w:rFonts w:ascii="Times New Roman" w:eastAsia="Times New Roman" w:hAnsi="Times New Roman" w:cs="Times New Roman"/>
          <w:kern w:val="0"/>
          <w:sz w:val="24"/>
          <w:szCs w:val="24"/>
          <w14:ligatures w14:val="none"/>
        </w:rPr>
        <w:t>edut</w:t>
      </w:r>
      <w:r w:rsidR="00ED6DBD">
        <w:rPr>
          <w:rFonts w:ascii="Times New Roman" w:eastAsia="Times New Roman" w:hAnsi="Times New Roman" w:cs="Times New Roman"/>
          <w:kern w:val="0"/>
          <w:sz w:val="24"/>
          <w:szCs w:val="24"/>
          <w14:ligatures w14:val="none"/>
        </w:rPr>
        <w:t xml:space="preserve">amist </w:t>
      </w:r>
      <w:r w:rsidRPr="00D72560">
        <w:rPr>
          <w:rFonts w:ascii="Times New Roman" w:eastAsia="Times New Roman" w:hAnsi="Times New Roman" w:cs="Times New Roman"/>
          <w:kern w:val="0"/>
          <w:sz w:val="24"/>
          <w:szCs w:val="24"/>
          <w14:ligatures w14:val="none"/>
        </w:rPr>
        <w:t>või koolitust</w:t>
      </w:r>
      <w:r w:rsidR="00ED6DBD">
        <w:rPr>
          <w:rFonts w:ascii="Times New Roman" w:eastAsia="Times New Roman" w:hAnsi="Times New Roman" w:cs="Times New Roman"/>
          <w:kern w:val="0"/>
          <w:sz w:val="24"/>
          <w:szCs w:val="24"/>
          <w14:ligatures w14:val="none"/>
        </w:rPr>
        <w:t xml:space="preserve"> saada</w:t>
      </w:r>
      <w:r w:rsidRPr="00D72560">
        <w:rPr>
          <w:rFonts w:ascii="Times New Roman" w:eastAsia="Times New Roman" w:hAnsi="Times New Roman" w:cs="Times New Roman"/>
          <w:kern w:val="0"/>
          <w:sz w:val="24"/>
          <w:szCs w:val="24"/>
          <w14:ligatures w14:val="none"/>
        </w:rPr>
        <w:t>, nagu näeb ette kehtiv õigus (VõrdKS</w:t>
      </w:r>
      <w:r w:rsidR="001F6D4B">
        <w:rPr>
          <w:rFonts w:ascii="Times New Roman" w:eastAsia="Times New Roman" w:hAnsi="Times New Roman" w:cs="Times New Roman"/>
          <w:kern w:val="0"/>
          <w:sz w:val="24"/>
          <w:szCs w:val="24"/>
          <w14:ligatures w14:val="none"/>
        </w:rPr>
        <w:t>i</w:t>
      </w:r>
      <w:r w:rsidRPr="00D72560">
        <w:rPr>
          <w:rFonts w:ascii="Times New Roman" w:eastAsia="Times New Roman" w:hAnsi="Times New Roman" w:cs="Times New Roman"/>
          <w:kern w:val="0"/>
          <w:sz w:val="24"/>
          <w:szCs w:val="24"/>
          <w14:ligatures w14:val="none"/>
        </w:rPr>
        <w:t xml:space="preserve"> § 11 lg 2), vaid ka selleks, et oleks üldse võimalik tööle kandideerida (§ 11 lg 2 p 7).</w:t>
      </w:r>
    </w:p>
    <w:p w14:paraId="536A1DC5"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2904FE5C" w14:textId="170424B9"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Soolise võrdsuse edendamise vaatest on suurima mõjuga muudatus valitsusasutustele lisanduv kohustus organisatsioonis naiste ja meeste võrdse kohtlemise tagamiseks ning soolise võrdsuse edendamiseks koostada ja ellu viia soolise võrdsuse tegevuskava (§ 11 lg 4).</w:t>
      </w:r>
    </w:p>
    <w:p w14:paraId="3F9EE990"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4E73007E" w14:textId="150195D1"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SVVVS</w:t>
      </w:r>
      <w:r w:rsidR="001F6D4B">
        <w:rPr>
          <w:rFonts w:ascii="Times New Roman" w:eastAsia="Times New Roman" w:hAnsi="Times New Roman" w:cs="Times New Roman"/>
          <w:kern w:val="0"/>
          <w:sz w:val="24"/>
          <w:szCs w:val="24"/>
          <w14:ligatures w14:val="none"/>
        </w:rPr>
        <w:t>i</w:t>
      </w:r>
      <w:r w:rsidRPr="00D72560">
        <w:rPr>
          <w:rFonts w:ascii="Times New Roman" w:eastAsia="Times New Roman" w:hAnsi="Times New Roman" w:cs="Times New Roman"/>
          <w:kern w:val="0"/>
          <w:sz w:val="24"/>
          <w:szCs w:val="24"/>
          <w14:ligatures w14:val="none"/>
        </w:rPr>
        <w:t xml:space="preserve"> abil saab senisest suurem hulk kaitstud tunnustega isikuid ebasoodsa kohtlemise eest kaitstud ning neil on õigus pöörduda vajaduse</w:t>
      </w:r>
      <w:r w:rsidR="001F6D4B">
        <w:rPr>
          <w:rFonts w:ascii="Times New Roman" w:eastAsia="Times New Roman" w:hAnsi="Times New Roman" w:cs="Times New Roman"/>
          <w:kern w:val="0"/>
          <w:sz w:val="24"/>
          <w:szCs w:val="24"/>
          <w14:ligatures w14:val="none"/>
        </w:rPr>
        <w:t xml:space="preserve"> korra</w:t>
      </w:r>
      <w:r w:rsidRPr="00D72560">
        <w:rPr>
          <w:rFonts w:ascii="Times New Roman" w:eastAsia="Times New Roman" w:hAnsi="Times New Roman" w:cs="Times New Roman"/>
          <w:kern w:val="0"/>
          <w:sz w:val="24"/>
          <w:szCs w:val="24"/>
          <w14:ligatures w14:val="none"/>
        </w:rPr>
        <w:t>l võrdsusvoliniku, töövaidluskomisjoni või kohtu poole</w:t>
      </w:r>
      <w:r w:rsidR="001F6D4B">
        <w:rPr>
          <w:rFonts w:ascii="Times New Roman" w:eastAsia="Times New Roman" w:hAnsi="Times New Roman" w:cs="Times New Roman"/>
          <w:kern w:val="0"/>
          <w:sz w:val="24"/>
          <w:szCs w:val="24"/>
          <w14:ligatures w14:val="none"/>
        </w:rPr>
        <w:t>.</w:t>
      </w:r>
    </w:p>
    <w:p w14:paraId="2CE6D10B"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2DEE62B9" w14:textId="38F43371"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Samuti võib eeldada positiivset mõju nende tunnuste</w:t>
      </w:r>
      <w:r w:rsidR="00430962">
        <w:rPr>
          <w:rFonts w:ascii="Times New Roman" w:eastAsia="Times New Roman" w:hAnsi="Times New Roman" w:cs="Times New Roman"/>
          <w:kern w:val="0"/>
          <w:sz w:val="24"/>
          <w:szCs w:val="24"/>
          <w14:ligatures w14:val="none"/>
        </w:rPr>
        <w:t>ga</w:t>
      </w:r>
      <w:r w:rsidRPr="00D72560">
        <w:rPr>
          <w:rFonts w:ascii="Times New Roman" w:eastAsia="Times New Roman" w:hAnsi="Times New Roman" w:cs="Times New Roman"/>
          <w:kern w:val="0"/>
          <w:sz w:val="24"/>
          <w:szCs w:val="24"/>
          <w14:ligatures w14:val="none"/>
        </w:rPr>
        <w:t xml:space="preserve"> vähemusrühmade esindajatele, mida kehtiv regulatsioon seni ei sisalda, sh terviseseisund või sotsiaalne seisund. Neilgi tekib õigus pöörduda vajaduse korral oma õiguse kaitseks voliniku, töövaidluskomisjoni või kohtu poole, nõuda diskrimineerimise tuvastamisel hüvitist ning saada kasu seaduse rakendamist toetavatest mehhanismidest, nagu selgituskohustus, jagatud tõendamiskohustus jms.</w:t>
      </w:r>
    </w:p>
    <w:p w14:paraId="2D4E10E0"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5878C289" w14:textId="1ADCE512" w:rsidR="00327D66"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 xml:space="preserve">Kirjeldatud muudatuste mõju töötajatele ja tööturule siseneda soovivatele inimestele on positiivne, </w:t>
      </w:r>
      <w:commentRangeStart w:id="53"/>
      <w:r w:rsidRPr="00D72560">
        <w:rPr>
          <w:rFonts w:ascii="Times New Roman" w:eastAsia="Times New Roman" w:hAnsi="Times New Roman" w:cs="Times New Roman"/>
          <w:kern w:val="0"/>
          <w:sz w:val="24"/>
          <w:szCs w:val="24"/>
          <w14:ligatures w14:val="none"/>
        </w:rPr>
        <w:t xml:space="preserve">kuid </w:t>
      </w:r>
      <w:r w:rsidR="004947F0">
        <w:rPr>
          <w:rFonts w:ascii="Times New Roman" w:eastAsia="Times New Roman" w:hAnsi="Times New Roman" w:cs="Times New Roman"/>
          <w:kern w:val="0"/>
          <w:sz w:val="24"/>
          <w:szCs w:val="24"/>
          <w14:ligatures w14:val="none"/>
        </w:rPr>
        <w:t xml:space="preserve">ulatus </w:t>
      </w:r>
      <w:r w:rsidRPr="00D72560">
        <w:rPr>
          <w:rFonts w:ascii="Times New Roman" w:eastAsia="Times New Roman" w:hAnsi="Times New Roman" w:cs="Times New Roman"/>
          <w:kern w:val="0"/>
          <w:sz w:val="24"/>
          <w:szCs w:val="24"/>
          <w14:ligatures w14:val="none"/>
        </w:rPr>
        <w:t>pigem väike, sest sihtrühma kui terviku käitumises ei ole vaja</w:t>
      </w:r>
      <w:r w:rsidR="00F65C13">
        <w:rPr>
          <w:rFonts w:ascii="Times New Roman" w:eastAsia="Times New Roman" w:hAnsi="Times New Roman" w:cs="Times New Roman"/>
          <w:kern w:val="0"/>
          <w:sz w:val="24"/>
          <w:szCs w:val="24"/>
          <w14:ligatures w14:val="none"/>
        </w:rPr>
        <w:t xml:space="preserve"> teha</w:t>
      </w:r>
      <w:r w:rsidRPr="00D72560">
        <w:rPr>
          <w:rFonts w:ascii="Times New Roman" w:eastAsia="Times New Roman" w:hAnsi="Times New Roman" w:cs="Times New Roman"/>
          <w:kern w:val="0"/>
          <w:sz w:val="24"/>
          <w:szCs w:val="24"/>
          <w14:ligatures w14:val="none"/>
        </w:rPr>
        <w:t xml:space="preserve"> erilis</w:t>
      </w:r>
      <w:r w:rsidR="00F65C13">
        <w:rPr>
          <w:rFonts w:ascii="Times New Roman" w:eastAsia="Times New Roman" w:hAnsi="Times New Roman" w:cs="Times New Roman"/>
          <w:kern w:val="0"/>
          <w:sz w:val="24"/>
          <w:szCs w:val="24"/>
          <w14:ligatures w14:val="none"/>
        </w:rPr>
        <w:t>i</w:t>
      </w:r>
      <w:r w:rsidRPr="00D72560">
        <w:rPr>
          <w:rFonts w:ascii="Times New Roman" w:eastAsia="Times New Roman" w:hAnsi="Times New Roman" w:cs="Times New Roman"/>
          <w:kern w:val="0"/>
          <w:sz w:val="24"/>
          <w:szCs w:val="24"/>
          <w14:ligatures w14:val="none"/>
        </w:rPr>
        <w:t xml:space="preserve"> muutus</w:t>
      </w:r>
      <w:r w:rsidR="00F65C13">
        <w:rPr>
          <w:rFonts w:ascii="Times New Roman" w:eastAsia="Times New Roman" w:hAnsi="Times New Roman" w:cs="Times New Roman"/>
          <w:kern w:val="0"/>
          <w:sz w:val="24"/>
          <w:szCs w:val="24"/>
          <w14:ligatures w14:val="none"/>
        </w:rPr>
        <w:t>i</w:t>
      </w:r>
      <w:r w:rsidRPr="00D72560">
        <w:rPr>
          <w:rFonts w:ascii="Times New Roman" w:eastAsia="Times New Roman" w:hAnsi="Times New Roman" w:cs="Times New Roman"/>
          <w:kern w:val="0"/>
          <w:sz w:val="24"/>
          <w:szCs w:val="24"/>
          <w14:ligatures w14:val="none"/>
        </w:rPr>
        <w:t xml:space="preserve"> ning puudub vajadus muutustega kohanemiseks mõeldud tegevuste järele </w:t>
      </w:r>
      <w:commentRangeEnd w:id="53"/>
      <w:r w:rsidR="003A2F5B">
        <w:rPr>
          <w:rStyle w:val="Kommentaariviide"/>
        </w:rPr>
        <w:commentReference w:id="53"/>
      </w:r>
      <w:r w:rsidRPr="00D72560">
        <w:rPr>
          <w:rFonts w:ascii="Times New Roman" w:eastAsia="Times New Roman" w:hAnsi="Times New Roman" w:cs="Times New Roman"/>
          <w:kern w:val="0"/>
          <w:sz w:val="24"/>
          <w:szCs w:val="24"/>
          <w14:ligatures w14:val="none"/>
        </w:rPr>
        <w:t xml:space="preserve">(v.a teadlikkuse </w:t>
      </w:r>
      <w:r w:rsidR="006F491C">
        <w:rPr>
          <w:rFonts w:ascii="Times New Roman" w:eastAsia="Times New Roman" w:hAnsi="Times New Roman" w:cs="Times New Roman"/>
          <w:kern w:val="0"/>
          <w:sz w:val="24"/>
          <w:szCs w:val="24"/>
          <w14:ligatures w14:val="none"/>
        </w:rPr>
        <w:t>suurendamine</w:t>
      </w:r>
      <w:r w:rsidRPr="00D72560">
        <w:rPr>
          <w:rFonts w:ascii="Times New Roman" w:eastAsia="Times New Roman" w:hAnsi="Times New Roman" w:cs="Times New Roman"/>
          <w:kern w:val="0"/>
          <w:sz w:val="24"/>
          <w:szCs w:val="24"/>
          <w14:ligatures w14:val="none"/>
        </w:rPr>
        <w:t xml:space="preserve">). </w:t>
      </w:r>
      <w:r w:rsidRPr="00D72560">
        <w:rPr>
          <w:rFonts w:ascii="Times New Roman" w:eastAsia="MS Mincho" w:hAnsi="Times New Roman" w:cs="Times New Roman"/>
          <w:kern w:val="0"/>
          <w:sz w:val="24"/>
          <w:szCs w:val="24"/>
          <w14:ligatures w14:val="none"/>
        </w:rPr>
        <w:t xml:space="preserve">Mõju avaldumise sagedus on inimese jaoks sõltuvalt meetmest kas väike (nt avaldub ainult tööle kandideerimisel või asumisel või diskrimineerimiskahtluse tekkimisel) või keskmine (nt info </w:t>
      </w:r>
      <w:r w:rsidR="00F65C13" w:rsidRPr="00D72560">
        <w:rPr>
          <w:rFonts w:ascii="Times New Roman" w:eastAsia="MS Mincho" w:hAnsi="Times New Roman" w:cs="Times New Roman"/>
          <w:kern w:val="0"/>
          <w:sz w:val="24"/>
          <w:szCs w:val="24"/>
          <w14:ligatures w14:val="none"/>
        </w:rPr>
        <w:t xml:space="preserve">regulaarne </w:t>
      </w:r>
      <w:r w:rsidRPr="00D72560">
        <w:rPr>
          <w:rFonts w:ascii="Times New Roman" w:eastAsia="MS Mincho" w:hAnsi="Times New Roman" w:cs="Times New Roman"/>
          <w:kern w:val="0"/>
          <w:sz w:val="24"/>
          <w:szCs w:val="24"/>
          <w14:ligatures w14:val="none"/>
        </w:rPr>
        <w:t xml:space="preserve">saamine tööandjalt olukorra kohta organisatsioonis ja edendamiskohustuse rakendamiseks ellu viidud meetmetest). Muudatuste laiem mõju puudutab üldiselt kõiki Eesti töötajaid ja tööturule siseneda soovijaid, seega võib sihtrühma pidada suureks. </w:t>
      </w:r>
      <w:r w:rsidRPr="00D72560">
        <w:rPr>
          <w:rFonts w:ascii="Times New Roman" w:eastAsia="Times New Roman" w:hAnsi="Times New Roman" w:cs="Times New Roman"/>
          <w:kern w:val="0"/>
          <w:sz w:val="24"/>
          <w:szCs w:val="24"/>
          <w14:ligatures w14:val="none"/>
        </w:rPr>
        <w:t>Ebasoodsa mõju avaldumise riski ei ole ette näha.</w:t>
      </w:r>
      <w:r w:rsidR="00327D66">
        <w:rPr>
          <w:rFonts w:ascii="Times New Roman" w:eastAsia="Times New Roman" w:hAnsi="Times New Roman" w:cs="Times New Roman"/>
          <w:kern w:val="0"/>
          <w:sz w:val="24"/>
          <w:szCs w:val="24"/>
          <w14:ligatures w14:val="none"/>
        </w:rPr>
        <w:t xml:space="preserve"> </w:t>
      </w:r>
    </w:p>
    <w:p w14:paraId="00004069"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24B3B099" w14:textId="77777777" w:rsidR="00D72560" w:rsidRPr="00D72560" w:rsidRDefault="00D72560" w:rsidP="008259EE">
      <w:pPr>
        <w:keepNext/>
        <w:keepLines/>
        <w:spacing w:after="0" w:line="240" w:lineRule="auto"/>
        <w:jc w:val="both"/>
        <w:outlineLvl w:val="2"/>
        <w:rPr>
          <w:rFonts w:ascii="Times New Roman" w:eastAsiaTheme="majorEastAsia" w:hAnsi="Times New Roman" w:cs="Times New Roman"/>
          <w:i/>
          <w:iCs/>
          <w:kern w:val="0"/>
          <w:sz w:val="24"/>
          <w:szCs w:val="24"/>
          <w14:ligatures w14:val="none"/>
        </w:rPr>
      </w:pPr>
      <w:r w:rsidRPr="00F65C13">
        <w:rPr>
          <w:rFonts w:ascii="Times New Roman" w:eastAsiaTheme="majorEastAsia" w:hAnsi="Times New Roman" w:cs="Times New Roman"/>
          <w:i/>
          <w:iCs/>
          <w:kern w:val="0"/>
          <w:sz w:val="24"/>
          <w:szCs w:val="24"/>
          <w14:ligatures w14:val="none"/>
        </w:rPr>
        <w:t>Mõju soolisele võrdsusele ja võrdsetele võimalustele</w:t>
      </w:r>
    </w:p>
    <w:p w14:paraId="1C8A96C2"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lang w:eastAsia="et-EE"/>
          <w14:ligatures w14:val="none"/>
        </w:rPr>
      </w:pPr>
    </w:p>
    <w:p w14:paraId="0BC64215" w14:textId="74AFC4C3"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 xml:space="preserve">Diskrimineerimist kogevad üldjuhul sotsiaalsed </w:t>
      </w:r>
      <w:r w:rsidR="00327D66">
        <w:rPr>
          <w:rFonts w:ascii="Times New Roman" w:eastAsia="Times New Roman" w:hAnsi="Times New Roman" w:cs="Times New Roman"/>
          <w:kern w:val="0"/>
          <w:sz w:val="24"/>
          <w:szCs w:val="24"/>
          <w14:ligatures w14:val="none"/>
        </w:rPr>
        <w:t>rühma</w:t>
      </w:r>
      <w:r w:rsidRPr="00D72560">
        <w:rPr>
          <w:rFonts w:ascii="Times New Roman" w:eastAsia="Times New Roman" w:hAnsi="Times New Roman" w:cs="Times New Roman"/>
          <w:kern w:val="0"/>
          <w:sz w:val="24"/>
          <w:szCs w:val="24"/>
          <w14:ligatures w14:val="none"/>
        </w:rPr>
        <w:t xml:space="preserve">, mille liikmete positsioon ühiskonnas on nõrgem ja kelle suhtes on levinud (negatiivsed) stereotüübid, mis piiravad nende võimalusi ja võivad põhjustada </w:t>
      </w:r>
      <w:r w:rsidR="43AC053B" w:rsidRPr="00D72560">
        <w:rPr>
          <w:rFonts w:ascii="Times New Roman" w:eastAsia="Times New Roman" w:hAnsi="Times New Roman" w:cs="Times New Roman"/>
          <w:kern w:val="0"/>
          <w:sz w:val="24"/>
          <w:szCs w:val="24"/>
          <w14:ligatures w14:val="none"/>
        </w:rPr>
        <w:t>nendevastast</w:t>
      </w:r>
      <w:r w:rsidRPr="00D72560">
        <w:rPr>
          <w:rFonts w:ascii="Times New Roman" w:eastAsia="Times New Roman" w:hAnsi="Times New Roman" w:cs="Times New Roman"/>
          <w:kern w:val="0"/>
          <w:sz w:val="24"/>
          <w:szCs w:val="24"/>
          <w14:ligatures w14:val="none"/>
        </w:rPr>
        <w:t xml:space="preserve"> sallimatust. </w:t>
      </w:r>
      <w:r w:rsidR="037A0558" w:rsidRPr="4649D54B">
        <w:rPr>
          <w:rFonts w:ascii="Times New Roman" w:eastAsia="Times New Roman" w:hAnsi="Times New Roman" w:cs="Times New Roman"/>
          <w:sz w:val="24"/>
          <w:szCs w:val="24"/>
        </w:rPr>
        <w:t xml:space="preserve">Näiteks </w:t>
      </w:r>
      <w:r w:rsidRPr="00D72560">
        <w:rPr>
          <w:rFonts w:ascii="Times New Roman" w:eastAsia="Times New Roman" w:hAnsi="Times New Roman" w:cs="Times New Roman"/>
          <w:kern w:val="0"/>
          <w:sz w:val="24"/>
          <w:szCs w:val="24"/>
          <w14:ligatures w14:val="none"/>
        </w:rPr>
        <w:t>2022. a arvas vaid 51% eestlastest, et neil on elus edasiminekuks samasugused võimalused nagu kõigil teistel.</w:t>
      </w:r>
      <w:r w:rsidRPr="00D72560">
        <w:rPr>
          <w:rFonts w:ascii="Times New Roman" w:eastAsia="Times New Roman" w:hAnsi="Times New Roman" w:cs="Times New Roman"/>
          <w:kern w:val="0"/>
          <w:sz w:val="24"/>
          <w:szCs w:val="24"/>
          <w:vertAlign w:val="superscript"/>
          <w14:ligatures w14:val="none"/>
        </w:rPr>
        <w:footnoteReference w:id="113"/>
      </w:r>
      <w:r w:rsidRPr="00D72560">
        <w:rPr>
          <w:rFonts w:ascii="Times New Roman" w:eastAsia="Times New Roman" w:hAnsi="Times New Roman" w:cs="Times New Roman"/>
          <w:kern w:val="0"/>
          <w:sz w:val="24"/>
          <w:szCs w:val="24"/>
          <w14:ligatures w14:val="none"/>
        </w:rPr>
        <w:t xml:space="preserve"> Diskrimineerimine halvendab </w:t>
      </w:r>
      <w:r w:rsidR="00327D66">
        <w:rPr>
          <w:rFonts w:ascii="Times New Roman" w:eastAsia="Times New Roman" w:hAnsi="Times New Roman" w:cs="Times New Roman"/>
          <w:kern w:val="0"/>
          <w:sz w:val="24"/>
          <w:szCs w:val="24"/>
          <w14:ligatures w14:val="none"/>
        </w:rPr>
        <w:t>selliste</w:t>
      </w:r>
      <w:r w:rsidRPr="00D72560">
        <w:rPr>
          <w:rFonts w:ascii="Times New Roman" w:eastAsia="Times New Roman" w:hAnsi="Times New Roman" w:cs="Times New Roman"/>
          <w:kern w:val="0"/>
          <w:sz w:val="24"/>
          <w:szCs w:val="24"/>
          <w14:ligatures w14:val="none"/>
        </w:rPr>
        <w:t xml:space="preserve"> inimeste olukorda ja ühiskondlikus elus osalemise võimalusi veelgi.</w:t>
      </w:r>
    </w:p>
    <w:p w14:paraId="4FE1DC8C"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26D6B430" w14:textId="74FAC56E"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 xml:space="preserve">Üldiselt usuvad eestlased, et diskrimineerimine ei ole Eesti ühiskonnas kuigi levinud – peaaegu </w:t>
      </w:r>
      <w:r w:rsidR="00F65C13">
        <w:rPr>
          <w:rFonts w:ascii="Times New Roman" w:eastAsia="Times New Roman" w:hAnsi="Times New Roman" w:cs="Times New Roman"/>
          <w:kern w:val="0"/>
          <w:sz w:val="24"/>
          <w:szCs w:val="24"/>
          <w14:ligatures w14:val="none"/>
        </w:rPr>
        <w:t>iga</w:t>
      </w:r>
      <w:r w:rsidRPr="00D72560">
        <w:rPr>
          <w:rFonts w:ascii="Times New Roman" w:eastAsia="Times New Roman" w:hAnsi="Times New Roman" w:cs="Times New Roman"/>
          <w:kern w:val="0"/>
          <w:sz w:val="24"/>
          <w:szCs w:val="24"/>
          <w14:ligatures w14:val="none"/>
        </w:rPr>
        <w:t xml:space="preserve"> diskrimineeritud rühma </w:t>
      </w:r>
      <w:r w:rsidR="00F65C13">
        <w:rPr>
          <w:rFonts w:ascii="Times New Roman" w:eastAsia="Times New Roman" w:hAnsi="Times New Roman" w:cs="Times New Roman"/>
          <w:kern w:val="0"/>
          <w:sz w:val="24"/>
          <w:szCs w:val="24"/>
          <w14:ligatures w14:val="none"/>
        </w:rPr>
        <w:t>puhul</w:t>
      </w:r>
      <w:r w:rsidRPr="00D72560">
        <w:rPr>
          <w:rFonts w:ascii="Times New Roman" w:eastAsia="Times New Roman" w:hAnsi="Times New Roman" w:cs="Times New Roman"/>
          <w:kern w:val="0"/>
          <w:sz w:val="24"/>
          <w:szCs w:val="24"/>
          <w14:ligatures w14:val="none"/>
        </w:rPr>
        <w:t xml:space="preserve"> jääb Eestis nende inimeste osakaal, kes arvavad, et selle tunnuse tõttu diskrimineerimine on levinud, alla EL27 keskmise.</w:t>
      </w:r>
      <w:r w:rsidRPr="00D72560">
        <w:rPr>
          <w:rFonts w:ascii="Times New Roman" w:eastAsia="Times New Roman" w:hAnsi="Times New Roman" w:cs="Times New Roman"/>
          <w:kern w:val="0"/>
          <w:sz w:val="24"/>
          <w:szCs w:val="24"/>
          <w:vertAlign w:val="superscript"/>
          <w14:ligatures w14:val="none"/>
        </w:rPr>
        <w:footnoteReference w:id="114"/>
      </w:r>
      <w:r w:rsidRPr="00D72560">
        <w:rPr>
          <w:rFonts w:ascii="Times New Roman" w:eastAsia="Times New Roman" w:hAnsi="Times New Roman" w:cs="Times New Roman"/>
          <w:kern w:val="0"/>
          <w:sz w:val="24"/>
          <w:szCs w:val="24"/>
          <w14:ligatures w14:val="none"/>
        </w:rPr>
        <w:t xml:space="preserve"> Erandiks on vanus</w:t>
      </w:r>
      <w:r w:rsidR="00F65C13">
        <w:rPr>
          <w:rFonts w:ascii="Times New Roman" w:eastAsia="Times New Roman" w:hAnsi="Times New Roman" w:cs="Times New Roman"/>
          <w:kern w:val="0"/>
          <w:sz w:val="24"/>
          <w:szCs w:val="24"/>
          <w14:ligatures w14:val="none"/>
        </w:rPr>
        <w:t xml:space="preserve">: </w:t>
      </w:r>
      <w:r w:rsidRPr="00D72560">
        <w:rPr>
          <w:rFonts w:ascii="Times New Roman" w:eastAsia="Times New Roman" w:hAnsi="Times New Roman" w:cs="Times New Roman"/>
          <w:kern w:val="0"/>
          <w:sz w:val="24"/>
          <w:szCs w:val="24"/>
          <w14:ligatures w14:val="none"/>
        </w:rPr>
        <w:t xml:space="preserve">kui ELis keskmiselt arvab 45% vastajatest, et inimeste diskrimineerimine selle tõttu, et nad on liiga noored või liiga vanad, on väga või üsna levinud, siis Eesti vastajatest arvab selliselt 51%. 54% Eesti vastajatest arvab ka, et liiga vanaks või liiga nooreks pidamine paneks inimese tööle </w:t>
      </w:r>
      <w:r w:rsidRPr="00D72560">
        <w:rPr>
          <w:rFonts w:ascii="Times New Roman" w:eastAsia="Times New Roman" w:hAnsi="Times New Roman" w:cs="Times New Roman"/>
          <w:kern w:val="0"/>
          <w:sz w:val="24"/>
          <w:szCs w:val="24"/>
          <w14:ligatures w14:val="none"/>
        </w:rPr>
        <w:lastRenderedPageBreak/>
        <w:t xml:space="preserve">kandideerimisel halvemasse olukorda ka sarnaste oskuste ja kvalifikatsiooni </w:t>
      </w:r>
      <w:r w:rsidR="00F65C13">
        <w:rPr>
          <w:rFonts w:ascii="Times New Roman" w:eastAsia="Times New Roman" w:hAnsi="Times New Roman" w:cs="Times New Roman"/>
          <w:kern w:val="0"/>
          <w:sz w:val="24"/>
          <w:szCs w:val="24"/>
          <w14:ligatures w14:val="none"/>
        </w:rPr>
        <w:t>korral</w:t>
      </w:r>
      <w:r w:rsidRPr="00D72560">
        <w:rPr>
          <w:rFonts w:ascii="Times New Roman" w:eastAsia="Times New Roman" w:hAnsi="Times New Roman" w:cs="Times New Roman"/>
          <w:kern w:val="0"/>
          <w:sz w:val="24"/>
          <w:szCs w:val="24"/>
          <w14:ligatures w14:val="none"/>
        </w:rPr>
        <w:t>. Üle 40% Eesti vastajatest arvab, et levinud on veel rahvuslikul päritolul (43%), sotsiaalmajanduslikul olukorral (41%) ja puudel (40%) põhinev diskrimineerimine.</w:t>
      </w:r>
    </w:p>
    <w:p w14:paraId="15CB5A4D"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3553ECAD" w14:textId="5DA6D5A1"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 xml:space="preserve">Samas väljendavad paljud eestlased ise diskrimineerivaid või tõrjuvaid hoiakuid – näiteks paljud tunneksid ebamugavust, kui diskrimineeritud rühmadesse kuuluvad isikud asuksid kõrgetel poliitilistel ametikohtadel või oleksid nende kolleegid. Kõige enam tekitaks Eesti elanikes ebamugavust, kui kõrgeimal valitaval poliitilisel ametikohal oleks transsooline või intersooline inimene (39%), lesbi, gei või biseksuaal (36%) või roma päritolu inimene (35%). Kuigi kolleegide </w:t>
      </w:r>
      <w:r w:rsidR="00F65C13">
        <w:rPr>
          <w:rFonts w:ascii="Times New Roman" w:eastAsia="Times New Roman" w:hAnsi="Times New Roman" w:cs="Times New Roman"/>
          <w:kern w:val="0"/>
          <w:sz w:val="24"/>
          <w:szCs w:val="24"/>
          <w14:ligatures w14:val="none"/>
        </w:rPr>
        <w:t>puhul</w:t>
      </w:r>
      <w:r w:rsidRPr="00D72560">
        <w:rPr>
          <w:rFonts w:ascii="Times New Roman" w:eastAsia="Times New Roman" w:hAnsi="Times New Roman" w:cs="Times New Roman"/>
          <w:kern w:val="0"/>
          <w:sz w:val="24"/>
          <w:szCs w:val="24"/>
          <w14:ligatures w14:val="none"/>
        </w:rPr>
        <w:t xml:space="preserve"> ollakse tolerantsemad, leia</w:t>
      </w:r>
      <w:r w:rsidR="00327D66">
        <w:rPr>
          <w:rFonts w:ascii="Times New Roman" w:eastAsia="Times New Roman" w:hAnsi="Times New Roman" w:cs="Times New Roman"/>
          <w:kern w:val="0"/>
          <w:sz w:val="24"/>
          <w:szCs w:val="24"/>
          <w14:ligatures w14:val="none"/>
        </w:rPr>
        <w:t>b</w:t>
      </w:r>
      <w:r w:rsidRPr="00D72560">
        <w:rPr>
          <w:rFonts w:ascii="Times New Roman" w:eastAsia="Times New Roman" w:hAnsi="Times New Roman" w:cs="Times New Roman"/>
          <w:kern w:val="0"/>
          <w:sz w:val="24"/>
          <w:szCs w:val="24"/>
          <w14:ligatures w14:val="none"/>
        </w:rPr>
        <w:t xml:space="preserve"> siiski 29% Eesti vastajatest, et nad tunneksid en</w:t>
      </w:r>
      <w:r w:rsidR="00327D66">
        <w:rPr>
          <w:rFonts w:ascii="Times New Roman" w:eastAsia="Times New Roman" w:hAnsi="Times New Roman" w:cs="Times New Roman"/>
          <w:kern w:val="0"/>
          <w:sz w:val="24"/>
          <w:szCs w:val="24"/>
          <w14:ligatures w14:val="none"/>
        </w:rPr>
        <w:t>d</w:t>
      </w:r>
      <w:r w:rsidRPr="00D72560">
        <w:rPr>
          <w:rFonts w:ascii="Times New Roman" w:eastAsia="Times New Roman" w:hAnsi="Times New Roman" w:cs="Times New Roman"/>
          <w:kern w:val="0"/>
          <w:sz w:val="24"/>
          <w:szCs w:val="24"/>
          <w14:ligatures w14:val="none"/>
        </w:rPr>
        <w:t xml:space="preserve"> ebamugavalt, kui kolleeg, kellega ta iga päeva kokku puutub, oleks trans- või intersooline, 26% tunneks sama seksuaalvähemusse kuuluva kolleegi puhul, 23%, kui kolleeg oleks moslem</w:t>
      </w:r>
      <w:r w:rsidR="00F65C13">
        <w:rPr>
          <w:rFonts w:ascii="Times New Roman" w:eastAsia="Times New Roman" w:hAnsi="Times New Roman" w:cs="Times New Roman"/>
          <w:kern w:val="0"/>
          <w:sz w:val="24"/>
          <w:szCs w:val="24"/>
          <w14:ligatures w14:val="none"/>
        </w:rPr>
        <w:t>,</w:t>
      </w:r>
      <w:r w:rsidRPr="00D72560">
        <w:rPr>
          <w:rFonts w:ascii="Times New Roman" w:eastAsia="Times New Roman" w:hAnsi="Times New Roman" w:cs="Times New Roman"/>
          <w:kern w:val="0"/>
          <w:sz w:val="24"/>
          <w:szCs w:val="24"/>
          <w14:ligatures w14:val="none"/>
        </w:rPr>
        <w:t xml:space="preserve"> ning 22%, kui kolleeg oleks roma päritolu. Kõigi nimetatud tunnuste puhul on Eesti näitajad EL</w:t>
      </w:r>
      <w:r w:rsidR="00F65C13">
        <w:rPr>
          <w:rFonts w:ascii="Times New Roman" w:eastAsia="Times New Roman" w:hAnsi="Times New Roman" w:cs="Times New Roman"/>
          <w:kern w:val="0"/>
          <w:sz w:val="24"/>
          <w:szCs w:val="24"/>
          <w14:ligatures w14:val="none"/>
        </w:rPr>
        <w:t>i</w:t>
      </w:r>
      <w:r w:rsidRPr="00D72560">
        <w:rPr>
          <w:rFonts w:ascii="Times New Roman" w:eastAsia="Times New Roman" w:hAnsi="Times New Roman" w:cs="Times New Roman"/>
          <w:kern w:val="0"/>
          <w:sz w:val="24"/>
          <w:szCs w:val="24"/>
          <w14:ligatures w14:val="none"/>
        </w:rPr>
        <w:t xml:space="preserve"> keskmisest halvemad. </w:t>
      </w:r>
      <w:bookmarkStart w:id="54" w:name="_Hlk161389863"/>
      <w:r w:rsidRPr="00D72560">
        <w:rPr>
          <w:rFonts w:ascii="Times New Roman" w:eastAsia="Times New Roman" w:hAnsi="Times New Roman" w:cs="Times New Roman"/>
          <w:kern w:val="0"/>
          <w:sz w:val="24"/>
          <w:szCs w:val="24"/>
          <w14:ligatures w14:val="none"/>
        </w:rPr>
        <w:t>Samas, küsimusele selle kohta, milline tunnus või kriteerium võiks panna tööle kandideerija samade oskuste ja kvalifikatsiooni puhul ebasoodsamasse olukorda, vastas vaid 22%, et see võiks olla sooline enesemääratlus (nt transsoolisus), 19%</w:t>
      </w:r>
      <w:r w:rsidR="00327D66">
        <w:rPr>
          <w:rFonts w:ascii="Times New Roman" w:eastAsia="Times New Roman" w:hAnsi="Times New Roman" w:cs="Times New Roman"/>
          <w:kern w:val="0"/>
          <w:sz w:val="24"/>
          <w:szCs w:val="24"/>
          <w14:ligatures w14:val="none"/>
        </w:rPr>
        <w:t xml:space="preserve"> –</w:t>
      </w:r>
      <w:r w:rsidRPr="00D72560">
        <w:rPr>
          <w:rFonts w:ascii="Times New Roman" w:eastAsia="Times New Roman" w:hAnsi="Times New Roman" w:cs="Times New Roman"/>
          <w:kern w:val="0"/>
          <w:sz w:val="24"/>
          <w:szCs w:val="24"/>
          <w14:ligatures w14:val="none"/>
        </w:rPr>
        <w:t xml:space="preserve"> roma päritolu, 17%</w:t>
      </w:r>
      <w:r w:rsidR="00327D66">
        <w:rPr>
          <w:rFonts w:ascii="Times New Roman" w:eastAsia="Times New Roman" w:hAnsi="Times New Roman" w:cs="Times New Roman"/>
          <w:kern w:val="0"/>
          <w:sz w:val="24"/>
          <w:szCs w:val="24"/>
          <w14:ligatures w14:val="none"/>
        </w:rPr>
        <w:t xml:space="preserve"> – </w:t>
      </w:r>
      <w:r w:rsidRPr="00D72560">
        <w:rPr>
          <w:rFonts w:ascii="Times New Roman" w:eastAsia="Times New Roman" w:hAnsi="Times New Roman" w:cs="Times New Roman"/>
          <w:kern w:val="0"/>
          <w:sz w:val="24"/>
          <w:szCs w:val="24"/>
          <w14:ligatures w14:val="none"/>
        </w:rPr>
        <w:t>religioon või tõekspidamised, 16%</w:t>
      </w:r>
      <w:r w:rsidR="00327D66">
        <w:rPr>
          <w:rFonts w:ascii="Times New Roman" w:eastAsia="Times New Roman" w:hAnsi="Times New Roman" w:cs="Times New Roman"/>
          <w:kern w:val="0"/>
          <w:sz w:val="24"/>
          <w:szCs w:val="24"/>
          <w14:ligatures w14:val="none"/>
        </w:rPr>
        <w:t xml:space="preserve"> – </w:t>
      </w:r>
      <w:r w:rsidRPr="00D72560">
        <w:rPr>
          <w:rFonts w:ascii="Times New Roman" w:eastAsia="Times New Roman" w:hAnsi="Times New Roman" w:cs="Times New Roman"/>
          <w:kern w:val="0"/>
          <w:sz w:val="24"/>
          <w:szCs w:val="24"/>
          <w14:ligatures w14:val="none"/>
        </w:rPr>
        <w:t>seksuaalne sättumus</w:t>
      </w:r>
      <w:r w:rsidR="00F65C13">
        <w:rPr>
          <w:rFonts w:ascii="Times New Roman" w:eastAsia="Times New Roman" w:hAnsi="Times New Roman" w:cs="Times New Roman"/>
          <w:kern w:val="0"/>
          <w:sz w:val="24"/>
          <w:szCs w:val="24"/>
          <w14:ligatures w14:val="none"/>
        </w:rPr>
        <w:t>,</w:t>
      </w:r>
      <w:r w:rsidRPr="00D72560">
        <w:rPr>
          <w:rFonts w:ascii="Times New Roman" w:eastAsia="Times New Roman" w:hAnsi="Times New Roman" w:cs="Times New Roman"/>
          <w:kern w:val="0"/>
          <w:sz w:val="24"/>
          <w:szCs w:val="24"/>
          <w14:ligatures w14:val="none"/>
        </w:rPr>
        <w:t xml:space="preserve"> ning 15%</w:t>
      </w:r>
      <w:r w:rsidR="00327D66">
        <w:rPr>
          <w:rFonts w:ascii="Times New Roman" w:eastAsia="Times New Roman" w:hAnsi="Times New Roman" w:cs="Times New Roman"/>
          <w:kern w:val="0"/>
          <w:sz w:val="24"/>
          <w:szCs w:val="24"/>
          <w14:ligatures w14:val="none"/>
        </w:rPr>
        <w:t xml:space="preserve"> –</w:t>
      </w:r>
      <w:r w:rsidRPr="00D72560">
        <w:rPr>
          <w:rFonts w:ascii="Times New Roman" w:eastAsia="Times New Roman" w:hAnsi="Times New Roman" w:cs="Times New Roman"/>
          <w:kern w:val="0"/>
          <w:sz w:val="24"/>
          <w:szCs w:val="24"/>
          <w14:ligatures w14:val="none"/>
        </w:rPr>
        <w:t xml:space="preserve"> soo-omadused (intersoolisus).</w:t>
      </w:r>
      <w:r w:rsidRPr="00D72560">
        <w:rPr>
          <w:rFonts w:ascii="Times New Roman" w:eastAsia="Times New Roman" w:hAnsi="Times New Roman" w:cs="Times New Roman"/>
          <w:kern w:val="0"/>
          <w:sz w:val="24"/>
          <w:szCs w:val="24"/>
          <w:vertAlign w:val="superscript"/>
          <w14:ligatures w14:val="none"/>
        </w:rPr>
        <w:footnoteReference w:id="115"/>
      </w:r>
      <w:r w:rsidRPr="00D72560">
        <w:rPr>
          <w:rFonts w:ascii="Times New Roman" w:eastAsia="Times New Roman" w:hAnsi="Times New Roman" w:cs="Times New Roman"/>
          <w:kern w:val="0"/>
          <w:sz w:val="24"/>
          <w:szCs w:val="24"/>
          <w14:ligatures w14:val="none"/>
        </w:rPr>
        <w:t xml:space="preserve"> </w:t>
      </w:r>
      <w:bookmarkEnd w:id="54"/>
      <w:r w:rsidRPr="00D72560">
        <w:rPr>
          <w:rFonts w:ascii="Times New Roman" w:eastAsia="Times New Roman" w:hAnsi="Times New Roman" w:cs="Times New Roman"/>
          <w:kern w:val="0"/>
          <w:sz w:val="24"/>
          <w:szCs w:val="24"/>
          <w14:ligatures w14:val="none"/>
        </w:rPr>
        <w:t>Ehk siis</w:t>
      </w:r>
      <w:r w:rsidR="00F65C13">
        <w:rPr>
          <w:rFonts w:ascii="Times New Roman" w:eastAsia="Times New Roman" w:hAnsi="Times New Roman" w:cs="Times New Roman"/>
          <w:kern w:val="0"/>
          <w:sz w:val="24"/>
          <w:szCs w:val="24"/>
          <w14:ligatures w14:val="none"/>
        </w:rPr>
        <w:t xml:space="preserve"> võib</w:t>
      </w:r>
      <w:r w:rsidRPr="00D72560">
        <w:rPr>
          <w:rFonts w:ascii="Times New Roman" w:eastAsia="Times New Roman" w:hAnsi="Times New Roman" w:cs="Times New Roman"/>
          <w:kern w:val="0"/>
          <w:sz w:val="24"/>
          <w:szCs w:val="24"/>
          <w14:ligatures w14:val="none"/>
        </w:rPr>
        <w:t xml:space="preserve"> märgata erinevusi inimeste enda hoiakutes ja nende arvamuses teiste (nt tööandjate) hoiakute kohta.</w:t>
      </w:r>
    </w:p>
    <w:p w14:paraId="6FAB853B"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22232737" w14:textId="5D5618EB" w:rsidR="00D72560" w:rsidRPr="00D72560" w:rsidRDefault="00D72560" w:rsidP="008259EE">
      <w:pPr>
        <w:spacing w:after="0" w:line="240" w:lineRule="auto"/>
        <w:jc w:val="both"/>
        <w:rPr>
          <w:rFonts w:ascii="Times New Roman" w:eastAsia="Times New Roman" w:hAnsi="Times New Roman" w:cs="Times New Roman"/>
          <w:iCs/>
          <w:kern w:val="0"/>
          <w:sz w:val="24"/>
          <w:szCs w:val="24"/>
          <w14:ligatures w14:val="none"/>
        </w:rPr>
      </w:pPr>
      <w:r w:rsidRPr="00D72560">
        <w:rPr>
          <w:rFonts w:ascii="Times New Roman" w:eastAsia="Times New Roman" w:hAnsi="Times New Roman" w:cs="Times New Roman"/>
          <w:kern w:val="0"/>
          <w:sz w:val="24"/>
          <w:szCs w:val="24"/>
          <w14:ligatures w14:val="none"/>
        </w:rPr>
        <w:t xml:space="preserve">Hoiakud väljenduvad ka inimeste käitumises. Näiteks </w:t>
      </w:r>
      <w:r w:rsidRPr="00D72560">
        <w:rPr>
          <w:rFonts w:ascii="Times New Roman" w:eastAsia="Times New Roman" w:hAnsi="Times New Roman" w:cs="Times New Roman"/>
          <w:iCs/>
          <w:kern w:val="0"/>
          <w:sz w:val="24"/>
          <w:szCs w:val="24"/>
          <w14:ligatures w14:val="none"/>
        </w:rPr>
        <w:t xml:space="preserve">2016. a tehtud </w:t>
      </w:r>
      <w:r w:rsidRPr="00415E45">
        <w:rPr>
          <w:rFonts w:ascii="Times New Roman" w:eastAsia="Times New Roman" w:hAnsi="Times New Roman" w:cs="Times New Roman"/>
          <w:iCs/>
          <w:kern w:val="0"/>
          <w:sz w:val="24"/>
          <w:szCs w:val="24"/>
          <w14:ligatures w14:val="none"/>
        </w:rPr>
        <w:t>LGBTQ</w:t>
      </w:r>
      <w:r w:rsidR="00502BFB">
        <w:rPr>
          <w:rStyle w:val="Allmrkuseviide"/>
          <w:rFonts w:ascii="Times New Roman" w:eastAsia="Times New Roman" w:hAnsi="Times New Roman"/>
          <w:iCs/>
          <w:kern w:val="0"/>
          <w:sz w:val="24"/>
          <w:szCs w:val="24"/>
          <w14:ligatures w14:val="none"/>
        </w:rPr>
        <w:footnoteReference w:id="116"/>
      </w:r>
      <w:r w:rsidR="00327D66">
        <w:rPr>
          <w:rFonts w:ascii="Times New Roman" w:eastAsia="Times New Roman" w:hAnsi="Times New Roman" w:cs="Times New Roman"/>
          <w:iCs/>
          <w:kern w:val="0"/>
          <w:sz w:val="24"/>
          <w:szCs w:val="24"/>
          <w14:ligatures w14:val="none"/>
        </w:rPr>
        <w:t xml:space="preserve"> </w:t>
      </w:r>
      <w:r w:rsidRPr="00D72560">
        <w:rPr>
          <w:rFonts w:ascii="Times New Roman" w:eastAsia="Times New Roman" w:hAnsi="Times New Roman" w:cs="Times New Roman"/>
          <w:iCs/>
          <w:kern w:val="0"/>
          <w:sz w:val="24"/>
          <w:szCs w:val="24"/>
          <w14:ligatures w14:val="none"/>
        </w:rPr>
        <w:t>inimeste igapäevase toimetuleku uuringu kohaselt olid vastajad mõnikord kogenud ebavõrdset kohtlemist kaupadele ja teenustele juurdepääsul</w:t>
      </w:r>
      <w:r w:rsidRPr="00D72560">
        <w:rPr>
          <w:rFonts w:ascii="Times New Roman" w:eastAsia="Times New Roman" w:hAnsi="Times New Roman" w:cs="Times New Roman"/>
          <w:iCs/>
          <w:kern w:val="0"/>
          <w:sz w:val="24"/>
          <w:szCs w:val="24"/>
          <w:vertAlign w:val="superscript"/>
          <w14:ligatures w14:val="none"/>
        </w:rPr>
        <w:footnoteReference w:id="117"/>
      </w:r>
      <w:r w:rsidRPr="00D72560">
        <w:rPr>
          <w:rFonts w:ascii="Times New Roman" w:eastAsia="Times New Roman" w:hAnsi="Times New Roman" w:cs="Times New Roman"/>
          <w:iCs/>
          <w:kern w:val="0"/>
          <w:sz w:val="24"/>
          <w:szCs w:val="24"/>
          <w14:ligatures w14:val="none"/>
        </w:rPr>
        <w:t>. Vastajad olid seisukohal, et kaupade ja teenuste kättesaadavus on seotud sellega, milline inimene välja näeb ning kas ja kuidas ta vastab heteroseksuaalsele normile. Transsoolised inimesed tõid välja, et neil esineb igapäevaelus probleeme, kuna neil ei ole „õiget“ isikut tõendavat dokumenti (apteegist ravimite ostmine jms).</w:t>
      </w:r>
      <w:r w:rsidRPr="00D72560">
        <w:rPr>
          <w:rFonts w:ascii="Times New Roman" w:eastAsia="Times New Roman" w:hAnsi="Times New Roman" w:cs="Times New Roman"/>
          <w:iCs/>
          <w:kern w:val="0"/>
          <w:sz w:val="24"/>
          <w:szCs w:val="24"/>
          <w:vertAlign w:val="superscript"/>
          <w14:ligatures w14:val="none"/>
        </w:rPr>
        <w:footnoteReference w:id="118"/>
      </w:r>
      <w:r w:rsidRPr="00D72560">
        <w:rPr>
          <w:rFonts w:ascii="Times New Roman" w:eastAsia="Times New Roman" w:hAnsi="Times New Roman" w:cs="Times New Roman"/>
          <w:iCs/>
          <w:kern w:val="0"/>
          <w:sz w:val="24"/>
          <w:szCs w:val="24"/>
          <w14:ligatures w14:val="none"/>
        </w:rPr>
        <w:t xml:space="preserve"> 2020. a vastas 42% üle-</w:t>
      </w:r>
      <w:r w:rsidR="00FD6A4C">
        <w:rPr>
          <w:rFonts w:ascii="Times New Roman" w:eastAsia="Times New Roman" w:hAnsi="Times New Roman" w:cs="Times New Roman"/>
          <w:iCs/>
          <w:kern w:val="0"/>
          <w:sz w:val="24"/>
          <w:szCs w:val="24"/>
          <w14:ligatures w14:val="none"/>
        </w:rPr>
        <w:t>e</w:t>
      </w:r>
      <w:r w:rsidRPr="00D72560">
        <w:rPr>
          <w:rFonts w:ascii="Times New Roman" w:eastAsia="Times New Roman" w:hAnsi="Times New Roman" w:cs="Times New Roman"/>
          <w:iCs/>
          <w:kern w:val="0"/>
          <w:sz w:val="24"/>
          <w:szCs w:val="24"/>
          <w14:ligatures w14:val="none"/>
        </w:rPr>
        <w:t>uroopalise</w:t>
      </w:r>
      <w:r w:rsidR="00327D66">
        <w:rPr>
          <w:rFonts w:ascii="Times New Roman" w:eastAsia="Times New Roman" w:hAnsi="Times New Roman" w:cs="Times New Roman"/>
          <w:iCs/>
          <w:kern w:val="0"/>
          <w:sz w:val="24"/>
          <w:szCs w:val="24"/>
          <w14:ligatures w14:val="none"/>
        </w:rPr>
        <w:t>s</w:t>
      </w:r>
      <w:r w:rsidRPr="00D72560">
        <w:rPr>
          <w:rFonts w:ascii="Times New Roman" w:eastAsia="Times New Roman" w:hAnsi="Times New Roman" w:cs="Times New Roman"/>
          <w:iCs/>
          <w:kern w:val="0"/>
          <w:sz w:val="24"/>
          <w:szCs w:val="24"/>
          <w14:ligatures w14:val="none"/>
        </w:rPr>
        <w:t xml:space="preserve"> küsitluse</w:t>
      </w:r>
      <w:r w:rsidR="00327D66">
        <w:rPr>
          <w:rFonts w:ascii="Times New Roman" w:eastAsia="Times New Roman" w:hAnsi="Times New Roman" w:cs="Times New Roman"/>
          <w:iCs/>
          <w:kern w:val="0"/>
          <w:sz w:val="24"/>
          <w:szCs w:val="24"/>
          <w14:ligatures w14:val="none"/>
        </w:rPr>
        <w:t>s osalenud</w:t>
      </w:r>
      <w:r w:rsidRPr="00D72560">
        <w:rPr>
          <w:rFonts w:ascii="Times New Roman" w:eastAsia="Times New Roman" w:hAnsi="Times New Roman" w:cs="Times New Roman"/>
          <w:iCs/>
          <w:kern w:val="0"/>
          <w:sz w:val="24"/>
          <w:szCs w:val="24"/>
          <w14:ligatures w14:val="none"/>
        </w:rPr>
        <w:t xml:space="preserve"> LGBTI</w:t>
      </w:r>
      <w:r w:rsidR="00502BFB">
        <w:rPr>
          <w:rStyle w:val="Allmrkuseviide"/>
          <w:rFonts w:ascii="Times New Roman" w:eastAsia="Times New Roman" w:hAnsi="Times New Roman"/>
          <w:iCs/>
          <w:kern w:val="0"/>
          <w:sz w:val="24"/>
          <w:szCs w:val="24"/>
          <w14:ligatures w14:val="none"/>
        </w:rPr>
        <w:footnoteReference w:id="119"/>
      </w:r>
      <w:r w:rsidRPr="00D72560">
        <w:rPr>
          <w:rFonts w:ascii="Times New Roman" w:eastAsia="Times New Roman" w:hAnsi="Times New Roman" w:cs="Times New Roman"/>
          <w:iCs/>
          <w:kern w:val="0"/>
          <w:sz w:val="24"/>
          <w:szCs w:val="24"/>
          <w14:ligatures w14:val="none"/>
        </w:rPr>
        <w:t xml:space="preserve"> </w:t>
      </w:r>
      <w:r w:rsidR="00FD6A4C">
        <w:rPr>
          <w:rFonts w:ascii="Times New Roman" w:eastAsia="Times New Roman" w:hAnsi="Times New Roman" w:cs="Times New Roman"/>
          <w:iCs/>
          <w:kern w:val="0"/>
          <w:sz w:val="24"/>
          <w:szCs w:val="24"/>
          <w14:ligatures w14:val="none"/>
        </w:rPr>
        <w:t>rühma</w:t>
      </w:r>
      <w:r w:rsidRPr="00D72560">
        <w:rPr>
          <w:rFonts w:ascii="Times New Roman" w:eastAsia="Times New Roman" w:hAnsi="Times New Roman" w:cs="Times New Roman"/>
          <w:iCs/>
          <w:kern w:val="0"/>
          <w:sz w:val="24"/>
          <w:szCs w:val="24"/>
          <w14:ligatures w14:val="none"/>
        </w:rPr>
        <w:t xml:space="preserve"> kuuluvatest Eesti vastajatest, et on viimase 12 kuu jooksul kogenud selle tunnuse tõttu ahistamist.</w:t>
      </w:r>
      <w:r w:rsidRPr="00D72560">
        <w:rPr>
          <w:rFonts w:ascii="Times New Roman" w:eastAsia="Times New Roman" w:hAnsi="Times New Roman" w:cs="Times New Roman"/>
          <w:iCs/>
          <w:kern w:val="0"/>
          <w:sz w:val="24"/>
          <w:szCs w:val="24"/>
          <w:vertAlign w:val="superscript"/>
          <w14:ligatures w14:val="none"/>
        </w:rPr>
        <w:footnoteReference w:id="120"/>
      </w:r>
      <w:r w:rsidRPr="00D72560">
        <w:rPr>
          <w:rFonts w:ascii="Times New Roman" w:eastAsia="Times New Roman" w:hAnsi="Times New Roman" w:cs="Times New Roman"/>
          <w:iCs/>
          <w:kern w:val="0"/>
          <w:sz w:val="24"/>
          <w:szCs w:val="24"/>
          <w14:ligatures w14:val="none"/>
        </w:rPr>
        <w:t xml:space="preserve"> 23% Eesti elanikkonnast vastas samal aastal, et on viimase kahe aasta jooksul puutunud kokku kampaaniatega, mis õhutasid sallimatusele homoseksuaalide suhtes</w:t>
      </w:r>
      <w:r w:rsidRPr="00D72560">
        <w:rPr>
          <w:rFonts w:ascii="Times New Roman" w:eastAsia="Times New Roman" w:hAnsi="Times New Roman" w:cs="Times New Roman"/>
          <w:iCs/>
          <w:kern w:val="0"/>
          <w:sz w:val="24"/>
          <w:szCs w:val="24"/>
          <w:vertAlign w:val="superscript"/>
          <w14:ligatures w14:val="none"/>
        </w:rPr>
        <w:footnoteReference w:id="121"/>
      </w:r>
      <w:r w:rsidRPr="00D72560">
        <w:rPr>
          <w:rFonts w:ascii="Times New Roman" w:eastAsia="Times New Roman" w:hAnsi="Times New Roman" w:cs="Times New Roman"/>
          <w:iCs/>
          <w:kern w:val="0"/>
          <w:sz w:val="24"/>
          <w:szCs w:val="24"/>
          <w14:ligatures w14:val="none"/>
        </w:rPr>
        <w:t>.</w:t>
      </w:r>
    </w:p>
    <w:p w14:paraId="39A42958" w14:textId="77777777" w:rsidR="00D72560" w:rsidRPr="00D72560" w:rsidRDefault="00D72560" w:rsidP="008259EE">
      <w:pPr>
        <w:spacing w:after="0" w:line="240" w:lineRule="auto"/>
        <w:jc w:val="both"/>
        <w:rPr>
          <w:rFonts w:ascii="Times New Roman" w:eastAsia="Times New Roman" w:hAnsi="Times New Roman" w:cs="Times New Roman"/>
          <w:iCs/>
          <w:kern w:val="0"/>
          <w:sz w:val="24"/>
          <w:szCs w:val="24"/>
          <w14:ligatures w14:val="none"/>
        </w:rPr>
      </w:pPr>
    </w:p>
    <w:p w14:paraId="69D2EFEE" w14:textId="745EE13E" w:rsidR="00D72560" w:rsidRPr="00D72560" w:rsidRDefault="00D72560" w:rsidP="008259EE">
      <w:pPr>
        <w:spacing w:after="0" w:line="240" w:lineRule="auto"/>
        <w:jc w:val="both"/>
        <w:rPr>
          <w:rFonts w:ascii="Times New Roman" w:eastAsia="Times New Roman" w:hAnsi="Times New Roman" w:cs="Times New Roman"/>
          <w:iCs/>
          <w:kern w:val="0"/>
          <w:sz w:val="24"/>
          <w:szCs w:val="24"/>
          <w14:ligatures w14:val="none"/>
        </w:rPr>
      </w:pPr>
      <w:r w:rsidRPr="00D72560">
        <w:rPr>
          <w:rFonts w:ascii="Times New Roman" w:eastAsia="Times New Roman" w:hAnsi="Times New Roman" w:cs="Times New Roman"/>
          <w:iCs/>
          <w:kern w:val="0"/>
          <w:sz w:val="24"/>
          <w:szCs w:val="24"/>
          <w14:ligatures w14:val="none"/>
        </w:rPr>
        <w:t>2023. aasta Eurobaromeetri</w:t>
      </w:r>
      <w:r w:rsidRPr="00D72560">
        <w:rPr>
          <w:rFonts w:ascii="Times New Roman" w:eastAsia="Times New Roman" w:hAnsi="Times New Roman" w:cs="Times New Roman"/>
          <w:iCs/>
          <w:kern w:val="0"/>
          <w:sz w:val="24"/>
          <w:szCs w:val="24"/>
          <w:vertAlign w:val="superscript"/>
          <w14:ligatures w14:val="none"/>
        </w:rPr>
        <w:footnoteReference w:id="122"/>
      </w:r>
      <w:r w:rsidRPr="00D72560">
        <w:rPr>
          <w:rFonts w:ascii="Times New Roman" w:eastAsia="Times New Roman" w:hAnsi="Times New Roman" w:cs="Times New Roman"/>
          <w:iCs/>
          <w:kern w:val="0"/>
          <w:sz w:val="24"/>
          <w:szCs w:val="24"/>
          <w14:ligatures w14:val="none"/>
        </w:rPr>
        <w:t xml:space="preserve"> järgi 38% Eesti elanikest </w:t>
      </w:r>
      <w:r w:rsidR="00FD6A4C">
        <w:rPr>
          <w:rFonts w:ascii="Times New Roman" w:eastAsia="Times New Roman" w:hAnsi="Times New Roman" w:cs="Times New Roman"/>
          <w:iCs/>
          <w:kern w:val="0"/>
          <w:sz w:val="24"/>
          <w:szCs w:val="24"/>
          <w14:ligatures w14:val="none"/>
        </w:rPr>
        <w:t xml:space="preserve">arvab, et </w:t>
      </w:r>
      <w:r w:rsidRPr="00D72560">
        <w:rPr>
          <w:rFonts w:ascii="Times New Roman" w:eastAsia="Times New Roman" w:hAnsi="Times New Roman" w:cs="Times New Roman"/>
          <w:iCs/>
          <w:kern w:val="0"/>
          <w:sz w:val="24"/>
          <w:szCs w:val="24"/>
          <w14:ligatures w14:val="none"/>
        </w:rPr>
        <w:t>riigi jõupingutus</w:t>
      </w:r>
      <w:r w:rsidR="00FD6A4C">
        <w:rPr>
          <w:rFonts w:ascii="Times New Roman" w:eastAsia="Times New Roman" w:hAnsi="Times New Roman" w:cs="Times New Roman"/>
          <w:iCs/>
          <w:kern w:val="0"/>
          <w:sz w:val="24"/>
          <w:szCs w:val="24"/>
          <w14:ligatures w14:val="none"/>
        </w:rPr>
        <w:t>ed</w:t>
      </w:r>
      <w:r w:rsidRPr="00D72560">
        <w:rPr>
          <w:rFonts w:ascii="Times New Roman" w:eastAsia="Times New Roman" w:hAnsi="Times New Roman" w:cs="Times New Roman"/>
          <w:iCs/>
          <w:kern w:val="0"/>
          <w:sz w:val="24"/>
          <w:szCs w:val="24"/>
          <w14:ligatures w14:val="none"/>
        </w:rPr>
        <w:t xml:space="preserve"> diskrimineerimise vastu võitlemisel </w:t>
      </w:r>
      <w:r w:rsidR="00FD6A4C">
        <w:rPr>
          <w:rFonts w:ascii="Times New Roman" w:eastAsia="Times New Roman" w:hAnsi="Times New Roman" w:cs="Times New Roman"/>
          <w:iCs/>
          <w:kern w:val="0"/>
          <w:sz w:val="24"/>
          <w:szCs w:val="24"/>
          <w14:ligatures w14:val="none"/>
        </w:rPr>
        <w:t xml:space="preserve">ei ole </w:t>
      </w:r>
      <w:r w:rsidRPr="00D72560">
        <w:rPr>
          <w:rFonts w:ascii="Times New Roman" w:eastAsia="Times New Roman" w:hAnsi="Times New Roman" w:cs="Times New Roman"/>
          <w:iCs/>
          <w:kern w:val="0"/>
          <w:sz w:val="24"/>
          <w:szCs w:val="24"/>
          <w14:ligatures w14:val="none"/>
        </w:rPr>
        <w:t>tõhusa</w:t>
      </w:r>
      <w:r w:rsidR="00FD6A4C">
        <w:rPr>
          <w:rFonts w:ascii="Times New Roman" w:eastAsia="Times New Roman" w:hAnsi="Times New Roman" w:cs="Times New Roman"/>
          <w:iCs/>
          <w:kern w:val="0"/>
          <w:sz w:val="24"/>
          <w:szCs w:val="24"/>
          <w14:ligatures w14:val="none"/>
        </w:rPr>
        <w:t>d</w:t>
      </w:r>
      <w:r w:rsidRPr="00D72560">
        <w:rPr>
          <w:rFonts w:ascii="Times New Roman" w:eastAsia="Times New Roman" w:hAnsi="Times New Roman" w:cs="Times New Roman"/>
          <w:iCs/>
          <w:kern w:val="0"/>
          <w:sz w:val="24"/>
          <w:szCs w:val="24"/>
          <w14:ligatures w14:val="none"/>
        </w:rPr>
        <w:t>, riigis ei ole selleks midagi tehtud, või ei tea, kas midagi on üldse ette võetud. Vähemus</w:t>
      </w:r>
      <w:r w:rsidR="00FD6A4C">
        <w:rPr>
          <w:rFonts w:ascii="Times New Roman" w:eastAsia="Times New Roman" w:hAnsi="Times New Roman" w:cs="Times New Roman"/>
          <w:iCs/>
          <w:kern w:val="0"/>
          <w:sz w:val="24"/>
          <w:szCs w:val="24"/>
          <w14:ligatures w14:val="none"/>
        </w:rPr>
        <w:t>rühmade</w:t>
      </w:r>
      <w:r w:rsidRPr="00D72560">
        <w:rPr>
          <w:rFonts w:ascii="Times New Roman" w:eastAsia="Times New Roman" w:hAnsi="Times New Roman" w:cs="Times New Roman"/>
          <w:iCs/>
          <w:kern w:val="0"/>
          <w:sz w:val="24"/>
          <w:szCs w:val="24"/>
          <w14:ligatures w14:val="none"/>
        </w:rPr>
        <w:t xml:space="preserve"> endi esindajad on ilmselt nii teadlikumad kui </w:t>
      </w:r>
      <w:r w:rsidR="00FD6A4C">
        <w:rPr>
          <w:rFonts w:ascii="Times New Roman" w:eastAsia="Times New Roman" w:hAnsi="Times New Roman" w:cs="Times New Roman"/>
          <w:iCs/>
          <w:kern w:val="0"/>
          <w:sz w:val="24"/>
          <w:szCs w:val="24"/>
          <w14:ligatures w14:val="none"/>
        </w:rPr>
        <w:t xml:space="preserve">ka </w:t>
      </w:r>
      <w:r w:rsidRPr="00D72560">
        <w:rPr>
          <w:rFonts w:ascii="Times New Roman" w:eastAsia="Times New Roman" w:hAnsi="Times New Roman" w:cs="Times New Roman"/>
          <w:iCs/>
          <w:kern w:val="0"/>
          <w:sz w:val="24"/>
          <w:szCs w:val="24"/>
          <w14:ligatures w14:val="none"/>
        </w:rPr>
        <w:t xml:space="preserve">kriitilisemad. Näiteks, 2020. a arvas 84% LGBTI </w:t>
      </w:r>
      <w:r w:rsidR="00327D66">
        <w:rPr>
          <w:rFonts w:ascii="Times New Roman" w:eastAsia="Times New Roman" w:hAnsi="Times New Roman" w:cs="Times New Roman"/>
          <w:iCs/>
          <w:kern w:val="0"/>
          <w:sz w:val="24"/>
          <w:szCs w:val="24"/>
          <w14:ligatures w14:val="none"/>
        </w:rPr>
        <w:t>rühmast</w:t>
      </w:r>
      <w:r w:rsidRPr="00D72560">
        <w:rPr>
          <w:rFonts w:ascii="Times New Roman" w:eastAsia="Times New Roman" w:hAnsi="Times New Roman" w:cs="Times New Roman"/>
          <w:iCs/>
          <w:kern w:val="0"/>
          <w:sz w:val="24"/>
          <w:szCs w:val="24"/>
          <w14:ligatures w14:val="none"/>
        </w:rPr>
        <w:t xml:space="preserve"> vasta</w:t>
      </w:r>
      <w:r w:rsidR="00FD6A4C">
        <w:rPr>
          <w:rFonts w:ascii="Times New Roman" w:eastAsia="Times New Roman" w:hAnsi="Times New Roman" w:cs="Times New Roman"/>
          <w:iCs/>
          <w:kern w:val="0"/>
          <w:sz w:val="24"/>
          <w:szCs w:val="24"/>
          <w14:ligatures w14:val="none"/>
        </w:rPr>
        <w:t>nutest</w:t>
      </w:r>
      <w:r w:rsidRPr="00D72560">
        <w:rPr>
          <w:rFonts w:ascii="Times New Roman" w:eastAsia="Times New Roman" w:hAnsi="Times New Roman" w:cs="Times New Roman"/>
          <w:iCs/>
          <w:kern w:val="0"/>
          <w:sz w:val="24"/>
          <w:szCs w:val="24"/>
          <w14:ligatures w14:val="none"/>
        </w:rPr>
        <w:t>, et Eesti valitsus ei võitle tõhusalt eelarvamuste ja sallimatusega LGBTI</w:t>
      </w:r>
      <w:r w:rsidR="00327D66">
        <w:rPr>
          <w:rFonts w:ascii="Times New Roman" w:eastAsia="Times New Roman" w:hAnsi="Times New Roman" w:cs="Times New Roman"/>
          <w:iCs/>
          <w:kern w:val="0"/>
          <w:sz w:val="24"/>
          <w:szCs w:val="24"/>
          <w14:ligatures w14:val="none"/>
        </w:rPr>
        <w:t xml:space="preserve"> </w:t>
      </w:r>
      <w:r w:rsidRPr="00D72560">
        <w:rPr>
          <w:rFonts w:ascii="Times New Roman" w:eastAsia="Times New Roman" w:hAnsi="Times New Roman" w:cs="Times New Roman"/>
          <w:iCs/>
          <w:kern w:val="0"/>
          <w:sz w:val="24"/>
          <w:szCs w:val="24"/>
          <w14:ligatures w14:val="none"/>
        </w:rPr>
        <w:t>inimeste vastu</w:t>
      </w:r>
      <w:r w:rsidRPr="00D72560">
        <w:rPr>
          <w:rFonts w:ascii="Times New Roman" w:eastAsia="Times New Roman" w:hAnsi="Times New Roman" w:cs="Times New Roman"/>
          <w:iCs/>
          <w:kern w:val="0"/>
          <w:sz w:val="24"/>
          <w:szCs w:val="24"/>
          <w:vertAlign w:val="superscript"/>
          <w14:ligatures w14:val="none"/>
        </w:rPr>
        <w:footnoteReference w:id="123"/>
      </w:r>
      <w:r w:rsidRPr="00D72560">
        <w:rPr>
          <w:rFonts w:ascii="Times New Roman" w:eastAsia="Times New Roman" w:hAnsi="Times New Roman" w:cs="Times New Roman"/>
          <w:iCs/>
          <w:kern w:val="0"/>
          <w:sz w:val="24"/>
          <w:szCs w:val="24"/>
          <w14:ligatures w14:val="none"/>
        </w:rPr>
        <w:t>.</w:t>
      </w:r>
    </w:p>
    <w:p w14:paraId="5C4B6AEE" w14:textId="77777777" w:rsidR="00D72560" w:rsidRPr="00D72560" w:rsidRDefault="00D72560" w:rsidP="008259EE">
      <w:pPr>
        <w:spacing w:after="0" w:line="240" w:lineRule="auto"/>
        <w:jc w:val="both"/>
        <w:rPr>
          <w:rFonts w:ascii="Times New Roman" w:eastAsia="Times New Roman" w:hAnsi="Times New Roman" w:cs="Times New Roman"/>
          <w:iCs/>
          <w:kern w:val="0"/>
          <w:sz w:val="24"/>
          <w:szCs w:val="24"/>
          <w14:ligatures w14:val="none"/>
        </w:rPr>
      </w:pPr>
    </w:p>
    <w:p w14:paraId="545214C3" w14:textId="3CFB2428"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iCs/>
          <w:kern w:val="0"/>
          <w:sz w:val="24"/>
          <w:szCs w:val="24"/>
          <w14:ligatures w14:val="none"/>
        </w:rPr>
        <w:lastRenderedPageBreak/>
        <w:t xml:space="preserve">Ebakõla üldelanikkonna hoiakute ja arvamuste, samuti vähemusrühma kuuluvate inimeste enda elukogemuse ja arvamuste vahel </w:t>
      </w:r>
      <w:r w:rsidRPr="00D72560">
        <w:rPr>
          <w:rFonts w:ascii="Times New Roman" w:eastAsia="Times New Roman" w:hAnsi="Times New Roman" w:cs="Times New Roman"/>
          <w:kern w:val="0"/>
          <w:sz w:val="24"/>
          <w:szCs w:val="24"/>
          <w14:ligatures w14:val="none"/>
        </w:rPr>
        <w:t>viitab keerulisele seosele avalikkuse arusaamade vahel diskrimineerimisest, ühiskondlikest normidest ja individuaalsest suhtumisest mitmekesisusse ja kaasamisse Eestis.</w:t>
      </w:r>
    </w:p>
    <w:p w14:paraId="6BF350AF"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706B2D3A" w14:textId="40658D45"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Eesti soolise võrdsuse olukorda iseloomustab Euroopa Soolise Võrdõiguslikkuse Instituudi (EIGE) soolise võrdõiguslikkuse indeks</w:t>
      </w:r>
      <w:r w:rsidRPr="00D72560">
        <w:rPr>
          <w:rFonts w:ascii="Times New Roman" w:eastAsia="Times New Roman" w:hAnsi="Times New Roman" w:cs="Times New Roman"/>
          <w:kern w:val="0"/>
          <w:sz w:val="24"/>
          <w:szCs w:val="24"/>
          <w:vertAlign w:val="superscript"/>
          <w14:ligatures w14:val="none"/>
        </w:rPr>
        <w:footnoteReference w:id="124"/>
      </w:r>
      <w:r w:rsidRPr="00D72560">
        <w:rPr>
          <w:rFonts w:ascii="Times New Roman" w:eastAsia="Times New Roman" w:hAnsi="Times New Roman" w:cs="Times New Roman"/>
          <w:kern w:val="0"/>
          <w:sz w:val="24"/>
          <w:szCs w:val="24"/>
          <w14:ligatures w14:val="none"/>
        </w:rPr>
        <w:t>. 2022. aastal oli Eesti tulemusega 61,0 punkti 100st Euroopa Liidus 17. kohal, jäädes alla EL</w:t>
      </w:r>
      <w:r w:rsidR="00FD6A4C">
        <w:rPr>
          <w:rFonts w:ascii="Times New Roman" w:eastAsia="Times New Roman" w:hAnsi="Times New Roman" w:cs="Times New Roman"/>
          <w:kern w:val="0"/>
          <w:sz w:val="24"/>
          <w:szCs w:val="24"/>
          <w14:ligatures w14:val="none"/>
        </w:rPr>
        <w:t>i</w:t>
      </w:r>
      <w:r w:rsidRPr="00D72560">
        <w:rPr>
          <w:rFonts w:ascii="Times New Roman" w:eastAsia="Times New Roman" w:hAnsi="Times New Roman" w:cs="Times New Roman"/>
          <w:kern w:val="0"/>
          <w:sz w:val="24"/>
          <w:szCs w:val="24"/>
          <w14:ligatures w14:val="none"/>
        </w:rPr>
        <w:t xml:space="preserve"> riikide keskmisele. Kõige madalam on meie näitaja võimu valdkonnas (34), kõige kõrgem tervise valdkonnas (85), kus võrdluses teiste riikidega jääme siiski allapoole EL</w:t>
      </w:r>
      <w:r w:rsidR="00FD6A4C">
        <w:rPr>
          <w:rFonts w:ascii="Times New Roman" w:eastAsia="Times New Roman" w:hAnsi="Times New Roman" w:cs="Times New Roman"/>
          <w:kern w:val="0"/>
          <w:sz w:val="24"/>
          <w:szCs w:val="24"/>
          <w14:ligatures w14:val="none"/>
        </w:rPr>
        <w:t>i</w:t>
      </w:r>
      <w:r w:rsidRPr="00D72560">
        <w:rPr>
          <w:rFonts w:ascii="Times New Roman" w:eastAsia="Times New Roman" w:hAnsi="Times New Roman" w:cs="Times New Roman"/>
          <w:kern w:val="0"/>
          <w:sz w:val="24"/>
          <w:szCs w:val="24"/>
          <w14:ligatures w14:val="none"/>
        </w:rPr>
        <w:t xml:space="preserve"> keskmist (88,7). Kuigi palgalõhe on viimase </w:t>
      </w:r>
      <w:r w:rsidR="00FD6A4C">
        <w:rPr>
          <w:rFonts w:ascii="Times New Roman" w:eastAsia="Times New Roman" w:hAnsi="Times New Roman" w:cs="Times New Roman"/>
          <w:kern w:val="0"/>
          <w:sz w:val="24"/>
          <w:szCs w:val="24"/>
          <w14:ligatures w14:val="none"/>
        </w:rPr>
        <w:t>kümne</w:t>
      </w:r>
      <w:r w:rsidRPr="00D72560">
        <w:rPr>
          <w:rFonts w:ascii="Times New Roman" w:eastAsia="Times New Roman" w:hAnsi="Times New Roman" w:cs="Times New Roman"/>
          <w:kern w:val="0"/>
          <w:sz w:val="24"/>
          <w:szCs w:val="24"/>
          <w14:ligatures w14:val="none"/>
        </w:rPr>
        <w:t xml:space="preserve"> aasta jooksul jõudsalt vähenenud, oli Statistikaameti andmeil naiste ja meeste palgaerinevus 2022. aastal 17,7%.</w:t>
      </w:r>
      <w:r w:rsidRPr="00D72560">
        <w:rPr>
          <w:rFonts w:ascii="Times New Roman" w:eastAsia="Times New Roman" w:hAnsi="Times New Roman" w:cs="Times New Roman"/>
          <w:kern w:val="0"/>
          <w:sz w:val="24"/>
          <w:szCs w:val="24"/>
          <w:vertAlign w:val="superscript"/>
          <w14:ligatures w14:val="none"/>
        </w:rPr>
        <w:footnoteReference w:id="125"/>
      </w:r>
      <w:r w:rsidRPr="00D72560">
        <w:rPr>
          <w:rFonts w:ascii="Times New Roman" w:eastAsia="Times New Roman" w:hAnsi="Times New Roman" w:cs="Times New Roman"/>
          <w:kern w:val="0"/>
          <w:sz w:val="24"/>
          <w:szCs w:val="24"/>
          <w14:ligatures w14:val="none"/>
        </w:rPr>
        <w:t xml:space="preserve"> Sooline palgalõhe on näitaja, mida mõjutavad paljud kriteeriumid, mistõttu </w:t>
      </w:r>
      <w:r w:rsidR="00327D66">
        <w:rPr>
          <w:rFonts w:ascii="Times New Roman" w:eastAsia="Times New Roman" w:hAnsi="Times New Roman" w:cs="Times New Roman"/>
          <w:kern w:val="0"/>
          <w:sz w:val="24"/>
          <w:szCs w:val="24"/>
          <w14:ligatures w14:val="none"/>
        </w:rPr>
        <w:t>näitab see ka</w:t>
      </w:r>
      <w:r w:rsidRPr="00D72560">
        <w:rPr>
          <w:rFonts w:ascii="Times New Roman" w:eastAsia="Times New Roman" w:hAnsi="Times New Roman" w:cs="Times New Roman"/>
          <w:kern w:val="0"/>
          <w:sz w:val="24"/>
          <w:szCs w:val="24"/>
          <w14:ligatures w14:val="none"/>
        </w:rPr>
        <w:t xml:space="preserve"> märksa laiema</w:t>
      </w:r>
      <w:r w:rsidR="00327D66">
        <w:rPr>
          <w:rFonts w:ascii="Times New Roman" w:eastAsia="Times New Roman" w:hAnsi="Times New Roman" w:cs="Times New Roman"/>
          <w:kern w:val="0"/>
          <w:sz w:val="24"/>
          <w:szCs w:val="24"/>
          <w14:ligatures w14:val="none"/>
        </w:rPr>
        <w:t>t</w:t>
      </w:r>
      <w:r w:rsidRPr="00D72560">
        <w:rPr>
          <w:rFonts w:ascii="Times New Roman" w:eastAsia="Times New Roman" w:hAnsi="Times New Roman" w:cs="Times New Roman"/>
          <w:kern w:val="0"/>
          <w:sz w:val="24"/>
          <w:szCs w:val="24"/>
          <w14:ligatures w14:val="none"/>
        </w:rPr>
        <w:t xml:space="preserve"> ühiskondlik</w:t>
      </w:r>
      <w:r w:rsidR="004D32F1">
        <w:rPr>
          <w:rFonts w:ascii="Times New Roman" w:eastAsia="Times New Roman" w:hAnsi="Times New Roman" w:cs="Times New Roman"/>
          <w:kern w:val="0"/>
          <w:sz w:val="24"/>
          <w:szCs w:val="24"/>
          <w14:ligatures w14:val="none"/>
        </w:rPr>
        <w:t>k</w:t>
      </w:r>
      <w:r w:rsidRPr="00D72560">
        <w:rPr>
          <w:rFonts w:ascii="Times New Roman" w:eastAsia="Times New Roman" w:hAnsi="Times New Roman" w:cs="Times New Roman"/>
          <w:kern w:val="0"/>
          <w:sz w:val="24"/>
          <w:szCs w:val="24"/>
          <w14:ligatures w14:val="none"/>
        </w:rPr>
        <w:t>u ebavõrdsus</w:t>
      </w:r>
      <w:r w:rsidR="004D32F1">
        <w:rPr>
          <w:rFonts w:ascii="Times New Roman" w:eastAsia="Times New Roman" w:hAnsi="Times New Roman" w:cs="Times New Roman"/>
          <w:kern w:val="0"/>
          <w:sz w:val="24"/>
          <w:szCs w:val="24"/>
          <w14:ligatures w14:val="none"/>
        </w:rPr>
        <w:t>t</w:t>
      </w:r>
      <w:r w:rsidRPr="00D72560">
        <w:rPr>
          <w:rFonts w:ascii="Times New Roman" w:eastAsia="Times New Roman" w:hAnsi="Times New Roman" w:cs="Times New Roman"/>
          <w:kern w:val="0"/>
          <w:sz w:val="24"/>
          <w:szCs w:val="24"/>
          <w14:ligatures w14:val="none"/>
        </w:rPr>
        <w:t>. Soolise palgalõhe suurust mõjutavad muu</w:t>
      </w:r>
      <w:r w:rsidR="005007BC">
        <w:rPr>
          <w:rFonts w:ascii="Times New Roman" w:eastAsia="Times New Roman" w:hAnsi="Times New Roman" w:cs="Times New Roman"/>
          <w:kern w:val="0"/>
          <w:sz w:val="24"/>
          <w:szCs w:val="24"/>
          <w14:ligatures w14:val="none"/>
        </w:rPr>
        <w:t xml:space="preserve"> </w:t>
      </w:r>
      <w:r w:rsidRPr="00D72560">
        <w:rPr>
          <w:rFonts w:ascii="Times New Roman" w:eastAsia="Times New Roman" w:hAnsi="Times New Roman" w:cs="Times New Roman"/>
          <w:kern w:val="0"/>
          <w:sz w:val="24"/>
          <w:szCs w:val="24"/>
          <w14:ligatures w14:val="none"/>
        </w:rPr>
        <w:t>hulgas soolised stereotüübid, hoolduskoormuse ebavõrdne jagamine, sooline segregatsioon hariduses ja tööturul, samuti ebavõrdsust loovad või säilitavad personalipraktikad.</w:t>
      </w:r>
    </w:p>
    <w:p w14:paraId="5AB2FA63"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1F3C8C99" w14:textId="70B8A28E" w:rsidR="00D72560" w:rsidRPr="00D72560" w:rsidRDefault="00FD6A4C" w:rsidP="008259EE">
      <w:pPr>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Seadusega</w:t>
      </w:r>
      <w:r w:rsidR="00D72560" w:rsidRPr="00D72560">
        <w:rPr>
          <w:rFonts w:ascii="Times New Roman" w:eastAsia="Times New Roman" w:hAnsi="Times New Roman" w:cs="Times New Roman"/>
          <w:kern w:val="0"/>
          <w:sz w:val="24"/>
          <w:szCs w:val="24"/>
          <w:lang w:eastAsia="et-EE"/>
          <w14:ligatures w14:val="none"/>
        </w:rPr>
        <w:t xml:space="preserve"> keelatakse diskrimineerimine kõigis ühiskonnaelu valdkondades. Et tagada võimalikult paljude inimeste jaoks tõhus kaitse diskrimineerimise eest, laiendab SVVVS ka kaitstavate tunnuste nimekirja, et tagada seeläbi senisest </w:t>
      </w:r>
      <w:r>
        <w:rPr>
          <w:rFonts w:ascii="Times New Roman" w:eastAsia="Times New Roman" w:hAnsi="Times New Roman" w:cs="Times New Roman"/>
          <w:kern w:val="0"/>
          <w:sz w:val="24"/>
          <w:szCs w:val="24"/>
          <w:lang w:eastAsia="et-EE"/>
          <w14:ligatures w14:val="none"/>
        </w:rPr>
        <w:t>suuremale hulgale</w:t>
      </w:r>
      <w:r w:rsidR="00D72560" w:rsidRPr="00D72560">
        <w:rPr>
          <w:rFonts w:ascii="Times New Roman" w:eastAsia="Times New Roman" w:hAnsi="Times New Roman" w:cs="Times New Roman"/>
          <w:kern w:val="0"/>
          <w:sz w:val="24"/>
          <w:szCs w:val="24"/>
          <w:lang w:eastAsia="et-EE"/>
          <w14:ligatures w14:val="none"/>
        </w:rPr>
        <w:t xml:space="preserve"> inimestele võimalus voliniku poole pöörduda, õiguskaitset tõhustavaid lahendusi kasutada (</w:t>
      </w:r>
      <w:r w:rsidR="004D32F1">
        <w:rPr>
          <w:rFonts w:ascii="Times New Roman" w:eastAsia="Times New Roman" w:hAnsi="Times New Roman" w:cs="Times New Roman"/>
          <w:kern w:val="0"/>
          <w:sz w:val="24"/>
          <w:szCs w:val="24"/>
          <w:lang w:eastAsia="et-EE"/>
          <w14:ligatures w14:val="none"/>
        </w:rPr>
        <w:t>nt</w:t>
      </w:r>
      <w:r w:rsidR="00D72560" w:rsidRPr="00D72560">
        <w:rPr>
          <w:rFonts w:ascii="Times New Roman" w:eastAsia="Times New Roman" w:hAnsi="Times New Roman" w:cs="Times New Roman"/>
          <w:kern w:val="0"/>
          <w:sz w:val="24"/>
          <w:szCs w:val="24"/>
          <w:lang w:eastAsia="et-EE"/>
          <w14:ligatures w14:val="none"/>
        </w:rPr>
        <w:t xml:space="preserve"> jagatud tõendamiskohustus) ning kahju hüvitamist nõuda. Samas seab </w:t>
      </w:r>
      <w:r>
        <w:rPr>
          <w:rFonts w:ascii="Times New Roman" w:eastAsia="Times New Roman" w:hAnsi="Times New Roman" w:cs="Times New Roman"/>
          <w:kern w:val="0"/>
          <w:sz w:val="24"/>
          <w:szCs w:val="24"/>
          <w:lang w:eastAsia="et-EE"/>
          <w14:ligatures w14:val="none"/>
        </w:rPr>
        <w:t>seadus</w:t>
      </w:r>
      <w:r w:rsidR="00D72560" w:rsidRPr="00D72560">
        <w:rPr>
          <w:rFonts w:ascii="Times New Roman" w:eastAsia="Times New Roman" w:hAnsi="Times New Roman" w:cs="Times New Roman"/>
          <w:kern w:val="0"/>
          <w:sz w:val="24"/>
          <w:szCs w:val="24"/>
          <w:lang w:eastAsia="et-EE"/>
          <w14:ligatures w14:val="none"/>
        </w:rPr>
        <w:t xml:space="preserve"> eesmärgiks mitte ainult diskrimineerimise tõkestamise, vaid laiemalt ühiskondliku struktuurse ebavõrdsuse vähendamise (pro)aktiivselt, süstemaatiliselt ja eesmärgistatult soolise võrdsuse ja vähemuste võrdsete võimaluste edendamise abil, kohustades selleks kolme suure mõjuga sidusrühma</w:t>
      </w:r>
      <w:r>
        <w:rPr>
          <w:rFonts w:ascii="Times New Roman" w:eastAsia="Times New Roman" w:hAnsi="Times New Roman" w:cs="Times New Roman"/>
          <w:kern w:val="0"/>
          <w:sz w:val="24"/>
          <w:szCs w:val="24"/>
          <w:lang w:eastAsia="et-EE"/>
          <w14:ligatures w14:val="none"/>
        </w:rPr>
        <w:t xml:space="preserve"> –</w:t>
      </w:r>
      <w:r w:rsidR="00D72560" w:rsidRPr="00D72560">
        <w:rPr>
          <w:rFonts w:ascii="Times New Roman" w:eastAsia="Times New Roman" w:hAnsi="Times New Roman" w:cs="Times New Roman"/>
          <w:kern w:val="0"/>
          <w:sz w:val="24"/>
          <w:szCs w:val="24"/>
          <w:lang w:eastAsia="et-EE"/>
          <w14:ligatures w14:val="none"/>
        </w:rPr>
        <w:t xml:space="preserve"> riigi- ja KOV</w:t>
      </w:r>
      <w:r>
        <w:rPr>
          <w:rFonts w:ascii="Times New Roman" w:eastAsia="Times New Roman" w:hAnsi="Times New Roman" w:cs="Times New Roman"/>
          <w:kern w:val="0"/>
          <w:sz w:val="24"/>
          <w:szCs w:val="24"/>
          <w:lang w:eastAsia="et-EE"/>
          <w14:ligatures w14:val="none"/>
        </w:rPr>
        <w:t xml:space="preserve">i </w:t>
      </w:r>
      <w:r w:rsidR="00D72560" w:rsidRPr="00D72560">
        <w:rPr>
          <w:rFonts w:ascii="Times New Roman" w:eastAsia="Times New Roman" w:hAnsi="Times New Roman" w:cs="Times New Roman"/>
          <w:kern w:val="0"/>
          <w:sz w:val="24"/>
          <w:szCs w:val="24"/>
          <w:lang w:eastAsia="et-EE"/>
          <w14:ligatures w14:val="none"/>
        </w:rPr>
        <w:t>asutusi, haridus- ja teadusasutusi ning tööandjaid.</w:t>
      </w:r>
    </w:p>
    <w:p w14:paraId="70EA7AE2"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lang w:eastAsia="et-EE"/>
          <w14:ligatures w14:val="none"/>
        </w:rPr>
      </w:pPr>
    </w:p>
    <w:p w14:paraId="377BD1E6" w14:textId="62633034" w:rsidR="00D72560" w:rsidRPr="00D72560" w:rsidRDefault="00D72560" w:rsidP="008259EE">
      <w:pPr>
        <w:spacing w:after="0" w:line="240" w:lineRule="auto"/>
        <w:jc w:val="both"/>
        <w:rPr>
          <w:rFonts w:ascii="Times New Roman" w:eastAsia="Times New Roman" w:hAnsi="Times New Roman" w:cs="Times New Roman"/>
          <w:kern w:val="0"/>
          <w:sz w:val="24"/>
          <w:szCs w:val="24"/>
          <w:lang w:eastAsia="et-EE"/>
          <w14:ligatures w14:val="none"/>
        </w:rPr>
      </w:pPr>
      <w:r w:rsidRPr="00D72560">
        <w:rPr>
          <w:rFonts w:ascii="Times New Roman" w:eastAsia="Times New Roman" w:hAnsi="Times New Roman" w:cs="Times New Roman"/>
          <w:kern w:val="0"/>
          <w:sz w:val="24"/>
          <w:szCs w:val="24"/>
          <w:lang w:eastAsia="et-EE"/>
          <w14:ligatures w14:val="none"/>
        </w:rPr>
        <w:t xml:space="preserve">Kuna SoVS näeb juba </w:t>
      </w:r>
      <w:r w:rsidR="00FD6A4C">
        <w:rPr>
          <w:rFonts w:ascii="Times New Roman" w:eastAsia="Times New Roman" w:hAnsi="Times New Roman" w:cs="Times New Roman"/>
          <w:kern w:val="0"/>
          <w:sz w:val="24"/>
          <w:szCs w:val="24"/>
          <w:lang w:eastAsia="et-EE"/>
          <w14:ligatures w14:val="none"/>
        </w:rPr>
        <w:t>praegu</w:t>
      </w:r>
      <w:r w:rsidRPr="00D72560">
        <w:rPr>
          <w:rFonts w:ascii="Times New Roman" w:eastAsia="Times New Roman" w:hAnsi="Times New Roman" w:cs="Times New Roman"/>
          <w:kern w:val="0"/>
          <w:sz w:val="24"/>
          <w:szCs w:val="24"/>
          <w:lang w:eastAsia="et-EE"/>
          <w14:ligatures w14:val="none"/>
        </w:rPr>
        <w:t xml:space="preserve"> ette ulatusliku õiguskaitse ja edendamiskohustuse, ei ole </w:t>
      </w:r>
      <w:r w:rsidR="003769BC">
        <w:rPr>
          <w:rFonts w:ascii="Times New Roman" w:eastAsia="Times New Roman" w:hAnsi="Times New Roman" w:cs="Times New Roman"/>
          <w:kern w:val="0"/>
          <w:sz w:val="24"/>
          <w:szCs w:val="24"/>
          <w:lang w:eastAsia="et-EE"/>
          <w14:ligatures w14:val="none"/>
        </w:rPr>
        <w:t>SVVVSil</w:t>
      </w:r>
      <w:r w:rsidRPr="00D72560">
        <w:rPr>
          <w:rFonts w:ascii="Times New Roman" w:eastAsia="Times New Roman" w:hAnsi="Times New Roman" w:cs="Times New Roman"/>
          <w:kern w:val="0"/>
          <w:sz w:val="24"/>
          <w:szCs w:val="24"/>
          <w:lang w:eastAsia="et-EE"/>
          <w14:ligatures w14:val="none"/>
        </w:rPr>
        <w:t xml:space="preserve"> naiste ja meeste võrdsusele ühiskonnas ülemäära suurt mõju. Samas on </w:t>
      </w:r>
      <w:r w:rsidR="00732FF3">
        <w:rPr>
          <w:rFonts w:ascii="Times New Roman" w:eastAsia="Times New Roman" w:hAnsi="Times New Roman" w:cs="Times New Roman"/>
          <w:kern w:val="0"/>
          <w:sz w:val="24"/>
          <w:szCs w:val="24"/>
          <w:lang w:eastAsia="et-EE"/>
          <w14:ligatures w14:val="none"/>
        </w:rPr>
        <w:t>seaduses</w:t>
      </w:r>
      <w:r w:rsidRPr="00D72560">
        <w:rPr>
          <w:rFonts w:ascii="Times New Roman" w:eastAsia="Times New Roman" w:hAnsi="Times New Roman" w:cs="Times New Roman"/>
          <w:kern w:val="0"/>
          <w:sz w:val="24"/>
          <w:szCs w:val="24"/>
          <w:lang w:eastAsia="et-EE"/>
          <w14:ligatures w14:val="none"/>
        </w:rPr>
        <w:t xml:space="preserve"> siiski elemente, mis eelkõige edendamiskohustuse tõhustamise kaudu panustavad senisest jõulise</w:t>
      </w:r>
      <w:r w:rsidR="00732FF3">
        <w:rPr>
          <w:rFonts w:ascii="Times New Roman" w:eastAsia="Times New Roman" w:hAnsi="Times New Roman" w:cs="Times New Roman"/>
          <w:kern w:val="0"/>
          <w:sz w:val="24"/>
          <w:szCs w:val="24"/>
          <w:lang w:eastAsia="et-EE"/>
          <w14:ligatures w14:val="none"/>
        </w:rPr>
        <w:t>ma</w:t>
      </w:r>
      <w:r w:rsidRPr="00D72560">
        <w:rPr>
          <w:rFonts w:ascii="Times New Roman" w:eastAsia="Times New Roman" w:hAnsi="Times New Roman" w:cs="Times New Roman"/>
          <w:kern w:val="0"/>
          <w:sz w:val="24"/>
          <w:szCs w:val="24"/>
          <w:lang w:eastAsia="et-EE"/>
          <w14:ligatures w14:val="none"/>
        </w:rPr>
        <w:t>lt ka soolise võrdsuse saavutamisse. Näiteks aitab sellele kaasa riigi- ja kohalik</w:t>
      </w:r>
      <w:r w:rsidR="00732FF3">
        <w:rPr>
          <w:rFonts w:ascii="Times New Roman" w:eastAsia="Times New Roman" w:hAnsi="Times New Roman" w:cs="Times New Roman"/>
          <w:kern w:val="0"/>
          <w:sz w:val="24"/>
          <w:szCs w:val="24"/>
          <w:lang w:eastAsia="et-EE"/>
          <w14:ligatures w14:val="none"/>
        </w:rPr>
        <w:t>u</w:t>
      </w:r>
      <w:r w:rsidRPr="00D72560">
        <w:rPr>
          <w:rFonts w:ascii="Times New Roman" w:eastAsia="Times New Roman" w:hAnsi="Times New Roman" w:cs="Times New Roman"/>
          <w:kern w:val="0"/>
          <w:sz w:val="24"/>
          <w:szCs w:val="24"/>
          <w:lang w:eastAsia="et-EE"/>
          <w14:ligatures w14:val="none"/>
        </w:rPr>
        <w:t xml:space="preserve"> omavalitsus</w:t>
      </w:r>
      <w:r w:rsidR="00732FF3">
        <w:rPr>
          <w:rFonts w:ascii="Times New Roman" w:eastAsia="Times New Roman" w:hAnsi="Times New Roman" w:cs="Times New Roman"/>
          <w:kern w:val="0"/>
          <w:sz w:val="24"/>
          <w:szCs w:val="24"/>
          <w:lang w:eastAsia="et-EE"/>
          <w14:ligatures w14:val="none"/>
        </w:rPr>
        <w:t xml:space="preserve">e </w:t>
      </w:r>
      <w:r w:rsidR="00902781">
        <w:rPr>
          <w:rFonts w:ascii="Times New Roman" w:eastAsia="Times New Roman" w:hAnsi="Times New Roman" w:cs="Times New Roman"/>
          <w:kern w:val="0"/>
          <w:sz w:val="24"/>
          <w:szCs w:val="24"/>
          <w:lang w:eastAsia="et-EE"/>
          <w14:ligatures w14:val="none"/>
        </w:rPr>
        <w:t xml:space="preserve">üksuste </w:t>
      </w:r>
      <w:r w:rsidRPr="00D72560">
        <w:rPr>
          <w:rFonts w:ascii="Times New Roman" w:eastAsia="Times New Roman" w:hAnsi="Times New Roman" w:cs="Times New Roman"/>
          <w:kern w:val="0"/>
          <w:sz w:val="24"/>
          <w:szCs w:val="24"/>
          <w:lang w:eastAsia="et-EE"/>
          <w14:ligatures w14:val="none"/>
        </w:rPr>
        <w:t>asutuste edendamiskohustuste detailsem regulatsioon, mis parandab õigusselgust ja seeläbi ka rakendamise tõhusust. Paragrahvis 9 sätestatud kohustuste täitmist hakatakse senisest süsteemsemalt seirama tulemusvaldkonna aruandluse (§</w:t>
      </w:r>
      <w:r w:rsidR="00732FF3">
        <w:rPr>
          <w:rFonts w:ascii="Times New Roman" w:eastAsia="Times New Roman" w:hAnsi="Times New Roman" w:cs="Times New Roman"/>
          <w:kern w:val="0"/>
          <w:sz w:val="24"/>
          <w:szCs w:val="24"/>
          <w:lang w:eastAsia="et-EE"/>
          <w14:ligatures w14:val="none"/>
        </w:rPr>
        <w:t> </w:t>
      </w:r>
      <w:r w:rsidRPr="00D72560">
        <w:rPr>
          <w:rFonts w:ascii="Times New Roman" w:eastAsia="Times New Roman" w:hAnsi="Times New Roman" w:cs="Times New Roman"/>
          <w:kern w:val="0"/>
          <w:sz w:val="24"/>
          <w:szCs w:val="24"/>
          <w:lang w:eastAsia="et-EE"/>
          <w14:ligatures w14:val="none"/>
        </w:rPr>
        <w:t>9 lg 4) ja võrdsusnõukogu regulaarsete ülevaadete ning ettepanekute kaudu valitsusele (§ 32 lg 1 p 3)</w:t>
      </w:r>
      <w:r w:rsidR="00732FF3">
        <w:rPr>
          <w:rFonts w:ascii="Times New Roman" w:eastAsia="Times New Roman" w:hAnsi="Times New Roman" w:cs="Times New Roman"/>
          <w:kern w:val="0"/>
          <w:sz w:val="24"/>
          <w:szCs w:val="24"/>
          <w:lang w:eastAsia="et-EE"/>
          <w14:ligatures w14:val="none"/>
        </w:rPr>
        <w:t>. K</w:t>
      </w:r>
      <w:r w:rsidRPr="00D72560">
        <w:rPr>
          <w:rFonts w:ascii="Times New Roman" w:eastAsia="Times New Roman" w:hAnsi="Times New Roman" w:cs="Times New Roman"/>
          <w:kern w:val="0"/>
          <w:sz w:val="24"/>
          <w:szCs w:val="24"/>
          <w:lang w:eastAsia="et-EE"/>
          <w14:ligatures w14:val="none"/>
        </w:rPr>
        <w:t>ohustuse täitmist aitab tõhustada ka voliniku õigus saada tagasisidet oma ettepanekute ja soovituste kohta, mida ta on teinud õigusaktide, nende eelnõude ja riiklike strateegiliste arengudokumentide, meetmete ning tegevuste kohta SVVVSile vastavuse tagamiseks (§ 28 lg 3). Edendamiskohustuse senisest aktiivsem täitmine aitab parandada väljatöötatava ja elluviidava poliitika teadmispõhisust ning aitab kaasa sellele, et ükski elluviidav tegevus enam ei säilitaks ega (taas)toodaks soolist (või muul kaitstud tunnusel) põhinevat ebavõrdsust ning laieneks teadlikult soolist võrdsust (ja võrdseid võimalusi) edendavate tegevuste ring.</w:t>
      </w:r>
    </w:p>
    <w:p w14:paraId="24302EF6"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lang w:eastAsia="et-EE"/>
          <w14:ligatures w14:val="none"/>
        </w:rPr>
      </w:pPr>
    </w:p>
    <w:p w14:paraId="67865501" w14:textId="638224A7" w:rsidR="00D72560" w:rsidRPr="00D72560" w:rsidRDefault="00D72560" w:rsidP="008259EE">
      <w:pPr>
        <w:spacing w:after="0" w:line="240" w:lineRule="auto"/>
        <w:jc w:val="both"/>
        <w:rPr>
          <w:rFonts w:ascii="Times New Roman" w:eastAsia="Times New Roman" w:hAnsi="Times New Roman" w:cs="Times New Roman"/>
          <w:kern w:val="0"/>
          <w:sz w:val="24"/>
          <w:szCs w:val="24"/>
          <w:lang w:eastAsia="et-EE"/>
          <w14:ligatures w14:val="none"/>
        </w:rPr>
      </w:pPr>
      <w:r w:rsidRPr="00D72560">
        <w:rPr>
          <w:rFonts w:ascii="Times New Roman" w:eastAsia="Times New Roman" w:hAnsi="Times New Roman" w:cs="Times New Roman"/>
          <w:kern w:val="0"/>
          <w:sz w:val="24"/>
          <w:szCs w:val="24"/>
          <w:lang w:eastAsia="et-EE"/>
          <w14:ligatures w14:val="none"/>
        </w:rPr>
        <w:t>Soolise võrdsuse edendamise vaatest o</w:t>
      </w:r>
      <w:r w:rsidR="00732FF3">
        <w:rPr>
          <w:rFonts w:ascii="Times New Roman" w:eastAsia="Times New Roman" w:hAnsi="Times New Roman" w:cs="Times New Roman"/>
          <w:kern w:val="0"/>
          <w:sz w:val="24"/>
          <w:szCs w:val="24"/>
          <w:lang w:eastAsia="et-EE"/>
          <w14:ligatures w14:val="none"/>
        </w:rPr>
        <w:t>n</w:t>
      </w:r>
      <w:r w:rsidRPr="00D72560">
        <w:rPr>
          <w:rFonts w:ascii="Times New Roman" w:eastAsia="Times New Roman" w:hAnsi="Times New Roman" w:cs="Times New Roman"/>
          <w:kern w:val="0"/>
          <w:sz w:val="24"/>
          <w:szCs w:val="24"/>
          <w:lang w:eastAsia="et-EE"/>
          <w14:ligatures w14:val="none"/>
        </w:rPr>
        <w:t xml:space="preserve"> eeldatavalt suurem mõju ka § 9 l</w:t>
      </w:r>
      <w:r w:rsidR="00732FF3">
        <w:rPr>
          <w:rFonts w:ascii="Times New Roman" w:eastAsia="Times New Roman" w:hAnsi="Times New Roman" w:cs="Times New Roman"/>
          <w:kern w:val="0"/>
          <w:sz w:val="24"/>
          <w:szCs w:val="24"/>
          <w:lang w:eastAsia="et-EE"/>
          <w14:ligatures w14:val="none"/>
        </w:rPr>
        <w:t>õikel</w:t>
      </w:r>
      <w:r w:rsidRPr="00D72560">
        <w:rPr>
          <w:rFonts w:ascii="Times New Roman" w:eastAsia="Times New Roman" w:hAnsi="Times New Roman" w:cs="Times New Roman"/>
          <w:kern w:val="0"/>
          <w:sz w:val="24"/>
          <w:szCs w:val="24"/>
          <w:lang w:eastAsia="et-EE"/>
          <w14:ligatures w14:val="none"/>
        </w:rPr>
        <w:t xml:space="preserve"> 6, mis kohustab riigi- ja KOV</w:t>
      </w:r>
      <w:r w:rsidR="00732FF3">
        <w:rPr>
          <w:rFonts w:ascii="Times New Roman" w:eastAsia="Times New Roman" w:hAnsi="Times New Roman" w:cs="Times New Roman"/>
          <w:kern w:val="0"/>
          <w:sz w:val="24"/>
          <w:szCs w:val="24"/>
          <w:lang w:eastAsia="et-EE"/>
          <w14:ligatures w14:val="none"/>
        </w:rPr>
        <w:t xml:space="preserve">i </w:t>
      </w:r>
      <w:r w:rsidRPr="00D72560">
        <w:rPr>
          <w:rFonts w:ascii="Times New Roman" w:eastAsia="Times New Roman" w:hAnsi="Times New Roman" w:cs="Times New Roman"/>
          <w:kern w:val="0"/>
          <w:sz w:val="24"/>
          <w:szCs w:val="24"/>
          <w:lang w:eastAsia="et-EE"/>
          <w14:ligatures w14:val="none"/>
        </w:rPr>
        <w:t xml:space="preserve">asutusi seadma nende moodustatud kollegiaalsetes kogudes eesmärgiks soolise tasakaalu saavutamise. Ka see kohustus eeldab eesmärgi saavutamiseks vajalike sammude teadlikku planeerimist ja elluviimist ning mõjutab riigi </w:t>
      </w:r>
      <w:r w:rsidR="004D32F1">
        <w:rPr>
          <w:rFonts w:ascii="Times New Roman" w:eastAsia="Times New Roman" w:hAnsi="Times New Roman" w:cs="Times New Roman"/>
          <w:kern w:val="0"/>
          <w:sz w:val="24"/>
          <w:szCs w:val="24"/>
          <w:lang w:eastAsia="et-EE"/>
          <w14:ligatures w14:val="none"/>
        </w:rPr>
        <w:t>ja</w:t>
      </w:r>
      <w:r w:rsidR="00732FF3">
        <w:rPr>
          <w:rFonts w:ascii="Times New Roman" w:eastAsia="Times New Roman" w:hAnsi="Times New Roman" w:cs="Times New Roman"/>
          <w:kern w:val="0"/>
          <w:sz w:val="24"/>
          <w:szCs w:val="24"/>
          <w:lang w:eastAsia="et-EE"/>
          <w14:ligatures w14:val="none"/>
        </w:rPr>
        <w:t xml:space="preserve"> </w:t>
      </w:r>
      <w:r w:rsidRPr="00D72560">
        <w:rPr>
          <w:rFonts w:ascii="Times New Roman" w:eastAsia="Times New Roman" w:hAnsi="Times New Roman" w:cs="Times New Roman"/>
          <w:kern w:val="0"/>
          <w:sz w:val="24"/>
          <w:szCs w:val="24"/>
          <w:lang w:eastAsia="et-EE"/>
          <w14:ligatures w14:val="none"/>
        </w:rPr>
        <w:t xml:space="preserve">kohaliku tasandi otsuste ja poliitika </w:t>
      </w:r>
      <w:r w:rsidRPr="00D72560">
        <w:rPr>
          <w:rFonts w:ascii="Times New Roman" w:eastAsia="Times New Roman" w:hAnsi="Times New Roman" w:cs="Times New Roman"/>
          <w:kern w:val="0"/>
          <w:sz w:val="24"/>
          <w:szCs w:val="24"/>
          <w:lang w:eastAsia="et-EE"/>
          <w14:ligatures w14:val="none"/>
        </w:rPr>
        <w:lastRenderedPageBreak/>
        <w:t>kvaliteeti, kuna laiendab otsustamisel osalevate isikute teadmiste ja kogemuste mitmekesisust. Samuti aitab see parandada soolise tasakaalu näitajaid Eesti ühiskonnas.</w:t>
      </w:r>
    </w:p>
    <w:p w14:paraId="2777E5B3"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lang w:eastAsia="et-EE"/>
          <w14:ligatures w14:val="none"/>
        </w:rPr>
      </w:pPr>
    </w:p>
    <w:p w14:paraId="3DB3D1CE" w14:textId="43C8BB31" w:rsidR="00D72560" w:rsidRPr="00D72560" w:rsidRDefault="00D72560" w:rsidP="008259EE">
      <w:pPr>
        <w:spacing w:after="0" w:line="240" w:lineRule="auto"/>
        <w:jc w:val="both"/>
        <w:rPr>
          <w:rFonts w:ascii="Times New Roman" w:eastAsia="Times New Roman" w:hAnsi="Times New Roman" w:cs="Times New Roman"/>
          <w:kern w:val="0"/>
          <w:sz w:val="24"/>
          <w:szCs w:val="24"/>
          <w:lang w:eastAsia="et-EE"/>
          <w14:ligatures w14:val="none"/>
        </w:rPr>
      </w:pPr>
      <w:r w:rsidRPr="00D72560">
        <w:rPr>
          <w:rFonts w:ascii="Times New Roman" w:eastAsia="Times New Roman" w:hAnsi="Times New Roman" w:cs="Times New Roman"/>
          <w:kern w:val="0"/>
          <w:sz w:val="24"/>
          <w:szCs w:val="24"/>
          <w:lang w:eastAsia="et-EE"/>
          <w14:ligatures w14:val="none"/>
        </w:rPr>
        <w:t xml:space="preserve">Sarnase eesmärgi ja suurema positiivse mõjuga on ka § 11 lõike 4 alusel valitsusasutustele nende tööandja rollis lisanduv kohustus koostada ja viia naiste ja meeste võrdse kohtlemise tagamiseks ning soolise võrdsuse edendamiseks ellu soolise võrdsuse tegevuskava, mis eeldab nii personaliandmete analüüsimist, eesmärkide seadmist kui </w:t>
      </w:r>
      <w:r w:rsidR="00732FF3">
        <w:rPr>
          <w:rFonts w:ascii="Times New Roman" w:eastAsia="Times New Roman" w:hAnsi="Times New Roman" w:cs="Times New Roman"/>
          <w:kern w:val="0"/>
          <w:sz w:val="24"/>
          <w:szCs w:val="24"/>
          <w:lang w:eastAsia="et-EE"/>
          <w14:ligatures w14:val="none"/>
        </w:rPr>
        <w:t xml:space="preserve">ka </w:t>
      </w:r>
      <w:r w:rsidRPr="00D72560">
        <w:rPr>
          <w:rFonts w:ascii="Times New Roman" w:eastAsia="Times New Roman" w:hAnsi="Times New Roman" w:cs="Times New Roman"/>
          <w:kern w:val="0"/>
          <w:sz w:val="24"/>
          <w:szCs w:val="24"/>
          <w:lang w:eastAsia="et-EE"/>
          <w14:ligatures w14:val="none"/>
        </w:rPr>
        <w:t xml:space="preserve">tegevuste kavandamist ning mõõdikute määramist eesmärkide saavutamise regulaarseks jälgimiseks. Eesmärgid peavad lähtuma edendamiskohustuse peamistest valdkondadest, </w:t>
      </w:r>
      <w:r w:rsidRPr="00732FF3">
        <w:rPr>
          <w:rFonts w:ascii="Times New Roman" w:eastAsia="Times New Roman" w:hAnsi="Times New Roman" w:cs="Times New Roman"/>
          <w:kern w:val="0"/>
          <w:sz w:val="24"/>
          <w:szCs w:val="24"/>
          <w:lang w:eastAsia="et-EE"/>
          <w14:ligatures w14:val="none"/>
        </w:rPr>
        <w:t>sh</w:t>
      </w:r>
      <w:r w:rsidRPr="00D72560">
        <w:rPr>
          <w:rFonts w:ascii="Times New Roman" w:eastAsia="Times New Roman" w:hAnsi="Times New Roman" w:cs="Times New Roman"/>
          <w:kern w:val="0"/>
          <w:sz w:val="24"/>
          <w:szCs w:val="24"/>
          <w:lang w:eastAsia="et-EE"/>
          <w14:ligatures w14:val="none"/>
        </w:rPr>
        <w:t xml:space="preserve"> värbamine, tööalane edenemine, juhtimis- ja otsustustasandil esindatus, töötingimused, töö tasustamine, töö ja pereelu ühitamine ning kaitse diskrimineerimise, sh ahistamise ja seksuaalse ahistamise eest. Kohustus aitab süsteemsemalt läheneda organisatsioonis </w:t>
      </w:r>
      <w:r w:rsidR="00732FF3" w:rsidRPr="00D72560">
        <w:rPr>
          <w:rFonts w:ascii="Times New Roman" w:eastAsia="Times New Roman" w:hAnsi="Times New Roman" w:cs="Times New Roman"/>
          <w:kern w:val="0"/>
          <w:sz w:val="24"/>
          <w:szCs w:val="24"/>
          <w:lang w:eastAsia="et-EE"/>
          <w14:ligatures w14:val="none"/>
        </w:rPr>
        <w:t xml:space="preserve">soolise võrdsuse </w:t>
      </w:r>
      <w:r w:rsidRPr="00D72560">
        <w:rPr>
          <w:rFonts w:ascii="Times New Roman" w:eastAsia="Times New Roman" w:hAnsi="Times New Roman" w:cs="Times New Roman"/>
          <w:kern w:val="0"/>
          <w:sz w:val="24"/>
          <w:szCs w:val="24"/>
          <w:lang w:eastAsia="et-EE"/>
          <w14:ligatures w14:val="none"/>
        </w:rPr>
        <w:t>edendamise kohustusele ning tõhustab seekaudu eesmärgi – märgata ja kaotada soolist ebavõrdsus organisatsioonides – saavutamist. Kuigi soolise ebavõrdsuse näitajad ei ole kõige halvemad valitsusasutustes, näitab nende aktiivne tegutsemine ebavõrdsuse vähendamisel teed teistele avaliku ja erasektori organisatsioonidele, luues ka praktikaid, mida eeskujuks võtta. Seega võib eeldada, et muudatusel on laiem kaudne positiivne mõju ebavõrdsuse vähenemisele organisatsioonides ja ühiskonnas.</w:t>
      </w:r>
    </w:p>
    <w:p w14:paraId="36849425"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17340DC9" w14:textId="77777777" w:rsidR="00D72560" w:rsidRPr="00D72560" w:rsidRDefault="00D72560" w:rsidP="008259EE">
      <w:pPr>
        <w:keepNext/>
        <w:keepLines/>
        <w:spacing w:after="0" w:line="240" w:lineRule="auto"/>
        <w:jc w:val="both"/>
        <w:outlineLvl w:val="2"/>
        <w:rPr>
          <w:rFonts w:ascii="Times New Roman" w:eastAsiaTheme="majorEastAsia" w:hAnsi="Times New Roman" w:cs="Times New Roman"/>
          <w:i/>
          <w:iCs/>
          <w:kern w:val="0"/>
          <w:sz w:val="24"/>
          <w:szCs w:val="24"/>
          <w14:ligatures w14:val="none"/>
        </w:rPr>
      </w:pPr>
      <w:r w:rsidRPr="00D72560">
        <w:rPr>
          <w:rFonts w:ascii="Times New Roman" w:eastAsiaTheme="majorEastAsia" w:hAnsi="Times New Roman" w:cs="Times New Roman"/>
          <w:i/>
          <w:iCs/>
          <w:kern w:val="0"/>
          <w:sz w:val="24"/>
          <w:szCs w:val="24"/>
          <w14:ligatures w14:val="none"/>
        </w:rPr>
        <w:t>Mõju inimeste õigustele</w:t>
      </w:r>
    </w:p>
    <w:p w14:paraId="4301904A"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2E095088" w14:textId="6EA44920"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Eesti on en</w:t>
      </w:r>
      <w:r w:rsidR="004D32F1">
        <w:rPr>
          <w:rFonts w:ascii="Times New Roman" w:eastAsia="Times New Roman" w:hAnsi="Times New Roman" w:cs="Times New Roman"/>
          <w:kern w:val="0"/>
          <w:sz w:val="24"/>
          <w:szCs w:val="24"/>
          <w14:ligatures w14:val="none"/>
        </w:rPr>
        <w:t>d</w:t>
      </w:r>
      <w:r w:rsidRPr="00D72560">
        <w:rPr>
          <w:rFonts w:ascii="Times New Roman" w:eastAsia="Times New Roman" w:hAnsi="Times New Roman" w:cs="Times New Roman"/>
          <w:kern w:val="0"/>
          <w:sz w:val="24"/>
          <w:szCs w:val="24"/>
          <w14:ligatures w14:val="none"/>
        </w:rPr>
        <w:t xml:space="preserve"> sidunud paljude rahvusvaheliste lepingute ja dokumentidega, sh ÜRO konventsioonid, mis käsitlevad naiste diskrimineerimise kõigi vormide likvideerimist, rassilise diskrimineerimise tõkestamist, samuti puuetega inimeste õiguste kaitset, Pekingi deklaratsioon ja tegevuskava, mis samuti näevad ette aktiivset tegutsemist naiste olukorra parandamise nimel, üleilmsed säästva arengu eesmärgid, rahvusvahelise tööorganisatsiooni ILO asjakohased konventsioonid, (Euroopa Nõukogu) inimõiguste ja põhivabaduste kaitse konventsioon ning parandatud ja täiendatud sotsiaalharta, Euroopa Nõukogu Ministrite Komitee soovitused, Euroopa Liidu aluslepingud, põhiõiguste harta, direktiivid jms. Nende kaudu on </w:t>
      </w:r>
      <w:r w:rsidR="00075B1B">
        <w:rPr>
          <w:rFonts w:ascii="Times New Roman" w:eastAsia="Times New Roman" w:hAnsi="Times New Roman" w:cs="Times New Roman"/>
          <w:kern w:val="0"/>
          <w:sz w:val="24"/>
          <w:szCs w:val="24"/>
          <w14:ligatures w14:val="none"/>
        </w:rPr>
        <w:t>Eesti</w:t>
      </w:r>
      <w:r w:rsidRPr="00D72560">
        <w:rPr>
          <w:rFonts w:ascii="Times New Roman" w:eastAsia="Times New Roman" w:hAnsi="Times New Roman" w:cs="Times New Roman"/>
          <w:kern w:val="0"/>
          <w:sz w:val="24"/>
          <w:szCs w:val="24"/>
          <w14:ligatures w14:val="none"/>
        </w:rPr>
        <w:t xml:space="preserve"> seotud kohustusega tagada </w:t>
      </w:r>
      <w:r w:rsidRPr="003C2296">
        <w:rPr>
          <w:rFonts w:ascii="Times New Roman" w:eastAsia="Times New Roman" w:hAnsi="Times New Roman" w:cs="Times New Roman"/>
          <w:kern w:val="0"/>
          <w:sz w:val="24"/>
          <w:szCs w:val="24"/>
          <w14:ligatures w14:val="none"/>
        </w:rPr>
        <w:t xml:space="preserve">erinevate </w:t>
      </w:r>
      <w:r w:rsidRPr="00430962">
        <w:rPr>
          <w:rFonts w:ascii="Times New Roman" w:eastAsia="Times New Roman" w:hAnsi="Times New Roman" w:cs="Times New Roman"/>
          <w:kern w:val="0"/>
          <w:sz w:val="24"/>
          <w:szCs w:val="24"/>
          <w14:ligatures w14:val="none"/>
        </w:rPr>
        <w:t>kaitstud tunnuste põhine</w:t>
      </w:r>
      <w:r w:rsidRPr="00D72560">
        <w:rPr>
          <w:rFonts w:ascii="Times New Roman" w:eastAsia="Times New Roman" w:hAnsi="Times New Roman" w:cs="Times New Roman"/>
          <w:kern w:val="0"/>
          <w:sz w:val="24"/>
          <w:szCs w:val="24"/>
          <w14:ligatures w14:val="none"/>
        </w:rPr>
        <w:t xml:space="preserve"> kaitse diskrimineerimise eest ning edendada soolist võrdsust </w:t>
      </w:r>
      <w:r w:rsidR="00075B1B">
        <w:rPr>
          <w:rFonts w:ascii="Times New Roman" w:eastAsia="Times New Roman" w:hAnsi="Times New Roman" w:cs="Times New Roman"/>
          <w:kern w:val="0"/>
          <w:sz w:val="24"/>
          <w:szCs w:val="24"/>
          <w14:ligatures w14:val="none"/>
        </w:rPr>
        <w:t xml:space="preserve">ja </w:t>
      </w:r>
      <w:r w:rsidRPr="00D72560">
        <w:rPr>
          <w:rFonts w:ascii="Times New Roman" w:eastAsia="Times New Roman" w:hAnsi="Times New Roman" w:cs="Times New Roman"/>
          <w:kern w:val="0"/>
          <w:sz w:val="24"/>
          <w:szCs w:val="24"/>
          <w14:ligatures w14:val="none"/>
        </w:rPr>
        <w:t>vähemuste võrdseid võimalusi.</w:t>
      </w:r>
    </w:p>
    <w:p w14:paraId="36634F98"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1AF13A0F" w14:textId="77C51C40" w:rsidR="00D72560" w:rsidRPr="00D72560" w:rsidRDefault="00075B1B" w:rsidP="008259EE">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Seadusega</w:t>
      </w:r>
      <w:r w:rsidR="00D72560" w:rsidRPr="00D72560">
        <w:rPr>
          <w:rFonts w:ascii="Times New Roman" w:eastAsia="Times New Roman" w:hAnsi="Times New Roman" w:cs="Times New Roman"/>
          <w:kern w:val="0"/>
          <w:sz w:val="24"/>
          <w:szCs w:val="24"/>
          <w14:ligatures w14:val="none"/>
        </w:rPr>
        <w:t xml:space="preserve"> õigusruumis t</w:t>
      </w:r>
      <w:r>
        <w:rPr>
          <w:rFonts w:ascii="Times New Roman" w:eastAsia="Times New Roman" w:hAnsi="Times New Roman" w:cs="Times New Roman"/>
          <w:kern w:val="0"/>
          <w:sz w:val="24"/>
          <w:szCs w:val="24"/>
          <w14:ligatures w14:val="none"/>
        </w:rPr>
        <w:t>ehtavate</w:t>
      </w:r>
      <w:r w:rsidR="00D72560" w:rsidRPr="00D72560">
        <w:rPr>
          <w:rFonts w:ascii="Times New Roman" w:eastAsia="Times New Roman" w:hAnsi="Times New Roman" w:cs="Times New Roman"/>
          <w:kern w:val="0"/>
          <w:sz w:val="24"/>
          <w:szCs w:val="24"/>
          <w14:ligatures w14:val="none"/>
        </w:rPr>
        <w:t xml:space="preserve"> muudatustega laieneb nende inimeste ring, kellel on võimalik pöörduda oma võrdse kohtlemise õiguse paremaks kaitseks voliniku poole nii </w:t>
      </w:r>
      <w:r w:rsidR="00430962">
        <w:rPr>
          <w:rFonts w:ascii="Times New Roman" w:eastAsia="Times New Roman" w:hAnsi="Times New Roman" w:cs="Times New Roman"/>
          <w:kern w:val="0"/>
          <w:sz w:val="24"/>
          <w:szCs w:val="24"/>
          <w14:ligatures w14:val="none"/>
        </w:rPr>
        <w:t>eksperdi</w:t>
      </w:r>
      <w:r w:rsidR="00D72560" w:rsidRPr="00D72560">
        <w:rPr>
          <w:rFonts w:ascii="Times New Roman" w:eastAsia="Times New Roman" w:hAnsi="Times New Roman" w:cs="Times New Roman"/>
          <w:kern w:val="0"/>
          <w:sz w:val="24"/>
          <w:szCs w:val="24"/>
          <w14:ligatures w14:val="none"/>
        </w:rPr>
        <w:t xml:space="preserve">nõu kui </w:t>
      </w:r>
      <w:r>
        <w:rPr>
          <w:rFonts w:ascii="Times New Roman" w:eastAsia="Times New Roman" w:hAnsi="Times New Roman" w:cs="Times New Roman"/>
          <w:kern w:val="0"/>
          <w:sz w:val="24"/>
          <w:szCs w:val="24"/>
          <w14:ligatures w14:val="none"/>
        </w:rPr>
        <w:t xml:space="preserve">ka </w:t>
      </w:r>
      <w:r w:rsidR="00430962">
        <w:rPr>
          <w:rFonts w:ascii="Times New Roman" w:eastAsia="Times New Roman" w:hAnsi="Times New Roman" w:cs="Times New Roman"/>
          <w:kern w:val="0"/>
          <w:sz w:val="24"/>
          <w:szCs w:val="24"/>
          <w14:ligatures w14:val="none"/>
        </w:rPr>
        <w:t>eksperdi</w:t>
      </w:r>
      <w:r w:rsidR="00D72560" w:rsidRPr="00D72560">
        <w:rPr>
          <w:rFonts w:ascii="Times New Roman" w:eastAsia="Times New Roman" w:hAnsi="Times New Roman" w:cs="Times New Roman"/>
          <w:kern w:val="0"/>
          <w:sz w:val="24"/>
          <w:szCs w:val="24"/>
          <w14:ligatures w14:val="none"/>
        </w:rPr>
        <w:t xml:space="preserve">arvamuse saamiseks. </w:t>
      </w:r>
      <w:r w:rsidR="00D72560" w:rsidRPr="00D72560">
        <w:rPr>
          <w:rFonts w:ascii="Times New Roman" w:eastAsia="Times New Roman" w:hAnsi="Times New Roman" w:cs="Times New Roman"/>
          <w:bCs/>
          <w:iCs/>
          <w:kern w:val="0"/>
          <w:sz w:val="24"/>
          <w:szCs w:val="24"/>
          <w14:ligatures w14:val="none"/>
        </w:rPr>
        <w:t xml:space="preserve">See mõjutab omakorda seadusega kohustatud isikute huvi ja </w:t>
      </w:r>
      <w:r>
        <w:rPr>
          <w:rFonts w:ascii="Times New Roman" w:eastAsia="Times New Roman" w:hAnsi="Times New Roman" w:cs="Times New Roman"/>
          <w:bCs/>
          <w:iCs/>
          <w:kern w:val="0"/>
          <w:sz w:val="24"/>
          <w:szCs w:val="24"/>
          <w14:ligatures w14:val="none"/>
        </w:rPr>
        <w:t>suutlikkust</w:t>
      </w:r>
      <w:r w:rsidR="00D72560" w:rsidRPr="00D72560">
        <w:rPr>
          <w:rFonts w:ascii="Times New Roman" w:eastAsia="Times New Roman" w:hAnsi="Times New Roman" w:cs="Times New Roman"/>
          <w:bCs/>
          <w:iCs/>
          <w:kern w:val="0"/>
          <w:sz w:val="24"/>
          <w:szCs w:val="24"/>
          <w14:ligatures w14:val="none"/>
        </w:rPr>
        <w:t xml:space="preserve"> seadust rakendada, suurendab õiguskaitse taset ning edendab soolist võrdsust ja võrdseid võimalusi ühiskonnas. </w:t>
      </w:r>
      <w:r w:rsidR="00D72560" w:rsidRPr="00D72560">
        <w:rPr>
          <w:rFonts w:ascii="Times New Roman" w:eastAsia="Times New Roman" w:hAnsi="Times New Roman" w:cs="Times New Roman"/>
          <w:kern w:val="0"/>
          <w:sz w:val="24"/>
          <w:szCs w:val="24"/>
          <w14:ligatures w14:val="none"/>
        </w:rPr>
        <w:t xml:space="preserve">Samuti kaovad peaaegu kõik senised valdkondlikud piirangud, mis voliniku tegutsemisvõimalustele kitsendavat mõju avaldasid. Senisest rohkem inimesi saab kasutada ka diskrimineerimisvaidluste lahendamisel SVVVSiga ette nähtud õiguskaitset tõhustavaid lahendusi (sh selgituste saamise õigus ja jagatud tõendamiskohustus). Voliniku pädevusse lisanduvad ülesanded, mis aitavad </w:t>
      </w:r>
      <w:r w:rsidR="004D32F1">
        <w:rPr>
          <w:rFonts w:ascii="Times New Roman" w:eastAsia="Times New Roman" w:hAnsi="Times New Roman" w:cs="Times New Roman"/>
          <w:kern w:val="0"/>
          <w:sz w:val="24"/>
          <w:szCs w:val="24"/>
          <w14:ligatures w14:val="none"/>
        </w:rPr>
        <w:t xml:space="preserve">paremini kaitsta </w:t>
      </w:r>
      <w:r w:rsidR="00D72560" w:rsidRPr="00D72560">
        <w:rPr>
          <w:rFonts w:ascii="Times New Roman" w:eastAsia="Times New Roman" w:hAnsi="Times New Roman" w:cs="Times New Roman"/>
          <w:kern w:val="0"/>
          <w:sz w:val="24"/>
          <w:szCs w:val="24"/>
          <w14:ligatures w14:val="none"/>
        </w:rPr>
        <w:t>inimeste õigus</w:t>
      </w:r>
      <w:r w:rsidR="004D32F1">
        <w:rPr>
          <w:rFonts w:ascii="Times New Roman" w:eastAsia="Times New Roman" w:hAnsi="Times New Roman" w:cs="Times New Roman"/>
          <w:kern w:val="0"/>
          <w:sz w:val="24"/>
          <w:szCs w:val="24"/>
          <w14:ligatures w14:val="none"/>
        </w:rPr>
        <w:t>eid</w:t>
      </w:r>
      <w:r w:rsidR="00D72560" w:rsidRPr="00D72560">
        <w:rPr>
          <w:rFonts w:ascii="Times New Roman" w:eastAsia="Times New Roman" w:hAnsi="Times New Roman" w:cs="Times New Roman"/>
          <w:kern w:val="0"/>
          <w:sz w:val="24"/>
          <w:szCs w:val="24"/>
          <w14:ligatures w14:val="none"/>
        </w:rPr>
        <w:t xml:space="preserve"> (sh õigus pöörduda isikute nõusolekul ja nimel kohtusse) </w:t>
      </w:r>
      <w:r w:rsidR="004D32F1">
        <w:rPr>
          <w:rFonts w:ascii="Times New Roman" w:eastAsia="Times New Roman" w:hAnsi="Times New Roman" w:cs="Times New Roman"/>
          <w:kern w:val="0"/>
          <w:sz w:val="24"/>
          <w:szCs w:val="24"/>
          <w14:ligatures w14:val="none"/>
        </w:rPr>
        <w:t>ja tõkestada</w:t>
      </w:r>
      <w:r>
        <w:rPr>
          <w:rFonts w:ascii="Times New Roman" w:eastAsia="Times New Roman" w:hAnsi="Times New Roman" w:cs="Times New Roman"/>
          <w:kern w:val="0"/>
          <w:sz w:val="24"/>
          <w:szCs w:val="24"/>
          <w14:ligatures w14:val="none"/>
        </w:rPr>
        <w:t xml:space="preserve"> </w:t>
      </w:r>
      <w:r w:rsidR="00D72560" w:rsidRPr="00D72560">
        <w:rPr>
          <w:rFonts w:ascii="Times New Roman" w:eastAsia="Times New Roman" w:hAnsi="Times New Roman" w:cs="Times New Roman"/>
          <w:kern w:val="0"/>
          <w:sz w:val="24"/>
          <w:szCs w:val="24"/>
          <w14:ligatures w14:val="none"/>
        </w:rPr>
        <w:t>süsteemsemalt ühiskonnas levinud struktuurse</w:t>
      </w:r>
      <w:r w:rsidR="004D32F1">
        <w:rPr>
          <w:rFonts w:ascii="Times New Roman" w:eastAsia="Times New Roman" w:hAnsi="Times New Roman" w:cs="Times New Roman"/>
          <w:kern w:val="0"/>
          <w:sz w:val="24"/>
          <w:szCs w:val="24"/>
          <w14:ligatures w14:val="none"/>
        </w:rPr>
        <w:t>t</w:t>
      </w:r>
      <w:r w:rsidR="00D72560" w:rsidRPr="00D72560">
        <w:rPr>
          <w:rFonts w:ascii="Times New Roman" w:eastAsia="Times New Roman" w:hAnsi="Times New Roman" w:cs="Times New Roman"/>
          <w:kern w:val="0"/>
          <w:sz w:val="24"/>
          <w:szCs w:val="24"/>
          <w14:ligatures w14:val="none"/>
        </w:rPr>
        <w:t xml:space="preserve"> ebavõrdsus</w:t>
      </w:r>
      <w:r w:rsidR="004D32F1">
        <w:rPr>
          <w:rFonts w:ascii="Times New Roman" w:eastAsia="Times New Roman" w:hAnsi="Times New Roman" w:cs="Times New Roman"/>
          <w:kern w:val="0"/>
          <w:sz w:val="24"/>
          <w:szCs w:val="24"/>
          <w14:ligatures w14:val="none"/>
        </w:rPr>
        <w:t>t</w:t>
      </w:r>
      <w:r w:rsidR="00D72560" w:rsidRPr="00D72560">
        <w:rPr>
          <w:rFonts w:ascii="Times New Roman" w:eastAsia="Times New Roman" w:hAnsi="Times New Roman" w:cs="Times New Roman"/>
          <w:kern w:val="0"/>
          <w:sz w:val="24"/>
          <w:szCs w:val="24"/>
          <w14:ligatures w14:val="none"/>
        </w:rPr>
        <w:t xml:space="preserve"> (sh õigus </w:t>
      </w:r>
      <w:r>
        <w:rPr>
          <w:rFonts w:ascii="Times New Roman" w:eastAsia="Times New Roman" w:hAnsi="Times New Roman" w:cs="Times New Roman"/>
          <w:kern w:val="0"/>
          <w:sz w:val="24"/>
          <w:szCs w:val="24"/>
          <w14:ligatures w14:val="none"/>
        </w:rPr>
        <w:t>anda</w:t>
      </w:r>
      <w:r w:rsidR="00D72560" w:rsidRPr="00D72560">
        <w:rPr>
          <w:rFonts w:ascii="Times New Roman" w:eastAsia="Times New Roman" w:hAnsi="Times New Roman" w:cs="Times New Roman"/>
          <w:kern w:val="0"/>
          <w:sz w:val="24"/>
          <w:szCs w:val="24"/>
          <w14:ligatures w14:val="none"/>
        </w:rPr>
        <w:t xml:space="preserve"> soovitusi ja </w:t>
      </w:r>
      <w:r>
        <w:rPr>
          <w:rFonts w:ascii="Times New Roman" w:eastAsia="Times New Roman" w:hAnsi="Times New Roman" w:cs="Times New Roman"/>
          <w:kern w:val="0"/>
          <w:sz w:val="24"/>
          <w:szCs w:val="24"/>
          <w14:ligatures w14:val="none"/>
        </w:rPr>
        <w:t xml:space="preserve">teha </w:t>
      </w:r>
      <w:r w:rsidR="00D72560" w:rsidRPr="00D72560">
        <w:rPr>
          <w:rFonts w:ascii="Times New Roman" w:eastAsia="Times New Roman" w:hAnsi="Times New Roman" w:cs="Times New Roman"/>
          <w:kern w:val="0"/>
          <w:sz w:val="24"/>
          <w:szCs w:val="24"/>
          <w14:ligatures w14:val="none"/>
        </w:rPr>
        <w:t>ettepanekuid õigusaktide, nende eelnõude ning ka strateegiliste arengudokumentide jms muutmiseks).</w:t>
      </w:r>
    </w:p>
    <w:p w14:paraId="334D2200" w14:textId="77777777" w:rsidR="00D72560" w:rsidRPr="00D72560" w:rsidRDefault="00D72560" w:rsidP="008259EE">
      <w:pPr>
        <w:spacing w:after="0" w:line="240" w:lineRule="auto"/>
        <w:jc w:val="both"/>
        <w:rPr>
          <w:rFonts w:ascii="Times New Roman" w:eastAsia="Times New Roman" w:hAnsi="Times New Roman" w:cs="Times New Roman"/>
          <w:bCs/>
          <w:iCs/>
          <w:kern w:val="0"/>
          <w:sz w:val="24"/>
          <w:szCs w:val="24"/>
          <w14:ligatures w14:val="none"/>
        </w:rPr>
      </w:pPr>
    </w:p>
    <w:p w14:paraId="311E1798" w14:textId="52565A2C" w:rsidR="00D72560" w:rsidRPr="00512E55" w:rsidRDefault="00D72560" w:rsidP="008259EE">
      <w:pPr>
        <w:spacing w:after="0" w:line="240" w:lineRule="auto"/>
        <w:jc w:val="both"/>
        <w:rPr>
          <w:rFonts w:ascii="Times New Roman" w:eastAsia="Times New Roman" w:hAnsi="Times New Roman" w:cs="Times New Roman"/>
          <w:bCs/>
          <w:iCs/>
          <w:kern w:val="0"/>
          <w:sz w:val="24"/>
          <w:szCs w:val="24"/>
          <w14:ligatures w14:val="none"/>
        </w:rPr>
      </w:pPr>
      <w:r w:rsidRPr="00D72560">
        <w:rPr>
          <w:rFonts w:ascii="Times New Roman" w:eastAsia="Times New Roman" w:hAnsi="Times New Roman" w:cs="Times New Roman"/>
          <w:bCs/>
          <w:iCs/>
          <w:kern w:val="0"/>
          <w:sz w:val="24"/>
          <w:szCs w:val="24"/>
          <w14:ligatures w14:val="none"/>
        </w:rPr>
        <w:t xml:space="preserve">Kaitstud tunnustega elanikkonnarühmade vaatest on voliniku pädevuse laiendamise mõju ulatus keskmine – sihtrühma käitumises võivad kaasneda muudatused, kuna enamatel inimestel tekib võimalus diskrimineerimise kahtluse korral voliniku poole pöörduda, kuid nendega ei kaasne eeldatavalt kohanemisraskusi. Laienenud võimalustest teadlikkuse </w:t>
      </w:r>
      <w:r w:rsidR="0028575D">
        <w:rPr>
          <w:rFonts w:ascii="Times New Roman" w:eastAsia="Times New Roman" w:hAnsi="Times New Roman" w:cs="Times New Roman"/>
          <w:bCs/>
          <w:iCs/>
          <w:kern w:val="0"/>
          <w:sz w:val="24"/>
          <w:szCs w:val="24"/>
          <w14:ligatures w14:val="none"/>
        </w:rPr>
        <w:t>parandamiseks</w:t>
      </w:r>
      <w:r w:rsidRPr="00D72560">
        <w:rPr>
          <w:rFonts w:ascii="Times New Roman" w:eastAsia="Times New Roman" w:hAnsi="Times New Roman" w:cs="Times New Roman"/>
          <w:bCs/>
          <w:iCs/>
          <w:kern w:val="0"/>
          <w:sz w:val="24"/>
          <w:szCs w:val="24"/>
          <w14:ligatures w14:val="none"/>
        </w:rPr>
        <w:t xml:space="preserve"> tuleb nii volinikul kui </w:t>
      </w:r>
      <w:r w:rsidR="0028575D">
        <w:rPr>
          <w:rFonts w:ascii="Times New Roman" w:eastAsia="Times New Roman" w:hAnsi="Times New Roman" w:cs="Times New Roman"/>
          <w:bCs/>
          <w:iCs/>
          <w:kern w:val="0"/>
          <w:sz w:val="24"/>
          <w:szCs w:val="24"/>
          <w14:ligatures w14:val="none"/>
        </w:rPr>
        <w:t xml:space="preserve">ka </w:t>
      </w:r>
      <w:r w:rsidRPr="00D72560">
        <w:rPr>
          <w:rFonts w:ascii="Times New Roman" w:eastAsia="Times New Roman" w:hAnsi="Times New Roman" w:cs="Times New Roman"/>
          <w:bCs/>
          <w:iCs/>
          <w:kern w:val="0"/>
          <w:sz w:val="24"/>
          <w:szCs w:val="24"/>
          <w14:ligatures w14:val="none"/>
        </w:rPr>
        <w:t xml:space="preserve">Majandus- ja Kommunikatsiooniministeeriumil siiski samme astuda. </w:t>
      </w:r>
      <w:commentRangeStart w:id="55"/>
      <w:r w:rsidRPr="00D72560">
        <w:rPr>
          <w:rFonts w:ascii="Times New Roman" w:eastAsia="Times New Roman" w:hAnsi="Times New Roman" w:cs="Times New Roman"/>
          <w:bCs/>
          <w:iCs/>
          <w:kern w:val="0"/>
          <w:sz w:val="24"/>
          <w:szCs w:val="24"/>
          <w14:ligatures w14:val="none"/>
        </w:rPr>
        <w:t>Mõju avaldumise sagedus on pigem väike, kuna voliniku poole pöördutakse pigem harva</w:t>
      </w:r>
      <w:commentRangeEnd w:id="55"/>
      <w:r w:rsidR="0000322B">
        <w:rPr>
          <w:rStyle w:val="Kommentaariviide"/>
        </w:rPr>
        <w:commentReference w:id="55"/>
      </w:r>
      <w:r w:rsidRPr="00D72560">
        <w:rPr>
          <w:rFonts w:ascii="Times New Roman" w:eastAsia="Times New Roman" w:hAnsi="Times New Roman" w:cs="Times New Roman"/>
          <w:bCs/>
          <w:iCs/>
          <w:kern w:val="0"/>
          <w:sz w:val="24"/>
          <w:szCs w:val="24"/>
          <w14:ligatures w14:val="none"/>
        </w:rPr>
        <w:t xml:space="preserve">. Kaudselt </w:t>
      </w:r>
      <w:r w:rsidRPr="00D72560">
        <w:rPr>
          <w:rFonts w:ascii="Times New Roman" w:eastAsia="Times New Roman" w:hAnsi="Times New Roman" w:cs="Times New Roman"/>
          <w:bCs/>
          <w:iCs/>
          <w:kern w:val="0"/>
          <w:sz w:val="24"/>
          <w:szCs w:val="24"/>
          <w14:ligatures w14:val="none"/>
        </w:rPr>
        <w:lastRenderedPageBreak/>
        <w:t>on mõjutatud sihtrühmaks kõik Eesti elanikud, kuid võib eeldada, et otseselt osutub n</w:t>
      </w:r>
      <w:r w:rsidR="00A03E07">
        <w:rPr>
          <w:rFonts w:ascii="Times New Roman" w:eastAsia="Times New Roman" w:hAnsi="Times New Roman" w:cs="Times New Roman"/>
          <w:bCs/>
          <w:iCs/>
          <w:kern w:val="0"/>
          <w:sz w:val="24"/>
          <w:szCs w:val="24"/>
          <w14:ligatures w14:val="none"/>
        </w:rPr>
        <w:t>äiteks</w:t>
      </w:r>
      <w:r w:rsidRPr="00D72560">
        <w:rPr>
          <w:rFonts w:ascii="Times New Roman" w:eastAsia="Times New Roman" w:hAnsi="Times New Roman" w:cs="Times New Roman"/>
          <w:bCs/>
          <w:iCs/>
          <w:kern w:val="0"/>
          <w:sz w:val="24"/>
          <w:szCs w:val="24"/>
          <w14:ligatures w14:val="none"/>
        </w:rPr>
        <w:t xml:space="preserve"> voliniku poole pöördumine ja muul moel oma õiguste kaitsmine vajalikuks pigem väiksele osale elanikkonnast. Ebasoovitavate mõjude tekkimise riski ei ole ette nähta.</w:t>
      </w:r>
    </w:p>
    <w:p w14:paraId="6A7BE188" w14:textId="77777777" w:rsidR="00D72560" w:rsidRPr="00512E55" w:rsidRDefault="00D72560" w:rsidP="008259EE">
      <w:pPr>
        <w:spacing w:after="0" w:line="240" w:lineRule="auto"/>
        <w:jc w:val="both"/>
        <w:rPr>
          <w:rFonts w:ascii="Times New Roman" w:eastAsia="Times New Roman" w:hAnsi="Times New Roman" w:cs="Times New Roman"/>
          <w:bCs/>
          <w:iCs/>
          <w:kern w:val="0"/>
          <w:sz w:val="24"/>
          <w:szCs w:val="24"/>
          <w14:ligatures w14:val="none"/>
        </w:rPr>
      </w:pPr>
    </w:p>
    <w:p w14:paraId="2D880AE7" w14:textId="77777777" w:rsidR="00D72560" w:rsidRPr="00D72560" w:rsidRDefault="00D72560" w:rsidP="008259EE">
      <w:pPr>
        <w:keepNext/>
        <w:keepLines/>
        <w:spacing w:after="0" w:line="240" w:lineRule="auto"/>
        <w:jc w:val="both"/>
        <w:outlineLvl w:val="2"/>
        <w:rPr>
          <w:rFonts w:ascii="Times New Roman" w:eastAsiaTheme="majorEastAsia" w:hAnsi="Times New Roman" w:cs="Times New Roman"/>
          <w:i/>
          <w:iCs/>
          <w:kern w:val="0"/>
          <w:sz w:val="24"/>
          <w:szCs w:val="24"/>
          <w14:ligatures w14:val="none"/>
        </w:rPr>
      </w:pPr>
      <w:r w:rsidRPr="00D72560">
        <w:rPr>
          <w:rFonts w:ascii="Times New Roman" w:eastAsiaTheme="majorEastAsia" w:hAnsi="Times New Roman" w:cs="Times New Roman"/>
          <w:i/>
          <w:iCs/>
          <w:kern w:val="0"/>
          <w:sz w:val="24"/>
          <w:szCs w:val="24"/>
          <w14:ligatures w14:val="none"/>
        </w:rPr>
        <w:t>Kokkuvõttev hinnang sotsiaalsete mõjude olulisusele</w:t>
      </w:r>
    </w:p>
    <w:p w14:paraId="57171A5B" w14:textId="77777777" w:rsidR="00D72560" w:rsidRPr="00D72560" w:rsidRDefault="00D72560" w:rsidP="008259EE">
      <w:pPr>
        <w:spacing w:after="0" w:line="240" w:lineRule="auto"/>
        <w:jc w:val="both"/>
        <w:rPr>
          <w:rFonts w:ascii="Times New Roman" w:eastAsia="MS Mincho" w:hAnsi="Times New Roman" w:cs="Times New Roman"/>
          <w:kern w:val="0"/>
          <w:sz w:val="24"/>
          <w:szCs w:val="24"/>
          <w14:ligatures w14:val="none"/>
        </w:rPr>
      </w:pPr>
    </w:p>
    <w:p w14:paraId="2C5AF81E" w14:textId="7A6E9CF5"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bookmarkStart w:id="56" w:name="_Hlk161508444"/>
      <w:r w:rsidRPr="00D72560">
        <w:rPr>
          <w:rFonts w:ascii="Times New Roman" w:eastAsia="MS Mincho" w:hAnsi="Times New Roman" w:cs="Times New Roman"/>
          <w:kern w:val="0"/>
          <w:sz w:val="24"/>
          <w:szCs w:val="24"/>
          <w14:ligatures w14:val="none"/>
        </w:rPr>
        <w:t>Muudatuste sotsiaalse mõju ulatust võib pidada keskmiseks, kuna need võivad kaasa tuua muutusi sihtrühma käitumises, kuid ei ole ette näha kohanemisraskus</w:t>
      </w:r>
      <w:r w:rsidR="0028575D">
        <w:rPr>
          <w:rFonts w:ascii="Times New Roman" w:eastAsia="MS Mincho" w:hAnsi="Times New Roman" w:cs="Times New Roman"/>
          <w:kern w:val="0"/>
          <w:sz w:val="24"/>
          <w:szCs w:val="24"/>
          <w14:ligatures w14:val="none"/>
        </w:rPr>
        <w:t>i</w:t>
      </w:r>
      <w:r w:rsidRPr="00D72560">
        <w:rPr>
          <w:rFonts w:ascii="Times New Roman" w:eastAsia="MS Mincho" w:hAnsi="Times New Roman" w:cs="Times New Roman"/>
          <w:kern w:val="0"/>
          <w:sz w:val="24"/>
          <w:szCs w:val="24"/>
          <w14:ligatures w14:val="none"/>
        </w:rPr>
        <w:t xml:space="preserve">. Mõju avaldumise sagedust võib pidada pigem keskmiseks, sest kuigi näiteks diskrimineerimisega </w:t>
      </w:r>
      <w:r w:rsidR="00B01151">
        <w:rPr>
          <w:rFonts w:ascii="Times New Roman" w:eastAsia="MS Mincho" w:hAnsi="Times New Roman" w:cs="Times New Roman"/>
          <w:kern w:val="0"/>
          <w:sz w:val="24"/>
          <w:szCs w:val="24"/>
          <w14:ligatures w14:val="none"/>
        </w:rPr>
        <w:t>puutub inimene kokku harva</w:t>
      </w:r>
      <w:r w:rsidRPr="00D72560">
        <w:rPr>
          <w:rFonts w:ascii="Times New Roman" w:eastAsia="MS Mincho" w:hAnsi="Times New Roman" w:cs="Times New Roman"/>
          <w:kern w:val="0"/>
          <w:sz w:val="24"/>
          <w:szCs w:val="24"/>
          <w14:ligatures w14:val="none"/>
        </w:rPr>
        <w:t>, on edendamiskohustuste täitmisel inimeste elule eeldatavalt regulaarne mõju. Sihtrühm on suur, kuna soolise võrdsuse edendamine avaldab mõju kogu elanikkonnale, kellest paljudel on ka mõni teda vähemusrühmadega siduv tunnus. Ebasoovitavaid mõjusid sihtrühma jaoks ei tuvastatud. Kokkuvõttes võib muudatuste sotsiaalset mõju pidada oluliseks, kuna see mõjutab paljude inimeste elukvaliteeti, nende sotsiaalset kaasatust ja võimalusi teistega võrdselt ühiskonnaelus osaleda.</w:t>
      </w:r>
    </w:p>
    <w:bookmarkEnd w:id="56"/>
    <w:p w14:paraId="38ED4F52"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0308CE04" w14:textId="293C395E" w:rsidR="00D72560" w:rsidRPr="00D72560" w:rsidRDefault="00D72560" w:rsidP="008259EE">
      <w:pPr>
        <w:keepNext/>
        <w:keepLines/>
        <w:spacing w:after="0" w:line="240" w:lineRule="auto"/>
        <w:jc w:val="both"/>
        <w:outlineLvl w:val="1"/>
        <w:rPr>
          <w:rFonts w:ascii="Times New Roman" w:eastAsiaTheme="majorEastAsia" w:hAnsi="Times New Roman" w:cs="Times New Roman"/>
          <w:kern w:val="0"/>
          <w:sz w:val="24"/>
          <w:szCs w:val="24"/>
          <w:u w:val="single"/>
          <w14:ligatures w14:val="none"/>
        </w:rPr>
      </w:pPr>
      <w:r w:rsidRPr="54B5F5C1">
        <w:rPr>
          <w:rFonts w:ascii="Times New Roman" w:eastAsiaTheme="majorEastAsia" w:hAnsi="Times New Roman" w:cs="Times New Roman"/>
          <w:kern w:val="0"/>
          <w:sz w:val="24"/>
          <w:szCs w:val="24"/>
          <w:u w:val="single"/>
          <w14:ligatures w14:val="none"/>
        </w:rPr>
        <w:t>6.</w:t>
      </w:r>
      <w:r w:rsidR="00F125C2" w:rsidRPr="54B5F5C1">
        <w:rPr>
          <w:rFonts w:ascii="Times New Roman" w:eastAsiaTheme="majorEastAsia" w:hAnsi="Times New Roman" w:cs="Times New Roman"/>
          <w:kern w:val="0"/>
          <w:sz w:val="24"/>
          <w:szCs w:val="24"/>
          <w:u w:val="single"/>
          <w14:ligatures w14:val="none"/>
        </w:rPr>
        <w:t>2</w:t>
      </w:r>
      <w:r w:rsidRPr="54B5F5C1">
        <w:rPr>
          <w:rFonts w:ascii="Times New Roman" w:eastAsiaTheme="majorEastAsia" w:hAnsi="Times New Roman" w:cs="Times New Roman"/>
          <w:kern w:val="0"/>
          <w:sz w:val="24"/>
          <w:szCs w:val="24"/>
          <w:u w:val="single"/>
          <w14:ligatures w14:val="none"/>
        </w:rPr>
        <w:t>. Mõju riigikaitsele ja välissuhetele</w:t>
      </w:r>
    </w:p>
    <w:p w14:paraId="03D41F09"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7BB75CDB" w14:textId="77777777" w:rsidR="00D72560" w:rsidRPr="00D72560" w:rsidRDefault="00D72560" w:rsidP="008259EE">
      <w:pPr>
        <w:keepNext/>
        <w:keepLines/>
        <w:spacing w:after="0" w:line="240" w:lineRule="auto"/>
        <w:jc w:val="both"/>
        <w:outlineLvl w:val="2"/>
        <w:rPr>
          <w:rFonts w:ascii="Times New Roman" w:eastAsiaTheme="majorEastAsia" w:hAnsi="Times New Roman" w:cs="Times New Roman"/>
          <w:i/>
          <w:iCs/>
          <w:kern w:val="0"/>
          <w:sz w:val="24"/>
          <w:szCs w:val="24"/>
          <w14:ligatures w14:val="none"/>
        </w:rPr>
      </w:pPr>
      <w:r w:rsidRPr="00821B6C">
        <w:rPr>
          <w:rFonts w:ascii="Times New Roman" w:eastAsiaTheme="majorEastAsia" w:hAnsi="Times New Roman" w:cs="Times New Roman"/>
          <w:i/>
          <w:kern w:val="0"/>
          <w:sz w:val="24"/>
          <w:szCs w:val="24"/>
          <w14:ligatures w14:val="none"/>
        </w:rPr>
        <w:t>Mõju suhetele välisriikide ja rahvusvaheliste organisatsioonidega</w:t>
      </w:r>
    </w:p>
    <w:p w14:paraId="4472446C"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6EB7AC23" w14:textId="0F2F4102"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 xml:space="preserve">Inimestevaheline solidaarsus, sooline võrdsus ning võrdsed võimalused kõigile ühiskonnaliikmetele </w:t>
      </w:r>
      <w:r w:rsidR="0028575D">
        <w:rPr>
          <w:rFonts w:ascii="Times New Roman" w:eastAsia="Times New Roman" w:hAnsi="Times New Roman" w:cs="Times New Roman"/>
          <w:kern w:val="0"/>
          <w:sz w:val="24"/>
          <w:szCs w:val="24"/>
          <w14:ligatures w14:val="none"/>
        </w:rPr>
        <w:t>mõjutavad</w:t>
      </w:r>
      <w:r w:rsidRPr="00D72560">
        <w:rPr>
          <w:rFonts w:ascii="Times New Roman" w:eastAsia="Times New Roman" w:hAnsi="Times New Roman" w:cs="Times New Roman"/>
          <w:kern w:val="0"/>
          <w:sz w:val="24"/>
          <w:szCs w:val="24"/>
          <w14:ligatures w14:val="none"/>
        </w:rPr>
        <w:t xml:space="preserve"> kaudselt ka riigi julgeoleku</w:t>
      </w:r>
      <w:r w:rsidR="0028575D">
        <w:rPr>
          <w:rFonts w:ascii="Times New Roman" w:eastAsia="Times New Roman" w:hAnsi="Times New Roman" w:cs="Times New Roman"/>
          <w:kern w:val="0"/>
          <w:sz w:val="24"/>
          <w:szCs w:val="24"/>
          <w14:ligatures w14:val="none"/>
        </w:rPr>
        <w:t>t</w:t>
      </w:r>
      <w:r w:rsidRPr="00D72560">
        <w:rPr>
          <w:rFonts w:ascii="Times New Roman" w:eastAsia="Times New Roman" w:hAnsi="Times New Roman" w:cs="Times New Roman"/>
          <w:kern w:val="0"/>
          <w:sz w:val="24"/>
          <w:szCs w:val="24"/>
          <w14:ligatures w14:val="none"/>
        </w:rPr>
        <w:t>, olles kooskõlas julgeolekupoliitika põhisuunaga – ühiskonna sotsiaalse, majandusliku ja keskkonnaalase turvalisuse tugevdamine.</w:t>
      </w:r>
    </w:p>
    <w:p w14:paraId="1753B0CE"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00B28C82" w14:textId="701CB31A" w:rsidR="00D72560" w:rsidRPr="00D72560" w:rsidRDefault="00D1146B" w:rsidP="008259EE">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Kavandatud</w:t>
      </w:r>
      <w:r w:rsidR="00D72560" w:rsidRPr="00D72560">
        <w:rPr>
          <w:rFonts w:ascii="Times New Roman" w:eastAsia="Times New Roman" w:hAnsi="Times New Roman" w:cs="Times New Roman"/>
          <w:kern w:val="0"/>
          <w:sz w:val="24"/>
          <w:szCs w:val="24"/>
          <w14:ligatures w14:val="none"/>
        </w:rPr>
        <w:t xml:space="preserve"> muudatused ei mõjuta </w:t>
      </w:r>
      <w:r>
        <w:rPr>
          <w:rFonts w:ascii="Times New Roman" w:eastAsia="Times New Roman" w:hAnsi="Times New Roman" w:cs="Times New Roman"/>
          <w:kern w:val="0"/>
          <w:sz w:val="24"/>
          <w:szCs w:val="24"/>
          <w14:ligatures w14:val="none"/>
        </w:rPr>
        <w:t>märkimisväärselt</w:t>
      </w:r>
      <w:r w:rsidR="00D72560" w:rsidRPr="00D72560">
        <w:rPr>
          <w:rFonts w:ascii="Times New Roman" w:eastAsia="Times New Roman" w:hAnsi="Times New Roman" w:cs="Times New Roman"/>
          <w:kern w:val="0"/>
          <w:sz w:val="24"/>
          <w:szCs w:val="24"/>
          <w14:ligatures w14:val="none"/>
        </w:rPr>
        <w:t xml:space="preserve"> välissuhteid, kuigi võib eeldada, et muudatustel on mõningane positiivne mõju suhtlusele välisriikide ja rahvusvaheliste organisatsioonidega, kuna SVVVSi vastuvõtmine </w:t>
      </w:r>
      <w:r>
        <w:rPr>
          <w:rFonts w:ascii="Times New Roman" w:eastAsia="Times New Roman" w:hAnsi="Times New Roman" w:cs="Times New Roman"/>
          <w:kern w:val="0"/>
          <w:sz w:val="24"/>
          <w:szCs w:val="24"/>
          <w14:ligatures w14:val="none"/>
        </w:rPr>
        <w:t xml:space="preserve">(sh </w:t>
      </w:r>
      <w:r w:rsidRPr="00D72560">
        <w:rPr>
          <w:rFonts w:ascii="Times New Roman" w:eastAsia="Times New Roman" w:hAnsi="Times New Roman" w:cs="Times New Roman"/>
          <w:kern w:val="0"/>
          <w:sz w:val="24"/>
          <w:szCs w:val="24"/>
          <w14:ligatures w14:val="none"/>
        </w:rPr>
        <w:t>VõrdKSi tunnustepõhise kohaldamisala hierarhia kaotamine</w:t>
      </w:r>
      <w:r>
        <w:rPr>
          <w:rFonts w:ascii="Times New Roman" w:eastAsia="Times New Roman" w:hAnsi="Times New Roman" w:cs="Times New Roman"/>
          <w:kern w:val="0"/>
          <w:sz w:val="24"/>
          <w:szCs w:val="24"/>
          <w14:ligatures w14:val="none"/>
        </w:rPr>
        <w:t>)</w:t>
      </w:r>
      <w:r w:rsidRPr="00D72560">
        <w:rPr>
          <w:rFonts w:ascii="Times New Roman" w:eastAsia="Times New Roman" w:hAnsi="Times New Roman" w:cs="Times New Roman"/>
          <w:kern w:val="0"/>
          <w:sz w:val="24"/>
          <w:szCs w:val="24"/>
          <w14:ligatures w14:val="none"/>
        </w:rPr>
        <w:t xml:space="preserve"> </w:t>
      </w:r>
      <w:r w:rsidR="00D72560" w:rsidRPr="00D72560">
        <w:rPr>
          <w:rFonts w:ascii="Times New Roman" w:eastAsia="Times New Roman" w:hAnsi="Times New Roman" w:cs="Times New Roman"/>
          <w:kern w:val="0"/>
          <w:sz w:val="24"/>
          <w:szCs w:val="24"/>
          <w14:ligatures w14:val="none"/>
        </w:rPr>
        <w:t>aitab ellu viia nii teiste riikide poolt universaal</w:t>
      </w:r>
      <w:r>
        <w:rPr>
          <w:rFonts w:ascii="Times New Roman" w:eastAsia="Times New Roman" w:hAnsi="Times New Roman" w:cs="Times New Roman"/>
          <w:kern w:val="0"/>
          <w:sz w:val="24"/>
          <w:szCs w:val="24"/>
          <w14:ligatures w14:val="none"/>
        </w:rPr>
        <w:t>s</w:t>
      </w:r>
      <w:r w:rsidR="00D72560" w:rsidRPr="00D72560">
        <w:rPr>
          <w:rFonts w:ascii="Times New Roman" w:eastAsia="Times New Roman" w:hAnsi="Times New Roman" w:cs="Times New Roman"/>
          <w:kern w:val="0"/>
          <w:sz w:val="24"/>
          <w:szCs w:val="24"/>
          <w14:ligatures w14:val="none"/>
        </w:rPr>
        <w:t xml:space="preserve">e perioodilise läbivaatamismehhanismi (UPR) </w:t>
      </w:r>
      <w:r w:rsidR="0028575D">
        <w:rPr>
          <w:rFonts w:ascii="Times New Roman" w:eastAsia="Times New Roman" w:hAnsi="Times New Roman" w:cs="Times New Roman"/>
          <w:kern w:val="0"/>
          <w:sz w:val="24"/>
          <w:szCs w:val="24"/>
          <w14:ligatures w14:val="none"/>
        </w:rPr>
        <w:t>käigus</w:t>
      </w:r>
      <w:r w:rsidR="00D72560" w:rsidRPr="00D72560">
        <w:rPr>
          <w:rFonts w:ascii="Times New Roman" w:eastAsia="Times New Roman" w:hAnsi="Times New Roman" w:cs="Times New Roman"/>
          <w:kern w:val="0"/>
          <w:sz w:val="24"/>
          <w:szCs w:val="24"/>
          <w14:ligatures w14:val="none"/>
        </w:rPr>
        <w:t xml:space="preserve"> kui </w:t>
      </w:r>
      <w:r w:rsidR="0028575D">
        <w:rPr>
          <w:rFonts w:ascii="Times New Roman" w:eastAsia="Times New Roman" w:hAnsi="Times New Roman" w:cs="Times New Roman"/>
          <w:kern w:val="0"/>
          <w:sz w:val="24"/>
          <w:szCs w:val="24"/>
          <w14:ligatures w14:val="none"/>
        </w:rPr>
        <w:t xml:space="preserve">ka </w:t>
      </w:r>
      <w:r w:rsidR="00D72560" w:rsidRPr="00D72560">
        <w:rPr>
          <w:rFonts w:ascii="Times New Roman" w:eastAsia="Times New Roman" w:hAnsi="Times New Roman" w:cs="Times New Roman"/>
          <w:kern w:val="0"/>
          <w:sz w:val="24"/>
          <w:szCs w:val="24"/>
          <w14:ligatures w14:val="none"/>
        </w:rPr>
        <w:t>rahvusvaheliste organisatsioonide seirekeha</w:t>
      </w:r>
      <w:r>
        <w:rPr>
          <w:rFonts w:ascii="Times New Roman" w:eastAsia="Times New Roman" w:hAnsi="Times New Roman" w:cs="Times New Roman"/>
          <w:kern w:val="0"/>
          <w:sz w:val="24"/>
          <w:szCs w:val="24"/>
          <w14:ligatures w14:val="none"/>
        </w:rPr>
        <w:t>mite</w:t>
      </w:r>
      <w:r w:rsidR="00D72560" w:rsidRPr="00D72560">
        <w:rPr>
          <w:rFonts w:ascii="Times New Roman" w:eastAsia="Times New Roman" w:hAnsi="Times New Roman" w:cs="Times New Roman"/>
          <w:kern w:val="0"/>
          <w:sz w:val="24"/>
          <w:szCs w:val="24"/>
          <w14:ligatures w14:val="none"/>
        </w:rPr>
        <w:t xml:space="preserve"> antud soovitusi</w:t>
      </w:r>
      <w:r>
        <w:rPr>
          <w:rFonts w:ascii="Times New Roman" w:eastAsia="Times New Roman" w:hAnsi="Times New Roman" w:cs="Times New Roman"/>
          <w:kern w:val="0"/>
          <w:sz w:val="24"/>
          <w:szCs w:val="24"/>
          <w14:ligatures w14:val="none"/>
        </w:rPr>
        <w:t>.</w:t>
      </w:r>
    </w:p>
    <w:p w14:paraId="5CC4F725"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0B4A2ED2" w14:textId="77777777" w:rsidR="00D72560" w:rsidRPr="00D72560" w:rsidRDefault="00D72560" w:rsidP="008259EE">
      <w:pPr>
        <w:keepNext/>
        <w:keepLines/>
        <w:spacing w:after="0" w:line="240" w:lineRule="auto"/>
        <w:jc w:val="both"/>
        <w:outlineLvl w:val="1"/>
        <w:rPr>
          <w:rFonts w:ascii="Times New Roman" w:eastAsiaTheme="majorEastAsia" w:hAnsi="Times New Roman" w:cs="Times New Roman"/>
          <w:kern w:val="0"/>
          <w:sz w:val="24"/>
          <w:szCs w:val="24"/>
          <w:u w:val="single"/>
          <w14:ligatures w14:val="none"/>
        </w:rPr>
      </w:pPr>
      <w:r w:rsidRPr="54B5F5C1">
        <w:rPr>
          <w:rFonts w:ascii="Times New Roman" w:eastAsiaTheme="majorEastAsia" w:hAnsi="Times New Roman" w:cs="Times New Roman"/>
          <w:kern w:val="0"/>
          <w:sz w:val="24"/>
          <w:szCs w:val="24"/>
          <w:u w:val="single"/>
          <w14:ligatures w14:val="none"/>
        </w:rPr>
        <w:t>6.3. Mõju majandusele</w:t>
      </w:r>
    </w:p>
    <w:p w14:paraId="37F2EE34" w14:textId="77777777" w:rsidR="00D72560" w:rsidRPr="00D72560" w:rsidRDefault="00D72560" w:rsidP="008259EE">
      <w:pPr>
        <w:shd w:val="clear" w:color="auto" w:fill="FFFFFF"/>
        <w:spacing w:after="0" w:line="240" w:lineRule="auto"/>
        <w:jc w:val="both"/>
        <w:rPr>
          <w:rFonts w:ascii="Times New Roman" w:eastAsia="Times New Roman" w:hAnsi="Times New Roman" w:cs="Times New Roman"/>
          <w:color w:val="7030A0"/>
          <w:kern w:val="0"/>
          <w:sz w:val="24"/>
          <w:szCs w:val="24"/>
          <w:lang w:eastAsia="et-EE"/>
          <w14:ligatures w14:val="none"/>
        </w:rPr>
      </w:pPr>
    </w:p>
    <w:p w14:paraId="7DA91867" w14:textId="6FF3E1A8" w:rsidR="00D72560" w:rsidRPr="00D72560" w:rsidRDefault="00D72560" w:rsidP="008259EE">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D72560">
        <w:rPr>
          <w:rFonts w:ascii="Times New Roman" w:eastAsia="Times New Roman" w:hAnsi="Times New Roman" w:cs="Times New Roman"/>
          <w:kern w:val="0"/>
          <w:sz w:val="24"/>
          <w:szCs w:val="24"/>
          <w:lang w:eastAsia="et-EE"/>
          <w14:ligatures w14:val="none"/>
        </w:rPr>
        <w:t>Diskrimineerimine on majanduse seisukohast ebamõistlik ja kahjulik. Inimeste eelarvamustel põhinev ebavõrdne kohtlemine n</w:t>
      </w:r>
      <w:r w:rsidR="00A03E07">
        <w:rPr>
          <w:rFonts w:ascii="Times New Roman" w:eastAsia="Times New Roman" w:hAnsi="Times New Roman" w:cs="Times New Roman"/>
          <w:kern w:val="0"/>
          <w:sz w:val="24"/>
          <w:szCs w:val="24"/>
          <w:lang w:eastAsia="et-EE"/>
          <w14:ligatures w14:val="none"/>
        </w:rPr>
        <w:t>äiteks</w:t>
      </w:r>
      <w:r w:rsidRPr="00D72560">
        <w:rPr>
          <w:rFonts w:ascii="Times New Roman" w:eastAsia="Times New Roman" w:hAnsi="Times New Roman" w:cs="Times New Roman"/>
          <w:kern w:val="0"/>
          <w:sz w:val="24"/>
          <w:szCs w:val="24"/>
          <w:lang w:eastAsia="et-EE"/>
          <w14:ligatures w14:val="none"/>
        </w:rPr>
        <w:t xml:space="preserve"> kaupade ja teenuste pakkumisel toob kaasa kliendibaasi ja seeläbi ka käibe põhjendamatu piiramise. Diskrimineerimise ja ühiskondlikust ebavõrdsusest mõjutatud kõrvalejäetuse kogemise tagajärjel võib halveneda</w:t>
      </w:r>
      <w:r w:rsidR="00CA1279">
        <w:rPr>
          <w:rFonts w:ascii="Times New Roman" w:eastAsia="Times New Roman" w:hAnsi="Times New Roman" w:cs="Times New Roman"/>
          <w:kern w:val="0"/>
          <w:sz w:val="24"/>
          <w:szCs w:val="24"/>
          <w:lang w:eastAsia="et-EE"/>
          <w14:ligatures w14:val="none"/>
        </w:rPr>
        <w:t xml:space="preserve"> inimese</w:t>
      </w:r>
      <w:r w:rsidRPr="00D72560">
        <w:rPr>
          <w:rFonts w:ascii="Times New Roman" w:eastAsia="Times New Roman" w:hAnsi="Times New Roman" w:cs="Times New Roman"/>
          <w:kern w:val="0"/>
          <w:sz w:val="24"/>
          <w:szCs w:val="24"/>
          <w:lang w:eastAsia="et-EE"/>
          <w14:ligatures w14:val="none"/>
        </w:rPr>
        <w:t xml:space="preserve"> füüsiline ja vaimne tervis ning seeläbi võime aktiivselt töö- ja laiemalt ühiskondlikus elus osaleda</w:t>
      </w:r>
      <w:r w:rsidR="00D1146B">
        <w:rPr>
          <w:rFonts w:ascii="Times New Roman" w:eastAsia="Times New Roman" w:hAnsi="Times New Roman" w:cs="Times New Roman"/>
          <w:kern w:val="0"/>
          <w:sz w:val="24"/>
          <w:szCs w:val="24"/>
          <w:lang w:eastAsia="et-EE"/>
          <w14:ligatures w14:val="none"/>
        </w:rPr>
        <w:t>.</w:t>
      </w:r>
      <w:r w:rsidRPr="00D72560">
        <w:rPr>
          <w:rFonts w:ascii="Times New Roman" w:eastAsia="Times New Roman" w:hAnsi="Times New Roman" w:cs="Times New Roman"/>
          <w:kern w:val="0"/>
          <w:sz w:val="24"/>
          <w:szCs w:val="24"/>
          <w:lang w:eastAsia="et-EE"/>
          <w14:ligatures w14:val="none"/>
        </w:rPr>
        <w:t xml:space="preserve"> </w:t>
      </w:r>
      <w:commentRangeStart w:id="57"/>
      <w:r w:rsidRPr="00D72560">
        <w:rPr>
          <w:rFonts w:ascii="Times New Roman" w:eastAsia="Times New Roman" w:hAnsi="Times New Roman" w:cs="Times New Roman"/>
          <w:kern w:val="0"/>
          <w:sz w:val="24"/>
          <w:szCs w:val="24"/>
          <w:lang w:eastAsia="et-EE"/>
          <w14:ligatures w14:val="none"/>
        </w:rPr>
        <w:t>Halvemad võimalused tööturul võivad kaasa tuua majandusliku sõltuvuse n</w:t>
      </w:r>
      <w:r w:rsidR="00A03E07">
        <w:rPr>
          <w:rFonts w:ascii="Times New Roman" w:eastAsia="Times New Roman" w:hAnsi="Times New Roman" w:cs="Times New Roman"/>
          <w:kern w:val="0"/>
          <w:sz w:val="24"/>
          <w:szCs w:val="24"/>
          <w:lang w:eastAsia="et-EE"/>
          <w14:ligatures w14:val="none"/>
        </w:rPr>
        <w:t>äiteks</w:t>
      </w:r>
      <w:r w:rsidRPr="00D72560">
        <w:rPr>
          <w:rFonts w:ascii="Times New Roman" w:eastAsia="Times New Roman" w:hAnsi="Times New Roman" w:cs="Times New Roman"/>
          <w:kern w:val="0"/>
          <w:sz w:val="24"/>
          <w:szCs w:val="24"/>
          <w:lang w:eastAsia="et-EE"/>
          <w14:ligatures w14:val="none"/>
        </w:rPr>
        <w:t xml:space="preserve"> vägivaldsest pereliikmest, mis loob omakorda nõiaringi – vägivalla all kannatava inimese töö- ja seeläbi tööturul osalemise võime on häiritud, mistõttu halveneb tema tööalane ja iseseisva majandusliku hakkamasaamise võime veelgi.</w:t>
      </w:r>
      <w:commentRangeEnd w:id="57"/>
      <w:r w:rsidR="0000322B">
        <w:rPr>
          <w:rStyle w:val="Kommentaariviide"/>
        </w:rPr>
        <w:commentReference w:id="57"/>
      </w:r>
      <w:r w:rsidRPr="00D72560">
        <w:rPr>
          <w:rFonts w:ascii="Times New Roman" w:eastAsia="Times New Roman" w:hAnsi="Times New Roman" w:cs="Times New Roman"/>
          <w:kern w:val="0"/>
          <w:sz w:val="24"/>
          <w:szCs w:val="24"/>
          <w:lang w:eastAsia="et-EE"/>
          <w14:ligatures w14:val="none"/>
        </w:rPr>
        <w:t xml:space="preserve"> Puudega inimeste tööelus ja muudes ühiskonnaelu valdkondades osalemist takistab piiratud ligipääsetavus nii elu- kui töökeskkonnale, samuti kaupadele ja teenustele.</w:t>
      </w:r>
    </w:p>
    <w:p w14:paraId="5B1A2D9D" w14:textId="77777777" w:rsidR="00D72560" w:rsidRPr="00512E55" w:rsidRDefault="00D72560" w:rsidP="008259EE">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1654C62A" w14:textId="184F1737" w:rsidR="00D72560" w:rsidRPr="00D72560" w:rsidRDefault="00D72560" w:rsidP="008259EE">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D72560">
        <w:rPr>
          <w:rFonts w:ascii="Times New Roman" w:eastAsia="Times New Roman" w:hAnsi="Times New Roman" w:cs="Times New Roman"/>
          <w:kern w:val="0"/>
          <w:sz w:val="24"/>
          <w:szCs w:val="24"/>
          <w:lang w:eastAsia="et-EE"/>
          <w14:ligatures w14:val="none"/>
        </w:rPr>
        <w:t>Kui praegu on usutunnistuse või veendumuste</w:t>
      </w:r>
      <w:r w:rsidRPr="00D72560">
        <w:rPr>
          <w:rFonts w:ascii="Times New Roman" w:eastAsia="Times New Roman" w:hAnsi="Times New Roman" w:cs="Times New Roman"/>
          <w:kern w:val="0"/>
          <w:sz w:val="24"/>
          <w:szCs w:val="24"/>
          <w:vertAlign w:val="superscript"/>
          <w:lang w:eastAsia="et-EE"/>
          <w14:ligatures w14:val="none"/>
        </w:rPr>
        <w:footnoteReference w:id="126"/>
      </w:r>
      <w:r w:rsidRPr="00D72560">
        <w:rPr>
          <w:rFonts w:ascii="Times New Roman" w:eastAsia="Times New Roman" w:hAnsi="Times New Roman" w:cs="Times New Roman"/>
          <w:kern w:val="0"/>
          <w:sz w:val="24"/>
          <w:szCs w:val="24"/>
          <w:lang w:eastAsia="et-EE"/>
          <w14:ligatures w14:val="none"/>
        </w:rPr>
        <w:t>, seksuaalse sättumuse, vanuse ja puude alusel diskrimineerimine keelatud VõrdKSi</w:t>
      </w:r>
      <w:r w:rsidR="00D1146B">
        <w:rPr>
          <w:rFonts w:ascii="Times New Roman" w:eastAsia="Times New Roman" w:hAnsi="Times New Roman" w:cs="Times New Roman"/>
          <w:kern w:val="0"/>
          <w:sz w:val="24"/>
          <w:szCs w:val="24"/>
          <w:lang w:eastAsia="et-EE"/>
          <w14:ligatures w14:val="none"/>
        </w:rPr>
        <w:t>s</w:t>
      </w:r>
      <w:r w:rsidRPr="00D72560">
        <w:rPr>
          <w:rFonts w:ascii="Times New Roman" w:eastAsia="Times New Roman" w:hAnsi="Times New Roman" w:cs="Times New Roman"/>
          <w:kern w:val="0"/>
          <w:sz w:val="24"/>
          <w:szCs w:val="24"/>
          <w:lang w:eastAsia="et-EE"/>
          <w14:ligatures w14:val="none"/>
        </w:rPr>
        <w:t xml:space="preserve"> üksnes töövaldkonnas ja kutseõppes, laiene</w:t>
      </w:r>
      <w:r w:rsidR="00D1146B">
        <w:rPr>
          <w:rFonts w:ascii="Times New Roman" w:eastAsia="Times New Roman" w:hAnsi="Times New Roman" w:cs="Times New Roman"/>
          <w:kern w:val="0"/>
          <w:sz w:val="24"/>
          <w:szCs w:val="24"/>
          <w:lang w:eastAsia="et-EE"/>
          <w14:ligatures w14:val="none"/>
        </w:rPr>
        <w:t xml:space="preserve">b </w:t>
      </w:r>
      <w:r w:rsidRPr="00D72560">
        <w:rPr>
          <w:rFonts w:ascii="Times New Roman" w:eastAsia="Times New Roman" w:hAnsi="Times New Roman" w:cs="Times New Roman"/>
          <w:kern w:val="0"/>
          <w:sz w:val="24"/>
          <w:szCs w:val="24"/>
          <w:lang w:eastAsia="et-EE"/>
          <w14:ligatures w14:val="none"/>
        </w:rPr>
        <w:t xml:space="preserve">diskrimineerimiskeeld </w:t>
      </w:r>
      <w:r w:rsidR="00D1146B">
        <w:rPr>
          <w:rFonts w:ascii="Times New Roman" w:eastAsia="Times New Roman" w:hAnsi="Times New Roman" w:cs="Times New Roman"/>
          <w:kern w:val="0"/>
          <w:sz w:val="24"/>
          <w:szCs w:val="24"/>
          <w:lang w:eastAsia="et-EE"/>
          <w14:ligatures w14:val="none"/>
        </w:rPr>
        <w:t xml:space="preserve">edaspidi </w:t>
      </w:r>
      <w:r w:rsidR="00ED4729">
        <w:rPr>
          <w:rFonts w:ascii="Times New Roman" w:eastAsia="Times New Roman" w:hAnsi="Times New Roman" w:cs="Times New Roman"/>
          <w:kern w:val="0"/>
          <w:sz w:val="24"/>
          <w:szCs w:val="24"/>
          <w:lang w:eastAsia="et-EE"/>
          <w14:ligatures w14:val="none"/>
        </w:rPr>
        <w:t xml:space="preserve">muu hulgas </w:t>
      </w:r>
      <w:r w:rsidRPr="00D72560">
        <w:rPr>
          <w:rFonts w:ascii="Times New Roman" w:eastAsia="Times New Roman" w:hAnsi="Times New Roman" w:cs="Times New Roman"/>
          <w:kern w:val="0"/>
          <w:sz w:val="24"/>
          <w:szCs w:val="24"/>
          <w:lang w:eastAsia="et-EE"/>
          <w14:ligatures w14:val="none"/>
        </w:rPr>
        <w:t xml:space="preserve">sotsiaalkaitses (sealhulgas sotsiaalkindlustus ja tervishoid) ja sotsiaalvaldkonnas soodustuste saamisele, hariduse ning avalikkusele pakutavate </w:t>
      </w:r>
      <w:r w:rsidRPr="00D72560">
        <w:rPr>
          <w:rFonts w:ascii="Times New Roman" w:eastAsia="Times New Roman" w:hAnsi="Times New Roman" w:cs="Times New Roman"/>
          <w:kern w:val="0"/>
          <w:sz w:val="24"/>
          <w:szCs w:val="24"/>
          <w:lang w:eastAsia="et-EE"/>
          <w14:ligatures w14:val="none"/>
        </w:rPr>
        <w:lastRenderedPageBreak/>
        <w:t xml:space="preserve">kaupade ja teenuste (sh eluase) kättesaadavuse võimaldamisele. Seega saaksid </w:t>
      </w:r>
      <w:r w:rsidR="00F20533">
        <w:rPr>
          <w:rFonts w:ascii="Times New Roman" w:eastAsia="Times New Roman" w:hAnsi="Times New Roman" w:cs="Times New Roman"/>
          <w:kern w:val="0"/>
          <w:sz w:val="24"/>
          <w:szCs w:val="24"/>
          <w:lang w:eastAsia="et-EE"/>
          <w14:ligatures w14:val="none"/>
        </w:rPr>
        <w:t>seadusega</w:t>
      </w:r>
      <w:r w:rsidRPr="00D72560">
        <w:rPr>
          <w:rFonts w:ascii="Times New Roman" w:eastAsia="Times New Roman" w:hAnsi="Times New Roman" w:cs="Times New Roman"/>
          <w:kern w:val="0"/>
          <w:sz w:val="24"/>
          <w:szCs w:val="24"/>
          <w:lang w:eastAsia="et-EE"/>
          <w14:ligatures w14:val="none"/>
        </w:rPr>
        <w:t xml:space="preserve"> kaitstud tunnustega inimesed pöörduda voliniku poole, et saada tasuta õigusnõu selle kohta, kas neid on ebavõrdselt koheldud ja kuhu oma õiguste kaitseks pöörduda. Sotsiaalkaitse, hariduse ning kaupade ja teenuste kättesaadavuse paranemise tulemusena paraneks sihtrühma elukvaliteet. Lisaks paraneksid inimeste võimalused ühiskonnaelus (sh tööturul) aktiivselt osaleda, mille kaudu paraneks</w:t>
      </w:r>
      <w:r w:rsidR="00F20533">
        <w:rPr>
          <w:rFonts w:ascii="Times New Roman" w:eastAsia="Times New Roman" w:hAnsi="Times New Roman" w:cs="Times New Roman"/>
          <w:kern w:val="0"/>
          <w:sz w:val="24"/>
          <w:szCs w:val="24"/>
          <w:lang w:eastAsia="et-EE"/>
          <w14:ligatures w14:val="none"/>
        </w:rPr>
        <w:t>id</w:t>
      </w:r>
      <w:r w:rsidRPr="00D72560">
        <w:rPr>
          <w:rFonts w:ascii="Times New Roman" w:eastAsia="Times New Roman" w:hAnsi="Times New Roman" w:cs="Times New Roman"/>
          <w:kern w:val="0"/>
          <w:sz w:val="24"/>
          <w:szCs w:val="24"/>
          <w:lang w:eastAsia="et-EE"/>
          <w14:ligatures w14:val="none"/>
        </w:rPr>
        <w:t xml:space="preserve"> nende majanduslik toimetulek, eneseteostusvõimalused ja </w:t>
      </w:r>
      <w:r w:rsidR="00F20533">
        <w:rPr>
          <w:rFonts w:ascii="Times New Roman" w:eastAsia="Times New Roman" w:hAnsi="Times New Roman" w:cs="Times New Roman"/>
          <w:kern w:val="0"/>
          <w:sz w:val="24"/>
          <w:szCs w:val="24"/>
          <w:lang w:eastAsia="et-EE"/>
          <w14:ligatures w14:val="none"/>
        </w:rPr>
        <w:t>panus</w:t>
      </w:r>
      <w:r w:rsidRPr="00D72560">
        <w:rPr>
          <w:rFonts w:ascii="Times New Roman" w:eastAsia="Times New Roman" w:hAnsi="Times New Roman" w:cs="Times New Roman"/>
          <w:kern w:val="0"/>
          <w:sz w:val="24"/>
          <w:szCs w:val="24"/>
          <w:lang w:eastAsia="et-EE"/>
          <w14:ligatures w14:val="none"/>
        </w:rPr>
        <w:t xml:space="preserve"> majanduse elavdamisse. </w:t>
      </w:r>
      <w:r w:rsidR="00F20533">
        <w:rPr>
          <w:rFonts w:ascii="Times New Roman" w:eastAsia="Times New Roman" w:hAnsi="Times New Roman" w:cs="Times New Roman"/>
          <w:kern w:val="0"/>
          <w:sz w:val="24"/>
          <w:szCs w:val="24"/>
          <w:lang w:eastAsia="et-EE"/>
          <w14:ligatures w14:val="none"/>
        </w:rPr>
        <w:t>M</w:t>
      </w:r>
      <w:r w:rsidRPr="00D72560">
        <w:rPr>
          <w:rFonts w:ascii="Times New Roman" w:eastAsia="Times New Roman" w:hAnsi="Times New Roman" w:cs="Times New Roman"/>
          <w:kern w:val="0"/>
          <w:sz w:val="24"/>
          <w:szCs w:val="24"/>
          <w:lang w:eastAsia="et-EE"/>
          <w14:ligatures w14:val="none"/>
        </w:rPr>
        <w:t>uudatused too</w:t>
      </w:r>
      <w:r w:rsidR="00F20533">
        <w:rPr>
          <w:rFonts w:ascii="Times New Roman" w:eastAsia="Times New Roman" w:hAnsi="Times New Roman" w:cs="Times New Roman"/>
          <w:kern w:val="0"/>
          <w:sz w:val="24"/>
          <w:szCs w:val="24"/>
          <w:lang w:eastAsia="et-EE"/>
          <w14:ligatures w14:val="none"/>
        </w:rPr>
        <w:t>vad</w:t>
      </w:r>
      <w:r w:rsidRPr="00D72560">
        <w:rPr>
          <w:rFonts w:ascii="Times New Roman" w:eastAsia="Times New Roman" w:hAnsi="Times New Roman" w:cs="Times New Roman"/>
          <w:kern w:val="0"/>
          <w:sz w:val="24"/>
          <w:szCs w:val="24"/>
          <w:lang w:eastAsia="et-EE"/>
          <w14:ligatures w14:val="none"/>
        </w:rPr>
        <w:t xml:space="preserve"> kaasa eelkõige nimetatud sihtrühma esindajate elukvaliteedi paranemise, mistõttu on mõju sihtrühma toimetulekule ja majanduslikele otsustele positiivne.</w:t>
      </w:r>
    </w:p>
    <w:p w14:paraId="4D4302D6"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1ED0B3D2" w14:textId="5335BEB1"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Majanduskoostöö ja Arengu Organisatsioon (OECD) analüüsi</w:t>
      </w:r>
      <w:r w:rsidR="00F20533">
        <w:rPr>
          <w:rFonts w:ascii="Times New Roman" w:eastAsia="Times New Roman" w:hAnsi="Times New Roman" w:cs="Times New Roman"/>
          <w:kern w:val="0"/>
          <w:sz w:val="24"/>
          <w:szCs w:val="24"/>
          <w14:ligatures w14:val="none"/>
        </w:rPr>
        <w:t>s</w:t>
      </w:r>
      <w:r w:rsidRPr="00D72560">
        <w:rPr>
          <w:rFonts w:ascii="Times New Roman" w:eastAsia="Times New Roman" w:hAnsi="Times New Roman" w:cs="Times New Roman"/>
          <w:kern w:val="0"/>
          <w:sz w:val="24"/>
          <w:szCs w:val="24"/>
          <w:vertAlign w:val="superscript"/>
          <w14:ligatures w14:val="none"/>
        </w:rPr>
        <w:footnoteReference w:id="127"/>
      </w:r>
      <w:r w:rsidR="00F20533">
        <w:rPr>
          <w:rFonts w:ascii="Times New Roman" w:eastAsia="Times New Roman" w:hAnsi="Times New Roman" w:cs="Times New Roman"/>
          <w:kern w:val="0"/>
          <w:sz w:val="24"/>
          <w:szCs w:val="24"/>
          <w14:ligatures w14:val="none"/>
        </w:rPr>
        <w:t xml:space="preserve"> </w:t>
      </w:r>
      <w:r w:rsidR="00F20533" w:rsidRPr="00D72560">
        <w:rPr>
          <w:rFonts w:ascii="Times New Roman" w:eastAsia="Times New Roman" w:hAnsi="Times New Roman" w:cs="Times New Roman"/>
          <w:kern w:val="0"/>
          <w:sz w:val="24"/>
          <w:szCs w:val="24"/>
          <w14:ligatures w14:val="none"/>
        </w:rPr>
        <w:t xml:space="preserve">2021. a </w:t>
      </w:r>
      <w:r w:rsidRPr="00D72560">
        <w:rPr>
          <w:rFonts w:ascii="Times New Roman" w:eastAsia="Times New Roman" w:hAnsi="Times New Roman" w:cs="Times New Roman"/>
          <w:kern w:val="0"/>
          <w:sz w:val="24"/>
          <w:szCs w:val="24"/>
          <w14:ligatures w14:val="none"/>
        </w:rPr>
        <w:t>soolise võrdsuse edendamise mõju Eesti majandusele. Tulemused näitasid, et soolise palgalõhe ja tööhõivelõhe kaotamisel kasvaks Eesti majanduse kogutoodang 4</w:t>
      </w:r>
      <w:r w:rsidR="00F20533">
        <w:rPr>
          <w:rFonts w:ascii="Times New Roman" w:eastAsia="Times New Roman" w:hAnsi="Times New Roman" w:cs="Times New Roman"/>
          <w:kern w:val="0"/>
          <w:sz w:val="24"/>
          <w:szCs w:val="24"/>
          <w14:ligatures w14:val="none"/>
        </w:rPr>
        <w:t>,</w:t>
      </w:r>
      <w:r w:rsidRPr="00D72560">
        <w:rPr>
          <w:rFonts w:ascii="Times New Roman" w:eastAsia="Times New Roman" w:hAnsi="Times New Roman" w:cs="Times New Roman"/>
          <w:kern w:val="0"/>
          <w:sz w:val="24"/>
          <w:szCs w:val="24"/>
          <w14:ligatures w14:val="none"/>
        </w:rPr>
        <w:t>3% aastaks 2050. Kõige suurem majanduse kasvupotentsiaal peitub naiste ja meeste erialaste erinevuste vähendamises tööturul ning tasustamata kodu- ja hooletööde võrdsemas jaotuses.</w:t>
      </w:r>
    </w:p>
    <w:p w14:paraId="478F3E3B"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5D532716" w14:textId="77777777" w:rsidR="00D72560" w:rsidRPr="00D72560" w:rsidRDefault="00D72560" w:rsidP="008259EE">
      <w:pPr>
        <w:keepNext/>
        <w:keepLines/>
        <w:spacing w:after="0" w:line="240" w:lineRule="auto"/>
        <w:jc w:val="both"/>
        <w:outlineLvl w:val="2"/>
        <w:rPr>
          <w:rFonts w:ascii="Times New Roman" w:eastAsiaTheme="majorEastAsia" w:hAnsi="Times New Roman" w:cs="Times New Roman"/>
          <w:i/>
          <w:iCs/>
          <w:kern w:val="0"/>
          <w:sz w:val="24"/>
          <w:szCs w:val="24"/>
          <w:lang w:eastAsia="et-EE"/>
          <w14:ligatures w14:val="none"/>
        </w:rPr>
      </w:pPr>
      <w:r w:rsidRPr="00D72560">
        <w:rPr>
          <w:rFonts w:ascii="Times New Roman" w:eastAsiaTheme="majorEastAsia" w:hAnsi="Times New Roman" w:cs="Times New Roman"/>
          <w:i/>
          <w:iCs/>
          <w:kern w:val="0"/>
          <w:sz w:val="24"/>
          <w:szCs w:val="24"/>
          <w:lang w:eastAsia="et-EE"/>
          <w14:ligatures w14:val="none"/>
        </w:rPr>
        <w:t>Mõju ettevõtlusele ja halduskoormusele</w:t>
      </w:r>
    </w:p>
    <w:p w14:paraId="5A0F6609"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1BCA4874" w14:textId="78BC1813" w:rsidR="00D72560" w:rsidRPr="00D72560" w:rsidRDefault="00D72560" w:rsidP="008259EE">
      <w:pPr>
        <w:spacing w:after="0" w:line="240" w:lineRule="auto"/>
        <w:jc w:val="both"/>
        <w:rPr>
          <w:rFonts w:ascii="Times New Roman" w:eastAsia="Times New Roman" w:hAnsi="Times New Roman" w:cs="Times New Roman"/>
          <w:iCs/>
          <w:kern w:val="0"/>
          <w:sz w:val="24"/>
          <w:szCs w:val="24"/>
          <w14:ligatures w14:val="none"/>
        </w:rPr>
      </w:pPr>
      <w:r w:rsidRPr="00D72560">
        <w:rPr>
          <w:rFonts w:ascii="Times New Roman" w:eastAsia="Times New Roman" w:hAnsi="Times New Roman" w:cs="Times New Roman"/>
          <w:iCs/>
          <w:kern w:val="0"/>
          <w:sz w:val="24"/>
          <w:szCs w:val="24"/>
          <w14:ligatures w14:val="none"/>
        </w:rPr>
        <w:t>Ettevõtjatele avalduva majandusliku mõju analüüsimisel on eelkõige pööratud tähelepanu mõjule, mis kaasneb tööandjate kohustusega tagada teatud statistiliste andmete olemasolu (§ 11 lg 2 p 8), töötajate ja nende esindajate regulaarse teavituskohustusega (§ 11 lg 2 p 9)</w:t>
      </w:r>
      <w:r w:rsidR="00CA1279">
        <w:rPr>
          <w:rFonts w:ascii="Times New Roman" w:eastAsia="Times New Roman" w:hAnsi="Times New Roman" w:cs="Times New Roman"/>
          <w:iCs/>
          <w:kern w:val="0"/>
          <w:sz w:val="24"/>
          <w:szCs w:val="24"/>
          <w14:ligatures w14:val="none"/>
        </w:rPr>
        <w:t xml:space="preserve"> ning</w:t>
      </w:r>
      <w:r w:rsidRPr="00D72560">
        <w:rPr>
          <w:rFonts w:ascii="Times New Roman" w:eastAsia="Times New Roman" w:hAnsi="Times New Roman" w:cs="Times New Roman"/>
          <w:iCs/>
          <w:kern w:val="0"/>
          <w:sz w:val="24"/>
          <w:szCs w:val="24"/>
          <w14:ligatures w14:val="none"/>
        </w:rPr>
        <w:t xml:space="preserve"> ettevõtjate kui kaupade-teenuste pakkujate </w:t>
      </w:r>
      <w:r w:rsidR="00CA1279">
        <w:rPr>
          <w:rFonts w:ascii="Times New Roman" w:eastAsia="Times New Roman" w:hAnsi="Times New Roman" w:cs="Times New Roman"/>
          <w:iCs/>
          <w:kern w:val="0"/>
          <w:sz w:val="24"/>
          <w:szCs w:val="24"/>
          <w14:ligatures w14:val="none"/>
        </w:rPr>
        <w:t>ja</w:t>
      </w:r>
      <w:r w:rsidR="00F20533">
        <w:rPr>
          <w:rFonts w:ascii="Times New Roman" w:eastAsia="Times New Roman" w:hAnsi="Times New Roman" w:cs="Times New Roman"/>
          <w:iCs/>
          <w:kern w:val="0"/>
          <w:sz w:val="24"/>
          <w:szCs w:val="24"/>
          <w14:ligatures w14:val="none"/>
        </w:rPr>
        <w:t xml:space="preserve"> </w:t>
      </w:r>
      <w:r w:rsidRPr="00D72560">
        <w:rPr>
          <w:rFonts w:ascii="Times New Roman" w:eastAsia="Times New Roman" w:hAnsi="Times New Roman" w:cs="Times New Roman"/>
          <w:iCs/>
          <w:kern w:val="0"/>
          <w:sz w:val="24"/>
          <w:szCs w:val="24"/>
          <w14:ligatures w14:val="none"/>
        </w:rPr>
        <w:t>ettevõtjate kui tööandjate kohustusega anda seletusi (§ 19). Samuti antakse mõjuhinnang puudega inimestele võrdsete võimaluste tagamiseks vajalike meetmete rakendamise kohustuse kohta. Hinnatakse kehtiva õigusega võrreldes lisanduvat koormust.</w:t>
      </w:r>
    </w:p>
    <w:p w14:paraId="3A4A542C" w14:textId="77777777" w:rsidR="00D72560" w:rsidRPr="00D72560" w:rsidRDefault="00D72560" w:rsidP="008259EE">
      <w:pPr>
        <w:spacing w:after="0" w:line="240" w:lineRule="auto"/>
        <w:jc w:val="both"/>
        <w:rPr>
          <w:rFonts w:ascii="Times New Roman" w:eastAsia="Times New Roman" w:hAnsi="Times New Roman" w:cs="Times New Roman"/>
          <w:iCs/>
          <w:kern w:val="0"/>
          <w:sz w:val="24"/>
          <w:szCs w:val="24"/>
          <w14:ligatures w14:val="none"/>
        </w:rPr>
      </w:pPr>
    </w:p>
    <w:p w14:paraId="508BE124" w14:textId="26D114C6" w:rsidR="00D72560" w:rsidRPr="00D72560" w:rsidRDefault="00F20533" w:rsidP="008259EE">
      <w:pPr>
        <w:spacing w:after="0" w:line="240" w:lineRule="auto"/>
        <w:jc w:val="both"/>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Paragrahvi</w:t>
      </w:r>
      <w:r w:rsidR="00D72560" w:rsidRPr="00D72560">
        <w:rPr>
          <w:rFonts w:ascii="Times New Roman" w:eastAsia="Times New Roman" w:hAnsi="Times New Roman" w:cs="Times New Roman"/>
          <w:iCs/>
          <w:kern w:val="0"/>
          <w:sz w:val="24"/>
          <w:szCs w:val="24"/>
          <w14:ligatures w14:val="none"/>
        </w:rPr>
        <w:t xml:space="preserve"> 11 l</w:t>
      </w:r>
      <w:r>
        <w:rPr>
          <w:rFonts w:ascii="Times New Roman" w:eastAsia="Times New Roman" w:hAnsi="Times New Roman" w:cs="Times New Roman"/>
          <w:iCs/>
          <w:kern w:val="0"/>
          <w:sz w:val="24"/>
          <w:szCs w:val="24"/>
          <w14:ligatures w14:val="none"/>
        </w:rPr>
        <w:t>õike</w:t>
      </w:r>
      <w:r w:rsidR="00D72560" w:rsidRPr="00D72560">
        <w:rPr>
          <w:rFonts w:ascii="Times New Roman" w:eastAsia="Times New Roman" w:hAnsi="Times New Roman" w:cs="Times New Roman"/>
          <w:iCs/>
          <w:kern w:val="0"/>
          <w:sz w:val="24"/>
          <w:szCs w:val="24"/>
          <w14:ligatures w14:val="none"/>
        </w:rPr>
        <w:t xml:space="preserve"> 2 p</w:t>
      </w:r>
      <w:r>
        <w:rPr>
          <w:rFonts w:ascii="Times New Roman" w:eastAsia="Times New Roman" w:hAnsi="Times New Roman" w:cs="Times New Roman"/>
          <w:iCs/>
          <w:kern w:val="0"/>
          <w:sz w:val="24"/>
          <w:szCs w:val="24"/>
          <w14:ligatures w14:val="none"/>
        </w:rPr>
        <w:t>unkti</w:t>
      </w:r>
      <w:r w:rsidR="00D72560" w:rsidRPr="00D72560">
        <w:rPr>
          <w:rFonts w:ascii="Times New Roman" w:eastAsia="Times New Roman" w:hAnsi="Times New Roman" w:cs="Times New Roman"/>
          <w:iCs/>
          <w:kern w:val="0"/>
          <w:sz w:val="24"/>
          <w:szCs w:val="24"/>
          <w14:ligatures w14:val="none"/>
        </w:rPr>
        <w:t xml:space="preserve"> 8 kohaselt peab tööandja edendamiskohustus</w:t>
      </w:r>
      <w:r>
        <w:rPr>
          <w:rFonts w:ascii="Times New Roman" w:eastAsia="Times New Roman" w:hAnsi="Times New Roman" w:cs="Times New Roman"/>
          <w:iCs/>
          <w:kern w:val="0"/>
          <w:sz w:val="24"/>
          <w:szCs w:val="24"/>
          <w14:ligatures w14:val="none"/>
        </w:rPr>
        <w:t>t</w:t>
      </w:r>
      <w:r w:rsidR="00D72560" w:rsidRPr="00D72560">
        <w:rPr>
          <w:rFonts w:ascii="Times New Roman" w:eastAsia="Times New Roman" w:hAnsi="Times New Roman" w:cs="Times New Roman"/>
          <w:iCs/>
          <w:kern w:val="0"/>
          <w:sz w:val="24"/>
          <w:szCs w:val="24"/>
          <w14:ligatures w14:val="none"/>
        </w:rPr>
        <w:t xml:space="preserve"> täit</w:t>
      </w:r>
      <w:r>
        <w:rPr>
          <w:rFonts w:ascii="Times New Roman" w:eastAsia="Times New Roman" w:hAnsi="Times New Roman" w:cs="Times New Roman"/>
          <w:iCs/>
          <w:kern w:val="0"/>
          <w:sz w:val="24"/>
          <w:szCs w:val="24"/>
          <w14:ligatures w14:val="none"/>
        </w:rPr>
        <w:t>es</w:t>
      </w:r>
      <w:r w:rsidR="00D72560" w:rsidRPr="00D72560">
        <w:rPr>
          <w:rFonts w:ascii="Times New Roman" w:eastAsia="Times New Roman" w:hAnsi="Times New Roman" w:cs="Times New Roman"/>
          <w:iCs/>
          <w:kern w:val="0"/>
          <w:sz w:val="24"/>
          <w:szCs w:val="24"/>
          <w14:ligatures w14:val="none"/>
        </w:rPr>
        <w:t xml:space="preserve"> tagama selliste andmete olemasolu, mis võimaldavad eelkõige temal endal, aga vajaduse korral ka volinikul või kohtul saada soo, ja kus asjakohane, vanuse lõikes statistiline ülevaade organisatsioonis töötavate naiste ja meeste võrdsuse ning eri vanuserühmades töötajate võrdsete võimaluste olukorrast eelkõige seoses värbamise, tööalase edenemise, juhtimis- ja otsustustasandil esindatuse, töö tasustamise, töö ja pereelu ühitamise võimalustega ning kaitsega ahistamise ja seksuaalse ahistamise eest. </w:t>
      </w:r>
    </w:p>
    <w:p w14:paraId="21491505" w14:textId="77777777" w:rsidR="00D72560" w:rsidRPr="00D72560" w:rsidRDefault="00D72560" w:rsidP="008259EE">
      <w:pPr>
        <w:spacing w:after="0" w:line="240" w:lineRule="auto"/>
        <w:jc w:val="both"/>
        <w:rPr>
          <w:rFonts w:ascii="Times New Roman" w:eastAsia="Times New Roman" w:hAnsi="Times New Roman" w:cs="Times New Roman"/>
          <w:iCs/>
          <w:kern w:val="0"/>
          <w:sz w:val="24"/>
          <w:szCs w:val="24"/>
          <w14:ligatures w14:val="none"/>
        </w:rPr>
      </w:pPr>
    </w:p>
    <w:p w14:paraId="0BB82CB9" w14:textId="687D5938" w:rsidR="00D72560" w:rsidRPr="00D72560" w:rsidRDefault="00D72560" w:rsidP="008259EE">
      <w:pPr>
        <w:spacing w:after="0" w:line="240" w:lineRule="auto"/>
        <w:jc w:val="both"/>
        <w:rPr>
          <w:rFonts w:ascii="Times New Roman" w:eastAsia="Times New Roman" w:hAnsi="Times New Roman" w:cs="Times New Roman"/>
          <w:iCs/>
          <w:kern w:val="0"/>
          <w:sz w:val="24"/>
          <w:szCs w:val="24"/>
          <w14:ligatures w14:val="none"/>
        </w:rPr>
      </w:pPr>
      <w:r w:rsidRPr="00D72560">
        <w:rPr>
          <w:rFonts w:ascii="Times New Roman" w:eastAsia="Times New Roman" w:hAnsi="Times New Roman" w:cs="Times New Roman"/>
          <w:iCs/>
          <w:kern w:val="0"/>
          <w:sz w:val="24"/>
          <w:szCs w:val="24"/>
          <w14:ligatures w14:val="none"/>
        </w:rPr>
        <w:t>Kehtiva õigusega (SoVS</w:t>
      </w:r>
      <w:r w:rsidR="00FE5F3C">
        <w:rPr>
          <w:rFonts w:ascii="Times New Roman" w:eastAsia="Times New Roman" w:hAnsi="Times New Roman" w:cs="Times New Roman"/>
          <w:iCs/>
          <w:kern w:val="0"/>
          <w:sz w:val="24"/>
          <w:szCs w:val="24"/>
          <w14:ligatures w14:val="none"/>
        </w:rPr>
        <w:t>i</w:t>
      </w:r>
      <w:r w:rsidRPr="00D72560">
        <w:rPr>
          <w:rFonts w:ascii="Times New Roman" w:eastAsia="Times New Roman" w:hAnsi="Times New Roman" w:cs="Times New Roman"/>
          <w:iCs/>
          <w:kern w:val="0"/>
          <w:sz w:val="24"/>
          <w:szCs w:val="24"/>
          <w14:ligatures w14:val="none"/>
        </w:rPr>
        <w:t xml:space="preserve"> § 11 lg 2) võrreldes </w:t>
      </w:r>
      <w:commentRangeStart w:id="58"/>
      <w:r w:rsidRPr="00D72560">
        <w:rPr>
          <w:rFonts w:ascii="Times New Roman" w:eastAsia="Times New Roman" w:hAnsi="Times New Roman" w:cs="Times New Roman"/>
          <w:iCs/>
          <w:kern w:val="0"/>
          <w:sz w:val="24"/>
          <w:szCs w:val="24"/>
          <w14:ligatures w14:val="none"/>
        </w:rPr>
        <w:t>ei nähta ette otsest andmete kogumise kohustust, tagatud peab vaid olema andmete olemasolu</w:t>
      </w:r>
      <w:commentRangeEnd w:id="58"/>
      <w:r w:rsidR="0000322B">
        <w:rPr>
          <w:rStyle w:val="Kommentaariviide"/>
        </w:rPr>
        <w:commentReference w:id="58"/>
      </w:r>
      <w:r w:rsidRPr="00D72560">
        <w:rPr>
          <w:rFonts w:ascii="Times New Roman" w:eastAsia="Times New Roman" w:hAnsi="Times New Roman" w:cs="Times New Roman"/>
          <w:iCs/>
          <w:kern w:val="0"/>
          <w:sz w:val="24"/>
          <w:szCs w:val="24"/>
          <w14:ligatures w14:val="none"/>
        </w:rPr>
        <w:t xml:space="preserve"> juhtudeks, kui infot vajab tööandja ise (nt edendamismeetmete vajalikkuse hind</w:t>
      </w:r>
      <w:r w:rsidR="00FE5F3C">
        <w:rPr>
          <w:rFonts w:ascii="Times New Roman" w:eastAsia="Times New Roman" w:hAnsi="Times New Roman" w:cs="Times New Roman"/>
          <w:iCs/>
          <w:kern w:val="0"/>
          <w:sz w:val="24"/>
          <w:szCs w:val="24"/>
          <w14:ligatures w14:val="none"/>
        </w:rPr>
        <w:t>a</w:t>
      </w:r>
      <w:r w:rsidRPr="00D72560">
        <w:rPr>
          <w:rFonts w:ascii="Times New Roman" w:eastAsia="Times New Roman" w:hAnsi="Times New Roman" w:cs="Times New Roman"/>
          <w:iCs/>
          <w:kern w:val="0"/>
          <w:sz w:val="24"/>
          <w:szCs w:val="24"/>
          <w14:ligatures w14:val="none"/>
        </w:rPr>
        <w:t xml:space="preserve">miseks ja planeerimiseks, § 11 lg 2 punktis 9 sätestatud ülevaate andmiseks) või tal on vaja need esitada asjaomastele institutsioonidele (nt kui volinikule on tööandja tegevuse </w:t>
      </w:r>
      <w:r w:rsidR="00FE5F3C">
        <w:rPr>
          <w:rFonts w:ascii="Times New Roman" w:eastAsia="Times New Roman" w:hAnsi="Times New Roman" w:cs="Times New Roman"/>
          <w:iCs/>
          <w:kern w:val="0"/>
          <w:sz w:val="24"/>
          <w:szCs w:val="24"/>
          <w14:ligatures w14:val="none"/>
        </w:rPr>
        <w:t>kohta</w:t>
      </w:r>
      <w:r w:rsidRPr="00D72560">
        <w:rPr>
          <w:rFonts w:ascii="Times New Roman" w:eastAsia="Times New Roman" w:hAnsi="Times New Roman" w:cs="Times New Roman"/>
          <w:iCs/>
          <w:kern w:val="0"/>
          <w:sz w:val="24"/>
          <w:szCs w:val="24"/>
          <w14:ligatures w14:val="none"/>
        </w:rPr>
        <w:t xml:space="preserve"> esitatud avaldus). See tähendab näiteks, et kui tööandja kasutab personaliarvestuse lahendusi, mis võimaldavad tal vajalikul ajahetkel olemasolevate personaliandmete pealt statistilise ülevaate koostada, ei eelda p</w:t>
      </w:r>
      <w:r w:rsidR="00FE5F3C">
        <w:rPr>
          <w:rFonts w:ascii="Times New Roman" w:eastAsia="Times New Roman" w:hAnsi="Times New Roman" w:cs="Times New Roman"/>
          <w:iCs/>
          <w:kern w:val="0"/>
          <w:sz w:val="24"/>
          <w:szCs w:val="24"/>
          <w14:ligatures w14:val="none"/>
        </w:rPr>
        <w:t>unkt</w:t>
      </w:r>
      <w:r w:rsidRPr="00D72560">
        <w:rPr>
          <w:rFonts w:ascii="Times New Roman" w:eastAsia="Times New Roman" w:hAnsi="Times New Roman" w:cs="Times New Roman"/>
          <w:iCs/>
          <w:kern w:val="0"/>
          <w:sz w:val="24"/>
          <w:szCs w:val="24"/>
          <w14:ligatures w14:val="none"/>
        </w:rPr>
        <w:t xml:space="preserve"> 8 lisasammude astumist. </w:t>
      </w:r>
      <w:r w:rsidR="00FE5F3C">
        <w:rPr>
          <w:rFonts w:ascii="Times New Roman" w:eastAsia="Times New Roman" w:hAnsi="Times New Roman" w:cs="Times New Roman"/>
          <w:iCs/>
          <w:kern w:val="0"/>
          <w:sz w:val="24"/>
          <w:szCs w:val="24"/>
          <w14:ligatures w14:val="none"/>
        </w:rPr>
        <w:t>K</w:t>
      </w:r>
      <w:r w:rsidRPr="00D72560">
        <w:rPr>
          <w:rFonts w:ascii="Times New Roman" w:eastAsia="Times New Roman" w:hAnsi="Times New Roman" w:cs="Times New Roman"/>
          <w:iCs/>
          <w:kern w:val="0"/>
          <w:sz w:val="24"/>
          <w:szCs w:val="24"/>
          <w14:ligatures w14:val="none"/>
        </w:rPr>
        <w:t xml:space="preserve">ehtiva õigusega võrreldes </w:t>
      </w:r>
      <w:r w:rsidR="00FE5F3C">
        <w:rPr>
          <w:rFonts w:ascii="Times New Roman" w:eastAsia="Times New Roman" w:hAnsi="Times New Roman" w:cs="Times New Roman"/>
          <w:iCs/>
          <w:kern w:val="0"/>
          <w:sz w:val="24"/>
          <w:szCs w:val="24"/>
          <w14:ligatures w14:val="none"/>
        </w:rPr>
        <w:t xml:space="preserve">lisandub </w:t>
      </w:r>
      <w:r w:rsidRPr="00D72560">
        <w:rPr>
          <w:rFonts w:ascii="Times New Roman" w:eastAsia="Times New Roman" w:hAnsi="Times New Roman" w:cs="Times New Roman"/>
          <w:iCs/>
          <w:kern w:val="0"/>
          <w:sz w:val="24"/>
          <w:szCs w:val="24"/>
          <w14:ligatures w14:val="none"/>
        </w:rPr>
        <w:t>soo</w:t>
      </w:r>
      <w:r w:rsidR="00FE5F3C">
        <w:rPr>
          <w:rFonts w:ascii="Times New Roman" w:eastAsia="Times New Roman" w:hAnsi="Times New Roman" w:cs="Times New Roman"/>
          <w:iCs/>
          <w:kern w:val="0"/>
          <w:sz w:val="24"/>
          <w:szCs w:val="24"/>
          <w14:ligatures w14:val="none"/>
        </w:rPr>
        <w:t>tunnuse</w:t>
      </w:r>
      <w:r w:rsidRPr="00D72560">
        <w:rPr>
          <w:rFonts w:ascii="Times New Roman" w:eastAsia="Times New Roman" w:hAnsi="Times New Roman" w:cs="Times New Roman"/>
          <w:iCs/>
          <w:kern w:val="0"/>
          <w:sz w:val="24"/>
          <w:szCs w:val="24"/>
          <w14:ligatures w14:val="none"/>
        </w:rPr>
        <w:t xml:space="preserve">le vaid vanus ning seda ka vaid siis, kui seda saab pidada asjakohaseks. Võrreldes kehtiva õigusega esitatakse ka juba seaduse tasandil andmekategooriate loetelu, et </w:t>
      </w:r>
      <w:r w:rsidR="00ED4729">
        <w:rPr>
          <w:rFonts w:ascii="Times New Roman" w:eastAsia="Times New Roman" w:hAnsi="Times New Roman" w:cs="Times New Roman"/>
          <w:iCs/>
          <w:kern w:val="0"/>
          <w:sz w:val="24"/>
          <w:szCs w:val="24"/>
          <w14:ligatures w14:val="none"/>
        </w:rPr>
        <w:t xml:space="preserve">luua </w:t>
      </w:r>
      <w:r w:rsidRPr="00D72560">
        <w:rPr>
          <w:rFonts w:ascii="Times New Roman" w:eastAsia="Times New Roman" w:hAnsi="Times New Roman" w:cs="Times New Roman"/>
          <w:iCs/>
          <w:kern w:val="0"/>
          <w:sz w:val="24"/>
          <w:szCs w:val="24"/>
          <w14:ligatures w14:val="none"/>
        </w:rPr>
        <w:t>tööandjate</w:t>
      </w:r>
      <w:r w:rsidR="00FE5F3C">
        <w:rPr>
          <w:rFonts w:ascii="Times New Roman" w:eastAsia="Times New Roman" w:hAnsi="Times New Roman" w:cs="Times New Roman"/>
          <w:iCs/>
          <w:kern w:val="0"/>
          <w:sz w:val="24"/>
          <w:szCs w:val="24"/>
          <w14:ligatures w14:val="none"/>
        </w:rPr>
        <w:t xml:space="preserve">le </w:t>
      </w:r>
      <w:r w:rsidRPr="00D72560">
        <w:rPr>
          <w:rFonts w:ascii="Times New Roman" w:eastAsia="Times New Roman" w:hAnsi="Times New Roman" w:cs="Times New Roman"/>
          <w:iCs/>
          <w:kern w:val="0"/>
          <w:sz w:val="24"/>
          <w:szCs w:val="24"/>
          <w14:ligatures w14:val="none"/>
        </w:rPr>
        <w:t>kohustuse täitmise</w:t>
      </w:r>
      <w:r w:rsidR="00FE5F3C">
        <w:rPr>
          <w:rFonts w:ascii="Times New Roman" w:eastAsia="Times New Roman" w:hAnsi="Times New Roman" w:cs="Times New Roman"/>
          <w:iCs/>
          <w:kern w:val="0"/>
          <w:sz w:val="24"/>
          <w:szCs w:val="24"/>
          <w14:ligatures w14:val="none"/>
        </w:rPr>
        <w:t>ks</w:t>
      </w:r>
      <w:r w:rsidRPr="00D72560">
        <w:rPr>
          <w:rFonts w:ascii="Times New Roman" w:eastAsia="Times New Roman" w:hAnsi="Times New Roman" w:cs="Times New Roman"/>
          <w:iCs/>
          <w:kern w:val="0"/>
          <w:sz w:val="24"/>
          <w:szCs w:val="24"/>
          <w14:ligatures w14:val="none"/>
        </w:rPr>
        <w:t xml:space="preserve"> õigusselgus</w:t>
      </w:r>
      <w:r w:rsidR="00FE5F3C">
        <w:rPr>
          <w:rFonts w:ascii="Times New Roman" w:eastAsia="Times New Roman" w:hAnsi="Times New Roman" w:cs="Times New Roman"/>
          <w:iCs/>
          <w:kern w:val="0"/>
          <w:sz w:val="24"/>
          <w:szCs w:val="24"/>
          <w14:ligatures w14:val="none"/>
        </w:rPr>
        <w:t>.</w:t>
      </w:r>
    </w:p>
    <w:p w14:paraId="339868C2" w14:textId="77777777" w:rsidR="00D72560" w:rsidRPr="00D72560" w:rsidRDefault="00D72560" w:rsidP="008259EE">
      <w:pPr>
        <w:spacing w:after="0" w:line="240" w:lineRule="auto"/>
        <w:jc w:val="both"/>
        <w:rPr>
          <w:rFonts w:ascii="Times New Roman" w:eastAsia="Times New Roman" w:hAnsi="Times New Roman" w:cs="Times New Roman"/>
          <w:iCs/>
          <w:kern w:val="0"/>
          <w:sz w:val="24"/>
          <w:szCs w:val="24"/>
          <w14:ligatures w14:val="none"/>
        </w:rPr>
      </w:pPr>
    </w:p>
    <w:p w14:paraId="78F7B31D" w14:textId="408A9702" w:rsidR="00D72560" w:rsidRPr="00D72560" w:rsidRDefault="00D72560" w:rsidP="008259EE">
      <w:pPr>
        <w:spacing w:after="0" w:line="240" w:lineRule="auto"/>
        <w:jc w:val="both"/>
        <w:rPr>
          <w:rFonts w:ascii="Times New Roman" w:eastAsia="Times New Roman" w:hAnsi="Times New Roman" w:cs="Times New Roman"/>
          <w:iCs/>
          <w:kern w:val="0"/>
          <w:sz w:val="24"/>
          <w:szCs w:val="24"/>
          <w14:ligatures w14:val="none"/>
        </w:rPr>
      </w:pPr>
      <w:r w:rsidRPr="00D72560">
        <w:rPr>
          <w:rFonts w:ascii="Times New Roman" w:eastAsia="Times New Roman" w:hAnsi="Times New Roman" w:cs="Times New Roman"/>
          <w:iCs/>
          <w:kern w:val="0"/>
          <w:sz w:val="24"/>
          <w:szCs w:val="24"/>
          <w14:ligatures w14:val="none"/>
        </w:rPr>
        <w:t>Mõju ulatus tööandjate halduskoormusele on keskmine – nende käitumi</w:t>
      </w:r>
      <w:r w:rsidR="00FE5F3C">
        <w:rPr>
          <w:rFonts w:ascii="Times New Roman" w:eastAsia="Times New Roman" w:hAnsi="Times New Roman" w:cs="Times New Roman"/>
          <w:iCs/>
          <w:kern w:val="0"/>
          <w:sz w:val="24"/>
          <w:szCs w:val="24"/>
          <w14:ligatures w14:val="none"/>
        </w:rPr>
        <w:t>ne võib mõnel määral muutuda</w:t>
      </w:r>
      <w:r w:rsidRPr="00D72560">
        <w:rPr>
          <w:rFonts w:ascii="Times New Roman" w:eastAsia="Times New Roman" w:hAnsi="Times New Roman" w:cs="Times New Roman"/>
          <w:iCs/>
          <w:kern w:val="0"/>
          <w:sz w:val="24"/>
          <w:szCs w:val="24"/>
          <w14:ligatures w14:val="none"/>
        </w:rPr>
        <w:t xml:space="preserve"> (nt võivad osad tööandjad, kes seni SoVSis sätestatud kohustust täitnud ei ole, hakata seda täpsustatud kohustuse valguses tegema), </w:t>
      </w:r>
      <w:r w:rsidR="00FE5F3C">
        <w:rPr>
          <w:rFonts w:ascii="Times New Roman" w:eastAsia="Times New Roman" w:hAnsi="Times New Roman" w:cs="Times New Roman"/>
          <w:iCs/>
          <w:kern w:val="0"/>
          <w:sz w:val="24"/>
          <w:szCs w:val="24"/>
          <w14:ligatures w14:val="none"/>
        </w:rPr>
        <w:t xml:space="preserve">mis </w:t>
      </w:r>
      <w:r w:rsidRPr="00D72560">
        <w:rPr>
          <w:rFonts w:ascii="Times New Roman" w:eastAsia="Times New Roman" w:hAnsi="Times New Roman" w:cs="Times New Roman"/>
          <w:iCs/>
          <w:kern w:val="0"/>
          <w:sz w:val="24"/>
          <w:szCs w:val="24"/>
          <w14:ligatures w14:val="none"/>
        </w:rPr>
        <w:t>eeldatava</w:t>
      </w:r>
      <w:r w:rsidR="00FE5F3C">
        <w:rPr>
          <w:rFonts w:ascii="Times New Roman" w:eastAsia="Times New Roman" w:hAnsi="Times New Roman" w:cs="Times New Roman"/>
          <w:iCs/>
          <w:kern w:val="0"/>
          <w:sz w:val="24"/>
          <w:szCs w:val="24"/>
          <w14:ligatures w14:val="none"/>
        </w:rPr>
        <w:t>sti</w:t>
      </w:r>
      <w:r w:rsidRPr="00D72560">
        <w:rPr>
          <w:rFonts w:ascii="Times New Roman" w:eastAsia="Times New Roman" w:hAnsi="Times New Roman" w:cs="Times New Roman"/>
          <w:iCs/>
          <w:kern w:val="0"/>
          <w:sz w:val="24"/>
          <w:szCs w:val="24"/>
          <w14:ligatures w14:val="none"/>
        </w:rPr>
        <w:t xml:space="preserve"> </w:t>
      </w:r>
      <w:r w:rsidR="00FE5F3C">
        <w:rPr>
          <w:rFonts w:ascii="Times New Roman" w:eastAsia="Times New Roman" w:hAnsi="Times New Roman" w:cs="Times New Roman"/>
          <w:iCs/>
          <w:kern w:val="0"/>
          <w:sz w:val="24"/>
          <w:szCs w:val="24"/>
          <w14:ligatures w14:val="none"/>
        </w:rPr>
        <w:t xml:space="preserve">ei põhjusta </w:t>
      </w:r>
      <w:r w:rsidRPr="00D72560">
        <w:rPr>
          <w:rFonts w:ascii="Times New Roman" w:eastAsia="Times New Roman" w:hAnsi="Times New Roman" w:cs="Times New Roman"/>
          <w:iCs/>
          <w:kern w:val="0"/>
          <w:sz w:val="24"/>
          <w:szCs w:val="24"/>
          <w14:ligatures w14:val="none"/>
        </w:rPr>
        <w:t xml:space="preserve">kohanemisraskusi, </w:t>
      </w:r>
      <w:r w:rsidRPr="00D72560">
        <w:rPr>
          <w:rFonts w:ascii="Times New Roman" w:eastAsia="Times New Roman" w:hAnsi="Times New Roman" w:cs="Times New Roman"/>
          <w:iCs/>
          <w:kern w:val="0"/>
          <w:sz w:val="24"/>
          <w:szCs w:val="24"/>
          <w14:ligatures w14:val="none"/>
        </w:rPr>
        <w:lastRenderedPageBreak/>
        <w:t xml:space="preserve">sest tegemist ei ole täiesti uue kohustusega </w:t>
      </w:r>
      <w:r w:rsidR="00FE5F3C">
        <w:rPr>
          <w:rFonts w:ascii="Times New Roman" w:eastAsia="Times New Roman" w:hAnsi="Times New Roman" w:cs="Times New Roman"/>
          <w:iCs/>
          <w:kern w:val="0"/>
          <w:sz w:val="24"/>
          <w:szCs w:val="24"/>
          <w14:ligatures w14:val="none"/>
        </w:rPr>
        <w:t>–</w:t>
      </w:r>
      <w:r w:rsidRPr="00D72560">
        <w:rPr>
          <w:rFonts w:ascii="Times New Roman" w:eastAsia="Times New Roman" w:hAnsi="Times New Roman" w:cs="Times New Roman"/>
          <w:iCs/>
          <w:kern w:val="0"/>
          <w:sz w:val="24"/>
          <w:szCs w:val="24"/>
          <w14:ligatures w14:val="none"/>
        </w:rPr>
        <w:t xml:space="preserve"> </w:t>
      </w:r>
      <w:r w:rsidR="00FE5F3C">
        <w:rPr>
          <w:rFonts w:ascii="Times New Roman" w:eastAsia="Times New Roman" w:hAnsi="Times New Roman" w:cs="Times New Roman"/>
          <w:iCs/>
          <w:kern w:val="0"/>
          <w:sz w:val="24"/>
          <w:szCs w:val="24"/>
          <w14:ligatures w14:val="none"/>
        </w:rPr>
        <w:t>suures</w:t>
      </w:r>
      <w:r w:rsidRPr="00D72560">
        <w:rPr>
          <w:rFonts w:ascii="Times New Roman" w:eastAsia="Times New Roman" w:hAnsi="Times New Roman" w:cs="Times New Roman"/>
          <w:iCs/>
          <w:kern w:val="0"/>
          <w:sz w:val="24"/>
          <w:szCs w:val="24"/>
          <w14:ligatures w14:val="none"/>
        </w:rPr>
        <w:t xml:space="preserve"> osas vastab </w:t>
      </w:r>
      <w:r w:rsidR="00FE5F3C">
        <w:rPr>
          <w:rFonts w:ascii="Times New Roman" w:eastAsia="Times New Roman" w:hAnsi="Times New Roman" w:cs="Times New Roman"/>
          <w:iCs/>
          <w:kern w:val="0"/>
          <w:sz w:val="24"/>
          <w:szCs w:val="24"/>
          <w14:ligatures w14:val="none"/>
        </w:rPr>
        <w:t>kõnealune</w:t>
      </w:r>
      <w:r w:rsidRPr="00D72560">
        <w:rPr>
          <w:rFonts w:ascii="Times New Roman" w:eastAsia="Times New Roman" w:hAnsi="Times New Roman" w:cs="Times New Roman"/>
          <w:iCs/>
          <w:kern w:val="0"/>
          <w:sz w:val="24"/>
          <w:szCs w:val="24"/>
          <w14:ligatures w14:val="none"/>
        </w:rPr>
        <w:t xml:space="preserve"> kohustus juba kehtivale õigusele. Mõju avaldumise sagedus on keskmine, kuna muu</w:t>
      </w:r>
      <w:r w:rsidR="005007BC">
        <w:rPr>
          <w:rFonts w:ascii="Times New Roman" w:eastAsia="Times New Roman" w:hAnsi="Times New Roman" w:cs="Times New Roman"/>
          <w:iCs/>
          <w:kern w:val="0"/>
          <w:sz w:val="24"/>
          <w:szCs w:val="24"/>
          <w14:ligatures w14:val="none"/>
        </w:rPr>
        <w:t xml:space="preserve"> </w:t>
      </w:r>
      <w:r w:rsidRPr="00D72560">
        <w:rPr>
          <w:rFonts w:ascii="Times New Roman" w:eastAsia="Times New Roman" w:hAnsi="Times New Roman" w:cs="Times New Roman"/>
          <w:iCs/>
          <w:kern w:val="0"/>
          <w:sz w:val="24"/>
          <w:szCs w:val="24"/>
          <w14:ligatures w14:val="none"/>
        </w:rPr>
        <w:t xml:space="preserve">hulgas vajab tööandja andmeid punktis 9 sätestatud regulaarse ülevaate andmise kohustuse täitmiseks. Mõjutatud on kõik tööandjad, mistõttu võib mõjutatud sihtrühma hinnata suureks. </w:t>
      </w:r>
      <w:commentRangeStart w:id="59"/>
      <w:r w:rsidRPr="00D72560">
        <w:rPr>
          <w:rFonts w:ascii="Times New Roman" w:eastAsia="Times New Roman" w:hAnsi="Times New Roman" w:cs="Times New Roman"/>
          <w:bCs/>
          <w:iCs/>
          <w:kern w:val="0"/>
          <w:sz w:val="24"/>
          <w:szCs w:val="24"/>
          <w14:ligatures w14:val="none"/>
        </w:rPr>
        <w:t>Eestis oli 2023. a kokku 153 883 majanduslikult aktiivset ettevõtet (sh neist 18 847 FIEd)</w:t>
      </w:r>
      <w:commentRangeEnd w:id="59"/>
      <w:r w:rsidR="00D934F6">
        <w:rPr>
          <w:rStyle w:val="Kommentaariviide"/>
        </w:rPr>
        <w:commentReference w:id="59"/>
      </w:r>
      <w:r w:rsidRPr="00D72560">
        <w:rPr>
          <w:rFonts w:ascii="Times New Roman" w:eastAsia="Times New Roman" w:hAnsi="Times New Roman" w:cs="Times New Roman"/>
          <w:bCs/>
          <w:iCs/>
          <w:kern w:val="0"/>
          <w:sz w:val="24"/>
          <w:szCs w:val="24"/>
          <w:vertAlign w:val="superscript"/>
          <w14:ligatures w14:val="none"/>
        </w:rPr>
        <w:footnoteReference w:id="128"/>
      </w:r>
      <w:r w:rsidRPr="00D72560">
        <w:rPr>
          <w:rFonts w:ascii="Times New Roman" w:eastAsia="Times New Roman" w:hAnsi="Times New Roman" w:cs="Times New Roman"/>
          <w:bCs/>
          <w:iCs/>
          <w:kern w:val="0"/>
          <w:sz w:val="24"/>
          <w:szCs w:val="24"/>
          <w14:ligatures w14:val="none"/>
        </w:rPr>
        <w:t xml:space="preserve">. </w:t>
      </w:r>
      <w:r w:rsidRPr="00D72560">
        <w:rPr>
          <w:rFonts w:ascii="Times New Roman" w:eastAsia="Times New Roman" w:hAnsi="Times New Roman" w:cs="Times New Roman"/>
          <w:iCs/>
          <w:kern w:val="0"/>
          <w:sz w:val="24"/>
          <w:szCs w:val="24"/>
          <w14:ligatures w14:val="none"/>
        </w:rPr>
        <w:t>Ebasoovitavate mõjude kaasnemise riske ei tuvastatud.</w:t>
      </w:r>
    </w:p>
    <w:p w14:paraId="519F5B2B" w14:textId="77777777" w:rsidR="00D72560" w:rsidRPr="00D72560" w:rsidRDefault="00D72560" w:rsidP="008259EE">
      <w:pPr>
        <w:spacing w:after="0" w:line="240" w:lineRule="auto"/>
        <w:jc w:val="both"/>
        <w:rPr>
          <w:rFonts w:ascii="Times New Roman" w:eastAsia="Times New Roman" w:hAnsi="Times New Roman" w:cs="Times New Roman"/>
          <w:iCs/>
          <w:kern w:val="0"/>
          <w:sz w:val="24"/>
          <w:szCs w:val="24"/>
          <w14:ligatures w14:val="none"/>
        </w:rPr>
      </w:pPr>
    </w:p>
    <w:p w14:paraId="69794F5E" w14:textId="2D3A640F" w:rsidR="00D72560" w:rsidRPr="00D72560" w:rsidRDefault="009F163F" w:rsidP="008259EE">
      <w:pPr>
        <w:spacing w:after="0" w:line="240" w:lineRule="auto"/>
        <w:jc w:val="both"/>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Paragrahvi</w:t>
      </w:r>
      <w:r w:rsidR="00D72560" w:rsidRPr="00D72560">
        <w:rPr>
          <w:rFonts w:ascii="Times New Roman" w:eastAsia="Times New Roman" w:hAnsi="Times New Roman" w:cs="Times New Roman"/>
          <w:iCs/>
          <w:kern w:val="0"/>
          <w:sz w:val="24"/>
          <w:szCs w:val="24"/>
          <w14:ligatures w14:val="none"/>
        </w:rPr>
        <w:t xml:space="preserve"> 11 l</w:t>
      </w:r>
      <w:r>
        <w:rPr>
          <w:rFonts w:ascii="Times New Roman" w:eastAsia="Times New Roman" w:hAnsi="Times New Roman" w:cs="Times New Roman"/>
          <w:iCs/>
          <w:kern w:val="0"/>
          <w:sz w:val="24"/>
          <w:szCs w:val="24"/>
          <w14:ligatures w14:val="none"/>
        </w:rPr>
        <w:t>õike</w:t>
      </w:r>
      <w:r w:rsidR="00D72560" w:rsidRPr="00D72560">
        <w:rPr>
          <w:rFonts w:ascii="Times New Roman" w:eastAsia="Times New Roman" w:hAnsi="Times New Roman" w:cs="Times New Roman"/>
          <w:iCs/>
          <w:kern w:val="0"/>
          <w:sz w:val="24"/>
          <w:szCs w:val="24"/>
          <w14:ligatures w14:val="none"/>
        </w:rPr>
        <w:t xml:space="preserve"> 2 p</w:t>
      </w:r>
      <w:r>
        <w:rPr>
          <w:rFonts w:ascii="Times New Roman" w:eastAsia="Times New Roman" w:hAnsi="Times New Roman" w:cs="Times New Roman"/>
          <w:iCs/>
          <w:kern w:val="0"/>
          <w:sz w:val="24"/>
          <w:szCs w:val="24"/>
          <w14:ligatures w14:val="none"/>
        </w:rPr>
        <w:t>unkt</w:t>
      </w:r>
      <w:r w:rsidR="00D72560" w:rsidRPr="00D72560">
        <w:rPr>
          <w:rFonts w:ascii="Times New Roman" w:eastAsia="Times New Roman" w:hAnsi="Times New Roman" w:cs="Times New Roman"/>
          <w:iCs/>
          <w:kern w:val="0"/>
          <w:sz w:val="24"/>
          <w:szCs w:val="24"/>
          <w14:ligatures w14:val="none"/>
        </w:rPr>
        <w:t xml:space="preserve"> 9 näeb ette, et vähemalt kord kahe aasta jooksul peab tööandja, eelkõige punktis 8 viidatud andmete põhjal, andma töötajatele ja nende esindajatele ülevaate töötajate soolise võrdsuse ja võrdsete võimaluste olukorrast organisatsioonis ning edendamiskohustuse täitmiseks kasutusele võetud meetmetest. Kehtiva õigusega (SoVS</w:t>
      </w:r>
      <w:r>
        <w:rPr>
          <w:rFonts w:ascii="Times New Roman" w:eastAsia="Times New Roman" w:hAnsi="Times New Roman" w:cs="Times New Roman"/>
          <w:iCs/>
          <w:kern w:val="0"/>
          <w:sz w:val="24"/>
          <w:szCs w:val="24"/>
          <w14:ligatures w14:val="none"/>
        </w:rPr>
        <w:t>i</w:t>
      </w:r>
      <w:r w:rsidR="00D72560" w:rsidRPr="00D72560">
        <w:rPr>
          <w:rFonts w:ascii="Times New Roman" w:eastAsia="Times New Roman" w:hAnsi="Times New Roman" w:cs="Times New Roman"/>
          <w:iCs/>
          <w:kern w:val="0"/>
          <w:sz w:val="24"/>
          <w:szCs w:val="24"/>
          <w14:ligatures w14:val="none"/>
        </w:rPr>
        <w:t xml:space="preserve"> § 11 lg 1 p 6) võrreldes on kohustuses erinev vaid asjaolu, et viidatakse konkreetsematele statistilistele andmetele, mida tööandja </w:t>
      </w:r>
      <w:r>
        <w:rPr>
          <w:rFonts w:ascii="Times New Roman" w:eastAsia="Times New Roman" w:hAnsi="Times New Roman" w:cs="Times New Roman"/>
          <w:iCs/>
          <w:kern w:val="0"/>
          <w:sz w:val="24"/>
          <w:szCs w:val="24"/>
          <w14:ligatures w14:val="none"/>
        </w:rPr>
        <w:t xml:space="preserve">peab </w:t>
      </w:r>
      <w:r w:rsidR="00D72560" w:rsidRPr="00D72560">
        <w:rPr>
          <w:rFonts w:ascii="Times New Roman" w:eastAsia="Times New Roman" w:hAnsi="Times New Roman" w:cs="Times New Roman"/>
          <w:iCs/>
          <w:kern w:val="0"/>
          <w:sz w:val="24"/>
          <w:szCs w:val="24"/>
          <w14:ligatures w14:val="none"/>
        </w:rPr>
        <w:t>ülevaate</w:t>
      </w:r>
      <w:r>
        <w:rPr>
          <w:rFonts w:ascii="Times New Roman" w:eastAsia="Times New Roman" w:hAnsi="Times New Roman" w:cs="Times New Roman"/>
          <w:iCs/>
          <w:kern w:val="0"/>
          <w:sz w:val="24"/>
          <w:szCs w:val="24"/>
          <w14:ligatures w14:val="none"/>
        </w:rPr>
        <w:t>s</w:t>
      </w:r>
      <w:r w:rsidR="00D72560" w:rsidRPr="00D72560">
        <w:rPr>
          <w:rFonts w:ascii="Times New Roman" w:eastAsia="Times New Roman" w:hAnsi="Times New Roman" w:cs="Times New Roman"/>
          <w:iCs/>
          <w:kern w:val="0"/>
          <w:sz w:val="24"/>
          <w:szCs w:val="24"/>
          <w14:ligatures w14:val="none"/>
        </w:rPr>
        <w:t xml:space="preserve"> kajastama, ja see pigem lihtsustab tööandja</w:t>
      </w:r>
      <w:r>
        <w:rPr>
          <w:rFonts w:ascii="Times New Roman" w:eastAsia="Times New Roman" w:hAnsi="Times New Roman" w:cs="Times New Roman"/>
          <w:iCs/>
          <w:kern w:val="0"/>
          <w:sz w:val="24"/>
          <w:szCs w:val="24"/>
          <w14:ligatures w14:val="none"/>
        </w:rPr>
        <w:t>l</w:t>
      </w:r>
      <w:r w:rsidR="00D72560" w:rsidRPr="00D72560">
        <w:rPr>
          <w:rFonts w:ascii="Times New Roman" w:eastAsia="Times New Roman" w:hAnsi="Times New Roman" w:cs="Times New Roman"/>
          <w:iCs/>
          <w:kern w:val="0"/>
          <w:sz w:val="24"/>
          <w:szCs w:val="24"/>
          <w14:ligatures w14:val="none"/>
        </w:rPr>
        <w:t xml:space="preserve"> ülesande täitmist. </w:t>
      </w:r>
      <w:r w:rsidR="00D72560" w:rsidRPr="001B41FC">
        <w:rPr>
          <w:rFonts w:ascii="Times New Roman" w:eastAsia="Times New Roman" w:hAnsi="Times New Roman" w:cs="Times New Roman"/>
          <w:iCs/>
          <w:kern w:val="0"/>
          <w:sz w:val="24"/>
          <w:szCs w:val="24"/>
          <w14:ligatures w14:val="none"/>
        </w:rPr>
        <w:t xml:space="preserve">Edendamiskohustuse täitmiseks kasutusele võetud meetmete kirjeldamise kohustus </w:t>
      </w:r>
      <w:r w:rsidR="001B41FC">
        <w:rPr>
          <w:rFonts w:ascii="Times New Roman" w:eastAsia="Times New Roman" w:hAnsi="Times New Roman" w:cs="Times New Roman"/>
          <w:iCs/>
          <w:kern w:val="0"/>
          <w:sz w:val="24"/>
          <w:szCs w:val="24"/>
          <w14:ligatures w14:val="none"/>
        </w:rPr>
        <w:t xml:space="preserve">laieneb </w:t>
      </w:r>
      <w:r w:rsidR="00D72560" w:rsidRPr="001B41FC">
        <w:rPr>
          <w:rFonts w:ascii="Times New Roman" w:eastAsia="Times New Roman" w:hAnsi="Times New Roman" w:cs="Times New Roman"/>
          <w:iCs/>
          <w:kern w:val="0"/>
          <w:sz w:val="24"/>
          <w:szCs w:val="24"/>
          <w14:ligatures w14:val="none"/>
        </w:rPr>
        <w:t>ka väljapoole naiste ja meeste võrdsuse edendamist, kuid võttes arvesse SVVVS § 11 lõikes 2 nimetatud konkreetsete kohustuste ulatust, mitte olulisel määral</w:t>
      </w:r>
      <w:r w:rsidR="00D72560" w:rsidRPr="00D72560">
        <w:rPr>
          <w:rFonts w:ascii="Times New Roman" w:eastAsia="Times New Roman" w:hAnsi="Times New Roman" w:cs="Times New Roman"/>
          <w:iCs/>
          <w:kern w:val="0"/>
          <w:sz w:val="24"/>
          <w:szCs w:val="24"/>
          <w14:ligatures w14:val="none"/>
        </w:rPr>
        <w:t>.</w:t>
      </w:r>
      <w:r w:rsidR="001B41FC">
        <w:rPr>
          <w:rFonts w:ascii="Times New Roman" w:eastAsia="Times New Roman" w:hAnsi="Times New Roman" w:cs="Times New Roman"/>
          <w:iCs/>
          <w:kern w:val="0"/>
          <w:sz w:val="24"/>
          <w:szCs w:val="24"/>
          <w14:ligatures w14:val="none"/>
        </w:rPr>
        <w:t xml:space="preserve"> </w:t>
      </w:r>
      <w:r w:rsidR="001B41FC" w:rsidRPr="001B41FC">
        <w:rPr>
          <w:rFonts w:ascii="Times New Roman" w:eastAsia="Times New Roman" w:hAnsi="Times New Roman" w:cs="Times New Roman"/>
          <w:iCs/>
          <w:kern w:val="0"/>
          <w:sz w:val="24"/>
          <w:szCs w:val="24"/>
          <w14:ligatures w14:val="none"/>
        </w:rPr>
        <w:t xml:space="preserve">Samuti on </w:t>
      </w:r>
      <w:r w:rsidR="001B41FC">
        <w:rPr>
          <w:rFonts w:ascii="Times New Roman" w:eastAsia="Times New Roman" w:hAnsi="Times New Roman" w:cs="Times New Roman"/>
          <w:iCs/>
          <w:kern w:val="0"/>
          <w:sz w:val="24"/>
          <w:szCs w:val="24"/>
          <w14:ligatures w14:val="none"/>
        </w:rPr>
        <w:t xml:space="preserve">erinevalt kehtivast õigusest </w:t>
      </w:r>
      <w:r w:rsidR="001B41FC" w:rsidRPr="001B41FC">
        <w:rPr>
          <w:rFonts w:ascii="Times New Roman" w:eastAsia="Times New Roman" w:hAnsi="Times New Roman" w:cs="Times New Roman"/>
          <w:iCs/>
          <w:kern w:val="0"/>
          <w:sz w:val="24"/>
          <w:szCs w:val="24"/>
          <w14:ligatures w14:val="none"/>
        </w:rPr>
        <w:t>kindlaks määratud ülevaate esitamise sagedus – mitte harvem kui kord kahe aasta jooksul.</w:t>
      </w:r>
    </w:p>
    <w:p w14:paraId="6DE6C5AD" w14:textId="77777777" w:rsidR="00D72560" w:rsidRPr="00D72560" w:rsidRDefault="00D72560" w:rsidP="008259EE">
      <w:pPr>
        <w:spacing w:after="0" w:line="240" w:lineRule="auto"/>
        <w:jc w:val="both"/>
        <w:rPr>
          <w:rFonts w:ascii="Times New Roman" w:eastAsia="Times New Roman" w:hAnsi="Times New Roman" w:cs="Times New Roman"/>
          <w:iCs/>
          <w:kern w:val="0"/>
          <w:sz w:val="24"/>
          <w:szCs w:val="24"/>
          <w14:ligatures w14:val="none"/>
        </w:rPr>
      </w:pPr>
    </w:p>
    <w:p w14:paraId="191542D9" w14:textId="0E5FFEB2" w:rsidR="00D72560" w:rsidRPr="00512E55" w:rsidRDefault="00D72560" w:rsidP="008259EE">
      <w:pPr>
        <w:spacing w:after="0" w:line="240" w:lineRule="auto"/>
        <w:jc w:val="both"/>
        <w:rPr>
          <w:rFonts w:ascii="Times New Roman" w:eastAsia="Times New Roman" w:hAnsi="Times New Roman" w:cs="Times New Roman"/>
          <w:iCs/>
          <w:kern w:val="0"/>
          <w:sz w:val="24"/>
          <w:szCs w:val="24"/>
          <w14:ligatures w14:val="none"/>
        </w:rPr>
      </w:pPr>
      <w:r w:rsidRPr="00D72560">
        <w:rPr>
          <w:rFonts w:ascii="Times New Roman" w:eastAsia="Times New Roman" w:hAnsi="Times New Roman" w:cs="Times New Roman"/>
          <w:iCs/>
          <w:kern w:val="0"/>
          <w:sz w:val="24"/>
          <w:szCs w:val="24"/>
          <w14:ligatures w14:val="none"/>
        </w:rPr>
        <w:t>Mõju ulatus tööandjate halduskoormusele on keskmine – nende käitumi</w:t>
      </w:r>
      <w:r w:rsidR="00D525EA">
        <w:rPr>
          <w:rFonts w:ascii="Times New Roman" w:eastAsia="Times New Roman" w:hAnsi="Times New Roman" w:cs="Times New Roman"/>
          <w:iCs/>
          <w:kern w:val="0"/>
          <w:sz w:val="24"/>
          <w:szCs w:val="24"/>
          <w14:ligatures w14:val="none"/>
        </w:rPr>
        <w:t>ne</w:t>
      </w:r>
      <w:r w:rsidRPr="00D72560">
        <w:rPr>
          <w:rFonts w:ascii="Times New Roman" w:eastAsia="Times New Roman" w:hAnsi="Times New Roman" w:cs="Times New Roman"/>
          <w:iCs/>
          <w:kern w:val="0"/>
          <w:sz w:val="24"/>
          <w:szCs w:val="24"/>
          <w14:ligatures w14:val="none"/>
        </w:rPr>
        <w:t xml:space="preserve"> või</w:t>
      </w:r>
      <w:r w:rsidR="00D525EA">
        <w:rPr>
          <w:rFonts w:ascii="Times New Roman" w:eastAsia="Times New Roman" w:hAnsi="Times New Roman" w:cs="Times New Roman"/>
          <w:iCs/>
          <w:kern w:val="0"/>
          <w:sz w:val="24"/>
          <w:szCs w:val="24"/>
          <w14:ligatures w14:val="none"/>
        </w:rPr>
        <w:t>b</w:t>
      </w:r>
      <w:r w:rsidRPr="00D72560">
        <w:rPr>
          <w:rFonts w:ascii="Times New Roman" w:eastAsia="Times New Roman" w:hAnsi="Times New Roman" w:cs="Times New Roman"/>
          <w:iCs/>
          <w:kern w:val="0"/>
          <w:sz w:val="24"/>
          <w:szCs w:val="24"/>
          <w14:ligatures w14:val="none"/>
        </w:rPr>
        <w:t xml:space="preserve"> muu</w:t>
      </w:r>
      <w:r w:rsidR="00D525EA">
        <w:rPr>
          <w:rFonts w:ascii="Times New Roman" w:eastAsia="Times New Roman" w:hAnsi="Times New Roman" w:cs="Times New Roman"/>
          <w:iCs/>
          <w:kern w:val="0"/>
          <w:sz w:val="24"/>
          <w:szCs w:val="24"/>
          <w14:ligatures w14:val="none"/>
        </w:rPr>
        <w:t>tuda,</w:t>
      </w:r>
      <w:r w:rsidRPr="00D72560">
        <w:rPr>
          <w:rFonts w:ascii="Times New Roman" w:eastAsia="Times New Roman" w:hAnsi="Times New Roman" w:cs="Times New Roman"/>
          <w:iCs/>
          <w:kern w:val="0"/>
          <w:sz w:val="24"/>
          <w:szCs w:val="24"/>
          <w14:ligatures w14:val="none"/>
        </w:rPr>
        <w:t xml:space="preserve"> nt või</w:t>
      </w:r>
      <w:r w:rsidR="00D525EA">
        <w:rPr>
          <w:rFonts w:ascii="Times New Roman" w:eastAsia="Times New Roman" w:hAnsi="Times New Roman" w:cs="Times New Roman"/>
          <w:iCs/>
          <w:kern w:val="0"/>
          <w:sz w:val="24"/>
          <w:szCs w:val="24"/>
          <w14:ligatures w14:val="none"/>
        </w:rPr>
        <w:t>b</w:t>
      </w:r>
      <w:r w:rsidRPr="00D72560">
        <w:rPr>
          <w:rFonts w:ascii="Times New Roman" w:eastAsia="Times New Roman" w:hAnsi="Times New Roman" w:cs="Times New Roman"/>
          <w:iCs/>
          <w:kern w:val="0"/>
          <w:sz w:val="24"/>
          <w:szCs w:val="24"/>
          <w14:ligatures w14:val="none"/>
        </w:rPr>
        <w:t xml:space="preserve"> osa tööandja</w:t>
      </w:r>
      <w:r w:rsidR="00D525EA">
        <w:rPr>
          <w:rFonts w:ascii="Times New Roman" w:eastAsia="Times New Roman" w:hAnsi="Times New Roman" w:cs="Times New Roman"/>
          <w:iCs/>
          <w:kern w:val="0"/>
          <w:sz w:val="24"/>
          <w:szCs w:val="24"/>
          <w14:ligatures w14:val="none"/>
        </w:rPr>
        <w:t>i</w:t>
      </w:r>
      <w:r w:rsidRPr="00D72560">
        <w:rPr>
          <w:rFonts w:ascii="Times New Roman" w:eastAsia="Times New Roman" w:hAnsi="Times New Roman" w:cs="Times New Roman"/>
          <w:iCs/>
          <w:kern w:val="0"/>
          <w:sz w:val="24"/>
          <w:szCs w:val="24"/>
          <w14:ligatures w14:val="none"/>
        </w:rPr>
        <w:t>d, kes andsid infot iga</w:t>
      </w:r>
      <w:r w:rsidR="00D525EA">
        <w:rPr>
          <w:rFonts w:ascii="Times New Roman" w:eastAsia="Times New Roman" w:hAnsi="Times New Roman" w:cs="Times New Roman"/>
          <w:iCs/>
          <w:kern w:val="0"/>
          <w:sz w:val="24"/>
          <w:szCs w:val="24"/>
          <w14:ligatures w14:val="none"/>
        </w:rPr>
        <w:t xml:space="preserve">l </w:t>
      </w:r>
      <w:r w:rsidRPr="00D72560">
        <w:rPr>
          <w:rFonts w:ascii="Times New Roman" w:eastAsia="Times New Roman" w:hAnsi="Times New Roman" w:cs="Times New Roman"/>
          <w:iCs/>
          <w:kern w:val="0"/>
          <w:sz w:val="24"/>
          <w:szCs w:val="24"/>
          <w14:ligatures w14:val="none"/>
        </w:rPr>
        <w:t>aasta</w:t>
      </w:r>
      <w:r w:rsidR="00D525EA">
        <w:rPr>
          <w:rFonts w:ascii="Times New Roman" w:eastAsia="Times New Roman" w:hAnsi="Times New Roman" w:cs="Times New Roman"/>
          <w:iCs/>
          <w:kern w:val="0"/>
          <w:sz w:val="24"/>
          <w:szCs w:val="24"/>
          <w14:ligatures w14:val="none"/>
        </w:rPr>
        <w:t>l</w:t>
      </w:r>
      <w:r w:rsidRPr="00D72560">
        <w:rPr>
          <w:rFonts w:ascii="Times New Roman" w:eastAsia="Times New Roman" w:hAnsi="Times New Roman" w:cs="Times New Roman"/>
          <w:iCs/>
          <w:kern w:val="0"/>
          <w:sz w:val="24"/>
          <w:szCs w:val="24"/>
          <w14:ligatures w14:val="none"/>
        </w:rPr>
        <w:t xml:space="preserve">, anda seda nüüd üle aasta, kuid eeldatavalt </w:t>
      </w:r>
      <w:r w:rsidR="00D525EA">
        <w:rPr>
          <w:rFonts w:ascii="Times New Roman" w:eastAsia="Times New Roman" w:hAnsi="Times New Roman" w:cs="Times New Roman"/>
          <w:iCs/>
          <w:kern w:val="0"/>
          <w:sz w:val="24"/>
          <w:szCs w:val="24"/>
          <w14:ligatures w14:val="none"/>
        </w:rPr>
        <w:t xml:space="preserve">ei kaasne sellega </w:t>
      </w:r>
      <w:r w:rsidRPr="00D72560">
        <w:rPr>
          <w:rFonts w:ascii="Times New Roman" w:eastAsia="Times New Roman" w:hAnsi="Times New Roman" w:cs="Times New Roman"/>
          <w:iCs/>
          <w:kern w:val="0"/>
          <w:sz w:val="24"/>
          <w:szCs w:val="24"/>
          <w14:ligatures w14:val="none"/>
        </w:rPr>
        <w:t xml:space="preserve">kohanemisraskusi, sest tegemist ei ole täiesti uue kohustusega </w:t>
      </w:r>
      <w:r w:rsidR="00D525EA">
        <w:rPr>
          <w:rFonts w:ascii="Times New Roman" w:eastAsia="Times New Roman" w:hAnsi="Times New Roman" w:cs="Times New Roman"/>
          <w:iCs/>
          <w:kern w:val="0"/>
          <w:sz w:val="24"/>
          <w:szCs w:val="24"/>
          <w14:ligatures w14:val="none"/>
        </w:rPr>
        <w:t>– suures</w:t>
      </w:r>
      <w:r w:rsidRPr="00D72560">
        <w:rPr>
          <w:rFonts w:ascii="Times New Roman" w:eastAsia="Times New Roman" w:hAnsi="Times New Roman" w:cs="Times New Roman"/>
          <w:iCs/>
          <w:kern w:val="0"/>
          <w:sz w:val="24"/>
          <w:szCs w:val="24"/>
          <w14:ligatures w14:val="none"/>
        </w:rPr>
        <w:t xml:space="preserve"> osas vastab kohustus juba kehtivale õigusele. Mõju avaldumise sagedus on keskmine, kuna tegemist on regulaarselt täidetava kohustusega. Mõjutatud on kõik tööandjad, mistõttu võib mõjutatud sihtrühma hinnata suureks. Ebasoovitavate mõjude kaasnemise riske ei tuvastatud.</w:t>
      </w:r>
    </w:p>
    <w:p w14:paraId="2D359A40" w14:textId="4F2FE084" w:rsidR="00D72560" w:rsidRPr="00D72560" w:rsidRDefault="00D72560" w:rsidP="008259EE">
      <w:pPr>
        <w:spacing w:after="0" w:line="240" w:lineRule="auto"/>
        <w:jc w:val="both"/>
        <w:rPr>
          <w:rFonts w:ascii="Times New Roman" w:eastAsia="Times New Roman" w:hAnsi="Times New Roman" w:cs="Times New Roman"/>
          <w:sz w:val="24"/>
          <w:szCs w:val="24"/>
        </w:rPr>
      </w:pPr>
    </w:p>
    <w:p w14:paraId="493A79B4" w14:textId="331D70FF" w:rsidR="00D72560" w:rsidRPr="00D72560" w:rsidRDefault="00D72560" w:rsidP="008259EE">
      <w:pPr>
        <w:spacing w:after="0" w:line="240" w:lineRule="auto"/>
        <w:jc w:val="both"/>
        <w:rPr>
          <w:rFonts w:ascii="Times New Roman" w:eastAsia="Times New Roman" w:hAnsi="Times New Roman" w:cs="Times New Roman"/>
          <w:iCs/>
          <w:kern w:val="0"/>
          <w:sz w:val="24"/>
          <w:szCs w:val="24"/>
          <w14:ligatures w14:val="none"/>
        </w:rPr>
      </w:pPr>
      <w:r w:rsidRPr="00D72560">
        <w:rPr>
          <w:rFonts w:ascii="Times New Roman" w:eastAsia="Times New Roman" w:hAnsi="Times New Roman" w:cs="Times New Roman"/>
          <w:iCs/>
          <w:kern w:val="0"/>
          <w:sz w:val="24"/>
          <w:szCs w:val="24"/>
          <w14:ligatures w14:val="none"/>
        </w:rPr>
        <w:t xml:space="preserve">Kuna ülevaadete </w:t>
      </w:r>
      <w:r w:rsidR="00D525EA" w:rsidRPr="00D72560">
        <w:rPr>
          <w:rFonts w:ascii="Times New Roman" w:eastAsia="Times New Roman" w:hAnsi="Times New Roman" w:cs="Times New Roman"/>
          <w:iCs/>
          <w:kern w:val="0"/>
          <w:sz w:val="24"/>
          <w:szCs w:val="24"/>
          <w14:ligatures w14:val="none"/>
        </w:rPr>
        <w:t xml:space="preserve">regulaarne </w:t>
      </w:r>
      <w:r w:rsidRPr="00D72560">
        <w:rPr>
          <w:rFonts w:ascii="Times New Roman" w:eastAsia="Times New Roman" w:hAnsi="Times New Roman" w:cs="Times New Roman"/>
          <w:iCs/>
          <w:kern w:val="0"/>
          <w:sz w:val="24"/>
          <w:szCs w:val="24"/>
          <w14:ligatures w14:val="none"/>
        </w:rPr>
        <w:t xml:space="preserve">andmine aitab kaasa töötajate, nende esindajate ja tööandjate vahel teadmispõhisele dialoogile soolise võrdsuse ja võrdsete võimaluste olukorra ja edendamise teemal organisatsioonis, on eeldatav mõju selgelt positiivne ja </w:t>
      </w:r>
      <w:r w:rsidR="00CA1279">
        <w:rPr>
          <w:rFonts w:ascii="Times New Roman" w:eastAsia="Times New Roman" w:hAnsi="Times New Roman" w:cs="Times New Roman"/>
          <w:iCs/>
          <w:kern w:val="0"/>
          <w:sz w:val="24"/>
          <w:szCs w:val="24"/>
          <w14:ligatures w14:val="none"/>
        </w:rPr>
        <w:t xml:space="preserve">toetab </w:t>
      </w:r>
      <w:r w:rsidRPr="00D72560">
        <w:rPr>
          <w:rFonts w:ascii="Times New Roman" w:eastAsia="Times New Roman" w:hAnsi="Times New Roman" w:cs="Times New Roman"/>
          <w:iCs/>
          <w:kern w:val="0"/>
          <w:sz w:val="24"/>
          <w:szCs w:val="24"/>
          <w14:ligatures w14:val="none"/>
        </w:rPr>
        <w:t>seaduse eesmärkide saavutamist. Samuti aitab see tööandjal endal pöörata tähelepanu töötajate heaolu ja rahulolu vaatest tänapäeval aina suurema luubi all olevatele ja töötajate hinnatavamatele asjaoludele – võrdsus teiste töötajatega, reeglite ja otsuste läbipaistvus, karjäärivõimalused, töö- ja pereelu ühitamise võimalused</w:t>
      </w:r>
      <w:r w:rsidR="52FC9281" w:rsidRPr="5841A99C">
        <w:rPr>
          <w:rFonts w:ascii="Times New Roman" w:eastAsia="Times New Roman" w:hAnsi="Times New Roman" w:cs="Times New Roman"/>
          <w:kern w:val="0"/>
          <w:sz w:val="24"/>
          <w:szCs w:val="24"/>
          <w14:ligatures w14:val="none"/>
        </w:rPr>
        <w:t>.</w:t>
      </w:r>
      <w:r w:rsidRPr="00D72560">
        <w:rPr>
          <w:rFonts w:ascii="Times New Roman" w:eastAsia="Times New Roman" w:hAnsi="Times New Roman" w:cs="Times New Roman"/>
          <w:iCs/>
          <w:kern w:val="0"/>
          <w:sz w:val="24"/>
          <w:szCs w:val="24"/>
          <w14:ligatures w14:val="none"/>
        </w:rPr>
        <w:t xml:space="preserve"> Parem töökeskkond aitab hoida ka töötajate vaimset tervist.</w:t>
      </w:r>
    </w:p>
    <w:p w14:paraId="635BD1F8" w14:textId="77777777" w:rsidR="00D72560" w:rsidRPr="00D72560" w:rsidRDefault="00D72560" w:rsidP="008259EE">
      <w:pPr>
        <w:spacing w:after="0" w:line="240" w:lineRule="auto"/>
        <w:jc w:val="both"/>
        <w:rPr>
          <w:rFonts w:ascii="Times New Roman" w:eastAsia="Times New Roman" w:hAnsi="Times New Roman" w:cs="Times New Roman"/>
          <w:iCs/>
          <w:kern w:val="0"/>
          <w:sz w:val="24"/>
          <w:szCs w:val="24"/>
          <w14:ligatures w14:val="none"/>
        </w:rPr>
      </w:pPr>
    </w:p>
    <w:p w14:paraId="5493004B" w14:textId="4E241358" w:rsidR="00D72560" w:rsidRPr="00D72560" w:rsidRDefault="00925CBD" w:rsidP="008259EE">
      <w:pPr>
        <w:spacing w:after="0" w:line="240" w:lineRule="auto"/>
        <w:jc w:val="both"/>
        <w:rPr>
          <w:rFonts w:ascii="Times New Roman" w:eastAsia="Times New Roman" w:hAnsi="Times New Roman" w:cs="Times New Roman"/>
          <w:iCs/>
          <w:kern w:val="0"/>
          <w:sz w:val="24"/>
          <w:szCs w:val="24"/>
          <w14:ligatures w14:val="none"/>
        </w:rPr>
      </w:pPr>
      <w:r>
        <w:rPr>
          <w:rFonts w:ascii="Times New Roman" w:eastAsia="Times New Roman" w:hAnsi="Times New Roman" w:cs="Times New Roman"/>
          <w:iCs/>
          <w:kern w:val="0"/>
          <w:sz w:val="24"/>
          <w:szCs w:val="24"/>
          <w14:ligatures w14:val="none"/>
        </w:rPr>
        <w:t>E</w:t>
      </w:r>
      <w:r w:rsidR="00D72560" w:rsidRPr="00D72560">
        <w:rPr>
          <w:rFonts w:ascii="Times New Roman" w:eastAsia="Times New Roman" w:hAnsi="Times New Roman" w:cs="Times New Roman"/>
          <w:iCs/>
          <w:kern w:val="0"/>
          <w:sz w:val="24"/>
          <w:szCs w:val="24"/>
          <w14:ligatures w14:val="none"/>
        </w:rPr>
        <w:t>dendamiskohustusse tõsisemalt suhtuvatel tööandjatel on talentide ligitõmbamiseks teistega võrreldes selge konkurentsieelis. Mitmekesisuse väärtustamine, erinevustega arvestamine ja hooliva töökeskkonna loomine suurendab töötajate motivatsiooni, tõhusust</w:t>
      </w:r>
      <w:r w:rsidR="00CA1279">
        <w:rPr>
          <w:rFonts w:ascii="Times New Roman" w:eastAsia="Times New Roman" w:hAnsi="Times New Roman" w:cs="Times New Roman"/>
          <w:iCs/>
          <w:kern w:val="0"/>
          <w:sz w:val="24"/>
          <w:szCs w:val="24"/>
          <w14:ligatures w14:val="none"/>
        </w:rPr>
        <w:t xml:space="preserve"> ja</w:t>
      </w:r>
      <w:r w:rsidR="00D72560" w:rsidRPr="00D72560">
        <w:rPr>
          <w:rFonts w:ascii="Times New Roman" w:eastAsia="Times New Roman" w:hAnsi="Times New Roman" w:cs="Times New Roman"/>
          <w:iCs/>
          <w:kern w:val="0"/>
          <w:sz w:val="24"/>
          <w:szCs w:val="24"/>
          <w14:ligatures w14:val="none"/>
        </w:rPr>
        <w:t xml:space="preserve"> loovust</w:t>
      </w:r>
      <w:r w:rsidR="00CA1279">
        <w:rPr>
          <w:rFonts w:ascii="Times New Roman" w:eastAsia="Times New Roman" w:hAnsi="Times New Roman" w:cs="Times New Roman"/>
          <w:iCs/>
          <w:kern w:val="0"/>
          <w:sz w:val="24"/>
          <w:szCs w:val="24"/>
          <w14:ligatures w14:val="none"/>
        </w:rPr>
        <w:t>.</w:t>
      </w:r>
      <w:r w:rsidR="00D72560" w:rsidRPr="00D72560">
        <w:rPr>
          <w:rFonts w:ascii="Times New Roman" w:eastAsia="Times New Roman" w:hAnsi="Times New Roman" w:cs="Times New Roman"/>
          <w:iCs/>
          <w:kern w:val="0"/>
          <w:sz w:val="24"/>
          <w:szCs w:val="24"/>
          <w14:ligatures w14:val="none"/>
        </w:rPr>
        <w:t xml:space="preserve"> 69% Eesti elanikest eelistab mitmekesisusele ja võrdsele kohtlemisele tähelepanu pööravat organisatsiooni tööle kandideerimisel.</w:t>
      </w:r>
      <w:r w:rsidR="00D72560" w:rsidRPr="00D72560">
        <w:rPr>
          <w:rFonts w:ascii="Times New Roman" w:eastAsia="Times New Roman" w:hAnsi="Times New Roman" w:cs="Times New Roman"/>
          <w:iCs/>
          <w:kern w:val="0"/>
          <w:sz w:val="24"/>
          <w:szCs w:val="24"/>
          <w:vertAlign w:val="superscript"/>
          <w14:ligatures w14:val="none"/>
        </w:rPr>
        <w:footnoteReference w:id="129"/>
      </w:r>
      <w:r w:rsidR="00D72560" w:rsidRPr="00D72560">
        <w:rPr>
          <w:rFonts w:ascii="Times New Roman" w:eastAsia="Times New Roman" w:hAnsi="Times New Roman" w:cs="Times New Roman"/>
          <w:iCs/>
          <w:kern w:val="0"/>
          <w:sz w:val="24"/>
          <w:szCs w:val="24"/>
          <w14:ligatures w14:val="none"/>
        </w:rPr>
        <w:t xml:space="preserve"> Samas arvab 24% Eesti elanikest, et nende töökohas ei ole piisavalt tehtud mitmekesisuse edendamiseks</w:t>
      </w:r>
      <w:r>
        <w:rPr>
          <w:rFonts w:ascii="Times New Roman" w:eastAsia="Times New Roman" w:hAnsi="Times New Roman" w:cs="Times New Roman"/>
          <w:iCs/>
          <w:kern w:val="0"/>
          <w:sz w:val="24"/>
          <w:szCs w:val="24"/>
          <w14:ligatures w14:val="none"/>
        </w:rPr>
        <w:t>,</w:t>
      </w:r>
      <w:r w:rsidR="00D72560" w:rsidRPr="00D72560">
        <w:rPr>
          <w:rFonts w:ascii="Times New Roman" w:eastAsia="Times New Roman" w:hAnsi="Times New Roman" w:cs="Times New Roman"/>
          <w:iCs/>
          <w:kern w:val="0"/>
          <w:sz w:val="24"/>
          <w:szCs w:val="24"/>
          <w14:ligatures w14:val="none"/>
        </w:rPr>
        <w:t xml:space="preserve"> ning lausa 37% (9 protsendipunkti rohkem kui ELis keskmiselt) ei oska küsimusele vastata, s.t ei tea, kas ja mida on nende organisatsioonis tehtud, või siis hindab, et küsimus ei käi nende kohta.</w:t>
      </w:r>
      <w:r w:rsidR="00D72560" w:rsidRPr="00D72560">
        <w:rPr>
          <w:rFonts w:ascii="Times New Roman" w:eastAsia="Times New Roman" w:hAnsi="Times New Roman" w:cs="Times New Roman"/>
          <w:iCs/>
          <w:kern w:val="0"/>
          <w:sz w:val="24"/>
          <w:szCs w:val="24"/>
          <w:vertAlign w:val="superscript"/>
          <w14:ligatures w14:val="none"/>
        </w:rPr>
        <w:footnoteReference w:id="130"/>
      </w:r>
    </w:p>
    <w:p w14:paraId="267F17FC" w14:textId="77777777" w:rsidR="00D72560" w:rsidRPr="00D72560" w:rsidRDefault="00D72560" w:rsidP="008259EE">
      <w:pPr>
        <w:spacing w:after="0" w:line="240" w:lineRule="auto"/>
        <w:jc w:val="both"/>
        <w:rPr>
          <w:rFonts w:ascii="Times New Roman" w:eastAsia="Times New Roman" w:hAnsi="Times New Roman" w:cs="Times New Roman"/>
          <w:iCs/>
          <w:kern w:val="0"/>
          <w:sz w:val="24"/>
          <w:szCs w:val="24"/>
          <w14:ligatures w14:val="none"/>
        </w:rPr>
      </w:pPr>
    </w:p>
    <w:p w14:paraId="74C7F71C" w14:textId="7084768D" w:rsidR="00D72560" w:rsidRPr="00D72560" w:rsidRDefault="00D72560" w:rsidP="008259EE">
      <w:pPr>
        <w:spacing w:after="0" w:line="240" w:lineRule="auto"/>
        <w:jc w:val="both"/>
        <w:rPr>
          <w:rFonts w:ascii="Times New Roman" w:eastAsia="Times New Roman" w:hAnsi="Times New Roman" w:cs="Times New Roman"/>
          <w:bCs/>
          <w:iCs/>
          <w:kern w:val="0"/>
          <w:sz w:val="24"/>
          <w:szCs w:val="24"/>
          <w14:ligatures w14:val="none"/>
        </w:rPr>
      </w:pPr>
      <w:r w:rsidRPr="00D72560">
        <w:rPr>
          <w:rFonts w:ascii="Times New Roman" w:eastAsia="Times New Roman" w:hAnsi="Times New Roman" w:cs="Times New Roman"/>
          <w:bCs/>
          <w:iCs/>
          <w:kern w:val="0"/>
          <w:sz w:val="24"/>
          <w:szCs w:val="24"/>
          <w14:ligatures w14:val="none"/>
        </w:rPr>
        <w:t>Kehtiva õigusega võrreldes laiene</w:t>
      </w:r>
      <w:r w:rsidR="001B544C">
        <w:rPr>
          <w:rFonts w:ascii="Times New Roman" w:eastAsia="Times New Roman" w:hAnsi="Times New Roman" w:cs="Times New Roman"/>
          <w:bCs/>
          <w:iCs/>
          <w:kern w:val="0"/>
          <w:sz w:val="24"/>
          <w:szCs w:val="24"/>
          <w14:ligatures w14:val="none"/>
        </w:rPr>
        <w:t>b</w:t>
      </w:r>
      <w:r w:rsidRPr="00D72560">
        <w:rPr>
          <w:rFonts w:ascii="Times New Roman" w:eastAsia="Times New Roman" w:hAnsi="Times New Roman" w:cs="Times New Roman"/>
          <w:bCs/>
          <w:iCs/>
          <w:kern w:val="0"/>
          <w:sz w:val="24"/>
          <w:szCs w:val="24"/>
          <w14:ligatures w14:val="none"/>
        </w:rPr>
        <w:t xml:space="preserve"> SoVS</w:t>
      </w:r>
      <w:r w:rsidR="00925CBD">
        <w:rPr>
          <w:rFonts w:ascii="Times New Roman" w:eastAsia="Times New Roman" w:hAnsi="Times New Roman" w:cs="Times New Roman"/>
          <w:bCs/>
          <w:iCs/>
          <w:kern w:val="0"/>
          <w:sz w:val="24"/>
          <w:szCs w:val="24"/>
          <w14:ligatures w14:val="none"/>
        </w:rPr>
        <w:t>i</w:t>
      </w:r>
      <w:r w:rsidRPr="00D72560">
        <w:rPr>
          <w:rFonts w:ascii="Times New Roman" w:eastAsia="Times New Roman" w:hAnsi="Times New Roman" w:cs="Times New Roman"/>
          <w:bCs/>
          <w:iCs/>
          <w:kern w:val="0"/>
          <w:sz w:val="24"/>
          <w:szCs w:val="24"/>
          <w14:ligatures w14:val="none"/>
        </w:rPr>
        <w:t xml:space="preserve"> §</w:t>
      </w:r>
      <w:r w:rsidR="00925CBD">
        <w:rPr>
          <w:rFonts w:ascii="Times New Roman" w:eastAsia="Times New Roman" w:hAnsi="Times New Roman" w:cs="Times New Roman"/>
          <w:bCs/>
          <w:iCs/>
          <w:kern w:val="0"/>
          <w:sz w:val="24"/>
          <w:szCs w:val="24"/>
          <w14:ligatures w14:val="none"/>
        </w:rPr>
        <w:t>-s</w:t>
      </w:r>
      <w:r w:rsidRPr="00D72560">
        <w:rPr>
          <w:rFonts w:ascii="Times New Roman" w:eastAsia="Times New Roman" w:hAnsi="Times New Roman" w:cs="Times New Roman"/>
          <w:bCs/>
          <w:iCs/>
          <w:kern w:val="0"/>
          <w:sz w:val="24"/>
          <w:szCs w:val="24"/>
          <w14:ligatures w14:val="none"/>
        </w:rPr>
        <w:t xml:space="preserve"> 7 sätestatud tööandja ja §</w:t>
      </w:r>
      <w:r w:rsidR="00925CBD">
        <w:rPr>
          <w:rFonts w:ascii="Times New Roman" w:eastAsia="Times New Roman" w:hAnsi="Times New Roman" w:cs="Times New Roman"/>
          <w:bCs/>
          <w:iCs/>
          <w:kern w:val="0"/>
          <w:sz w:val="24"/>
          <w:szCs w:val="24"/>
          <w14:ligatures w14:val="none"/>
        </w:rPr>
        <w:t>-s</w:t>
      </w:r>
      <w:r w:rsidRPr="00D72560">
        <w:rPr>
          <w:rFonts w:ascii="Times New Roman" w:eastAsia="Times New Roman" w:hAnsi="Times New Roman" w:cs="Times New Roman"/>
          <w:bCs/>
          <w:iCs/>
          <w:kern w:val="0"/>
          <w:sz w:val="24"/>
          <w:szCs w:val="24"/>
          <w14:ligatures w14:val="none"/>
        </w:rPr>
        <w:t xml:space="preserve"> </w:t>
      </w:r>
      <w:r w:rsidRPr="00BC2C46">
        <w:rPr>
          <w:rFonts w:ascii="Times New Roman" w:eastAsia="Times New Roman" w:hAnsi="Times New Roman" w:cs="Times New Roman"/>
          <w:kern w:val="0"/>
          <w:sz w:val="24"/>
          <w:szCs w:val="24"/>
          <w14:ligatures w14:val="none"/>
        </w:rPr>
        <w:t>7</w:t>
      </w:r>
      <w:r w:rsidRPr="00BC2C46">
        <w:rPr>
          <w:rFonts w:ascii="Times New Roman" w:eastAsia="Times New Roman" w:hAnsi="Times New Roman" w:cs="Times New Roman"/>
          <w:kern w:val="0"/>
          <w:sz w:val="24"/>
          <w:szCs w:val="24"/>
          <w:vertAlign w:val="superscript"/>
          <w14:ligatures w14:val="none"/>
        </w:rPr>
        <w:t xml:space="preserve">1 </w:t>
      </w:r>
      <w:r w:rsidRPr="00D72560">
        <w:rPr>
          <w:rFonts w:ascii="Times New Roman" w:eastAsia="Times New Roman" w:hAnsi="Times New Roman" w:cs="Times New Roman"/>
          <w:bCs/>
          <w:iCs/>
          <w:kern w:val="0"/>
          <w:sz w:val="24"/>
          <w:szCs w:val="24"/>
          <w14:ligatures w14:val="none"/>
        </w:rPr>
        <w:t>sätestatud kauba või teenuse pakkuja ning VõrdKS</w:t>
      </w:r>
      <w:r w:rsidR="00925CBD">
        <w:rPr>
          <w:rFonts w:ascii="Times New Roman" w:eastAsia="Times New Roman" w:hAnsi="Times New Roman" w:cs="Times New Roman"/>
          <w:bCs/>
          <w:iCs/>
          <w:kern w:val="0"/>
          <w:sz w:val="24"/>
          <w:szCs w:val="24"/>
          <w14:ligatures w14:val="none"/>
        </w:rPr>
        <w:t>i</w:t>
      </w:r>
      <w:r w:rsidRPr="00D72560">
        <w:rPr>
          <w:rFonts w:ascii="Times New Roman" w:eastAsia="Times New Roman" w:hAnsi="Times New Roman" w:cs="Times New Roman"/>
          <w:bCs/>
          <w:iCs/>
          <w:kern w:val="0"/>
          <w:sz w:val="24"/>
          <w:szCs w:val="24"/>
          <w14:ligatures w14:val="none"/>
        </w:rPr>
        <w:t xml:space="preserve"> §</w:t>
      </w:r>
      <w:r w:rsidR="00925CBD">
        <w:rPr>
          <w:rFonts w:ascii="Times New Roman" w:eastAsia="Times New Roman" w:hAnsi="Times New Roman" w:cs="Times New Roman"/>
          <w:bCs/>
          <w:iCs/>
          <w:kern w:val="0"/>
          <w:sz w:val="24"/>
          <w:szCs w:val="24"/>
          <w14:ligatures w14:val="none"/>
        </w:rPr>
        <w:t>-s</w:t>
      </w:r>
      <w:r w:rsidRPr="00D72560">
        <w:rPr>
          <w:rFonts w:ascii="Times New Roman" w:eastAsia="Times New Roman" w:hAnsi="Times New Roman" w:cs="Times New Roman"/>
          <w:bCs/>
          <w:iCs/>
          <w:kern w:val="0"/>
          <w:sz w:val="24"/>
          <w:szCs w:val="24"/>
          <w14:ligatures w14:val="none"/>
        </w:rPr>
        <w:t xml:space="preserve"> 7 sätestatud </w:t>
      </w:r>
      <w:r w:rsidRPr="00415E45">
        <w:rPr>
          <w:rFonts w:ascii="Times New Roman" w:eastAsia="Times New Roman" w:hAnsi="Times New Roman" w:cs="Times New Roman"/>
          <w:bCs/>
          <w:iCs/>
          <w:kern w:val="0"/>
          <w:sz w:val="24"/>
          <w:szCs w:val="24"/>
          <w14:ligatures w14:val="none"/>
        </w:rPr>
        <w:t>diskrimineerimises kahtlustatava isiku</w:t>
      </w:r>
      <w:r w:rsidRPr="003C2296">
        <w:rPr>
          <w:rFonts w:ascii="Times New Roman" w:eastAsia="Times New Roman" w:hAnsi="Times New Roman" w:cs="Times New Roman"/>
          <w:bCs/>
          <w:iCs/>
          <w:kern w:val="0"/>
          <w:sz w:val="24"/>
          <w:szCs w:val="24"/>
          <w14:ligatures w14:val="none"/>
        </w:rPr>
        <w:t xml:space="preserve"> selgituskohustus</w:t>
      </w:r>
      <w:r w:rsidRPr="00D72560">
        <w:rPr>
          <w:rFonts w:ascii="Times New Roman" w:eastAsia="Times New Roman" w:hAnsi="Times New Roman" w:cs="Times New Roman"/>
          <w:bCs/>
          <w:iCs/>
          <w:kern w:val="0"/>
          <w:sz w:val="24"/>
          <w:szCs w:val="24"/>
          <w14:ligatures w14:val="none"/>
        </w:rPr>
        <w:t xml:space="preserve"> (sõltu</w:t>
      </w:r>
      <w:r w:rsidR="00925CBD">
        <w:rPr>
          <w:rFonts w:ascii="Times New Roman" w:eastAsia="Times New Roman" w:hAnsi="Times New Roman" w:cs="Times New Roman"/>
          <w:bCs/>
          <w:iCs/>
          <w:kern w:val="0"/>
          <w:sz w:val="24"/>
          <w:szCs w:val="24"/>
          <w14:ligatures w14:val="none"/>
        </w:rPr>
        <w:t>b</w:t>
      </w:r>
      <w:r w:rsidRPr="00D72560">
        <w:rPr>
          <w:rFonts w:ascii="Times New Roman" w:eastAsia="Times New Roman" w:hAnsi="Times New Roman" w:cs="Times New Roman"/>
          <w:bCs/>
          <w:iCs/>
          <w:kern w:val="0"/>
          <w:sz w:val="24"/>
          <w:szCs w:val="24"/>
          <w14:ligatures w14:val="none"/>
        </w:rPr>
        <w:t xml:space="preserve"> VõrdKS</w:t>
      </w:r>
      <w:r w:rsidR="00925CBD">
        <w:rPr>
          <w:rFonts w:ascii="Times New Roman" w:eastAsia="Times New Roman" w:hAnsi="Times New Roman" w:cs="Times New Roman"/>
          <w:bCs/>
          <w:iCs/>
          <w:kern w:val="0"/>
          <w:sz w:val="24"/>
          <w:szCs w:val="24"/>
          <w14:ligatures w14:val="none"/>
        </w:rPr>
        <w:t>i</w:t>
      </w:r>
      <w:r w:rsidRPr="00D72560">
        <w:rPr>
          <w:rFonts w:ascii="Times New Roman" w:eastAsia="Times New Roman" w:hAnsi="Times New Roman" w:cs="Times New Roman"/>
          <w:bCs/>
          <w:iCs/>
          <w:kern w:val="0"/>
          <w:sz w:val="24"/>
          <w:szCs w:val="24"/>
          <w14:ligatures w14:val="none"/>
        </w:rPr>
        <w:t xml:space="preserve"> kohaldamisala erisustest) SVVVS</w:t>
      </w:r>
      <w:r w:rsidR="00925CBD">
        <w:rPr>
          <w:rFonts w:ascii="Times New Roman" w:eastAsia="Times New Roman" w:hAnsi="Times New Roman" w:cs="Times New Roman"/>
          <w:bCs/>
          <w:iCs/>
          <w:kern w:val="0"/>
          <w:sz w:val="24"/>
          <w:szCs w:val="24"/>
          <w14:ligatures w14:val="none"/>
        </w:rPr>
        <w:t>i</w:t>
      </w:r>
      <w:r w:rsidRPr="00D72560">
        <w:rPr>
          <w:rFonts w:ascii="Times New Roman" w:eastAsia="Times New Roman" w:hAnsi="Times New Roman" w:cs="Times New Roman"/>
          <w:bCs/>
          <w:iCs/>
          <w:kern w:val="0"/>
          <w:sz w:val="24"/>
          <w:szCs w:val="24"/>
          <w14:ligatures w14:val="none"/>
        </w:rPr>
        <w:t xml:space="preserve"> </w:t>
      </w:r>
      <w:r w:rsidR="001B544C" w:rsidRPr="00D72560">
        <w:rPr>
          <w:rFonts w:ascii="Times New Roman" w:eastAsia="Times New Roman" w:hAnsi="Times New Roman" w:cs="Times New Roman"/>
          <w:bCs/>
          <w:iCs/>
          <w:kern w:val="0"/>
          <w:sz w:val="24"/>
          <w:szCs w:val="24"/>
          <w14:ligatures w14:val="none"/>
        </w:rPr>
        <w:t xml:space="preserve">§ 19 </w:t>
      </w:r>
      <w:r w:rsidR="001B544C">
        <w:rPr>
          <w:rFonts w:ascii="Times New Roman" w:eastAsia="Times New Roman" w:hAnsi="Times New Roman" w:cs="Times New Roman"/>
          <w:bCs/>
          <w:iCs/>
          <w:kern w:val="0"/>
          <w:sz w:val="24"/>
          <w:szCs w:val="24"/>
          <w14:ligatures w14:val="none"/>
        </w:rPr>
        <w:t>kohaselt</w:t>
      </w:r>
      <w:r w:rsidRPr="00D72560">
        <w:rPr>
          <w:rFonts w:ascii="Times New Roman" w:eastAsia="Times New Roman" w:hAnsi="Times New Roman" w:cs="Times New Roman"/>
          <w:bCs/>
          <w:iCs/>
          <w:kern w:val="0"/>
          <w:sz w:val="24"/>
          <w:szCs w:val="24"/>
          <w14:ligatures w14:val="none"/>
        </w:rPr>
        <w:t xml:space="preserve"> kõigis </w:t>
      </w:r>
      <w:r w:rsidRPr="00D72560">
        <w:rPr>
          <w:rFonts w:ascii="Times New Roman" w:eastAsia="Times New Roman" w:hAnsi="Times New Roman" w:cs="Times New Roman"/>
          <w:bCs/>
          <w:iCs/>
          <w:kern w:val="0"/>
          <w:sz w:val="24"/>
          <w:szCs w:val="24"/>
          <w14:ligatures w14:val="none"/>
        </w:rPr>
        <w:lastRenderedPageBreak/>
        <w:t xml:space="preserve">ühiskonnaelu valdkondades diskrimineerimiskeelu eest vastutajatele ning kehtiks ka lisandunud kaitstud tunnuste puhul diskrimineerimise kahtlustamise olukordadele. </w:t>
      </w:r>
      <w:r w:rsidR="001B544C">
        <w:rPr>
          <w:rFonts w:ascii="Times New Roman" w:eastAsia="Times New Roman" w:hAnsi="Times New Roman" w:cs="Times New Roman"/>
          <w:bCs/>
          <w:iCs/>
          <w:kern w:val="0"/>
          <w:sz w:val="24"/>
          <w:szCs w:val="24"/>
          <w14:ligatures w14:val="none"/>
        </w:rPr>
        <w:t>Samuti</w:t>
      </w:r>
      <w:r w:rsidRPr="00D72560">
        <w:rPr>
          <w:rFonts w:ascii="Times New Roman" w:eastAsia="Times New Roman" w:hAnsi="Times New Roman" w:cs="Times New Roman"/>
          <w:bCs/>
          <w:iCs/>
          <w:kern w:val="0"/>
          <w:sz w:val="24"/>
          <w:szCs w:val="24"/>
          <w14:ligatures w14:val="none"/>
        </w:rPr>
        <w:t xml:space="preserve"> laiene</w:t>
      </w:r>
      <w:r w:rsidR="001B544C">
        <w:rPr>
          <w:rFonts w:ascii="Times New Roman" w:eastAsia="Times New Roman" w:hAnsi="Times New Roman" w:cs="Times New Roman"/>
          <w:bCs/>
          <w:iCs/>
          <w:kern w:val="0"/>
          <w:sz w:val="24"/>
          <w:szCs w:val="24"/>
          <w14:ligatures w14:val="none"/>
        </w:rPr>
        <w:t>b</w:t>
      </w:r>
      <w:r w:rsidRPr="00D72560">
        <w:rPr>
          <w:rFonts w:ascii="Times New Roman" w:eastAsia="Times New Roman" w:hAnsi="Times New Roman" w:cs="Times New Roman"/>
          <w:bCs/>
          <w:iCs/>
          <w:kern w:val="0"/>
          <w:sz w:val="24"/>
          <w:szCs w:val="24"/>
          <w14:ligatures w14:val="none"/>
        </w:rPr>
        <w:t xml:space="preserve"> selgituskohustus osalise tööajaga, tähtajalise töölepinguga töötajat või renditöötajat puudutava regulatsiooni võimaliku rikkumise olukordadele. Mõningatel juhtudel (nt värbami</w:t>
      </w:r>
      <w:r w:rsidR="001B544C">
        <w:rPr>
          <w:rFonts w:ascii="Times New Roman" w:eastAsia="Times New Roman" w:hAnsi="Times New Roman" w:cs="Times New Roman"/>
          <w:bCs/>
          <w:iCs/>
          <w:kern w:val="0"/>
          <w:sz w:val="24"/>
          <w:szCs w:val="24"/>
          <w14:ligatures w14:val="none"/>
        </w:rPr>
        <w:t>ne</w:t>
      </w:r>
      <w:r w:rsidRPr="00D72560">
        <w:rPr>
          <w:rFonts w:ascii="Times New Roman" w:eastAsia="Times New Roman" w:hAnsi="Times New Roman" w:cs="Times New Roman"/>
          <w:bCs/>
          <w:iCs/>
          <w:kern w:val="0"/>
          <w:sz w:val="24"/>
          <w:szCs w:val="24"/>
          <w14:ligatures w14:val="none"/>
        </w:rPr>
        <w:t xml:space="preserve"> ja palga määrami</w:t>
      </w:r>
      <w:r w:rsidR="001B544C">
        <w:rPr>
          <w:rFonts w:ascii="Times New Roman" w:eastAsia="Times New Roman" w:hAnsi="Times New Roman" w:cs="Times New Roman"/>
          <w:bCs/>
          <w:iCs/>
          <w:kern w:val="0"/>
          <w:sz w:val="24"/>
          <w:szCs w:val="24"/>
          <w14:ligatures w14:val="none"/>
        </w:rPr>
        <w:t>ne</w:t>
      </w:r>
      <w:r w:rsidRPr="00D72560">
        <w:rPr>
          <w:rFonts w:ascii="Times New Roman" w:eastAsia="Times New Roman" w:hAnsi="Times New Roman" w:cs="Times New Roman"/>
          <w:bCs/>
          <w:iCs/>
          <w:kern w:val="0"/>
          <w:sz w:val="24"/>
          <w:szCs w:val="24"/>
          <w14:ligatures w14:val="none"/>
        </w:rPr>
        <w:t xml:space="preserve">) näeb </w:t>
      </w:r>
      <w:r w:rsidR="001B544C">
        <w:rPr>
          <w:rFonts w:ascii="Times New Roman" w:eastAsia="Times New Roman" w:hAnsi="Times New Roman" w:cs="Times New Roman"/>
          <w:bCs/>
          <w:iCs/>
          <w:kern w:val="0"/>
          <w:sz w:val="24"/>
          <w:szCs w:val="24"/>
          <w14:ligatures w14:val="none"/>
        </w:rPr>
        <w:t>seadus</w:t>
      </w:r>
      <w:r w:rsidRPr="00D72560">
        <w:rPr>
          <w:rFonts w:ascii="Times New Roman" w:eastAsia="Times New Roman" w:hAnsi="Times New Roman" w:cs="Times New Roman"/>
          <w:bCs/>
          <w:iCs/>
          <w:kern w:val="0"/>
          <w:sz w:val="24"/>
          <w:szCs w:val="24"/>
          <w14:ligatures w14:val="none"/>
        </w:rPr>
        <w:t xml:space="preserve"> ette ka konkreetsete andmete andmise kohustuse, mis seni kehti</w:t>
      </w:r>
      <w:r w:rsidR="001B544C">
        <w:rPr>
          <w:rFonts w:ascii="Times New Roman" w:eastAsia="Times New Roman" w:hAnsi="Times New Roman" w:cs="Times New Roman"/>
          <w:bCs/>
          <w:iCs/>
          <w:kern w:val="0"/>
          <w:sz w:val="24"/>
          <w:szCs w:val="24"/>
          <w14:ligatures w14:val="none"/>
        </w:rPr>
        <w:t>b</w:t>
      </w:r>
      <w:r w:rsidRPr="00D72560">
        <w:rPr>
          <w:rFonts w:ascii="Times New Roman" w:eastAsia="Times New Roman" w:hAnsi="Times New Roman" w:cs="Times New Roman"/>
          <w:bCs/>
          <w:iCs/>
          <w:kern w:val="0"/>
          <w:sz w:val="24"/>
          <w:szCs w:val="24"/>
          <w14:ligatures w14:val="none"/>
        </w:rPr>
        <w:t xml:space="preserve"> vaid SoVSis reguleeritud juhtudele.</w:t>
      </w:r>
    </w:p>
    <w:p w14:paraId="365FE1D6" w14:textId="77777777" w:rsidR="00D72560" w:rsidRPr="00D72560" w:rsidRDefault="00D72560" w:rsidP="008259EE">
      <w:pPr>
        <w:spacing w:after="0" w:line="240" w:lineRule="auto"/>
        <w:jc w:val="both"/>
        <w:rPr>
          <w:rFonts w:ascii="Times New Roman" w:eastAsia="Times New Roman" w:hAnsi="Times New Roman" w:cs="Times New Roman"/>
          <w:bCs/>
          <w:iCs/>
          <w:kern w:val="0"/>
          <w:sz w:val="24"/>
          <w:szCs w:val="24"/>
          <w14:ligatures w14:val="none"/>
        </w:rPr>
      </w:pPr>
    </w:p>
    <w:p w14:paraId="1767A18A" w14:textId="4CC4EAAC" w:rsidR="00D72560" w:rsidRPr="00D72560" w:rsidRDefault="00D72560" w:rsidP="008259EE">
      <w:pPr>
        <w:spacing w:after="0" w:line="240" w:lineRule="auto"/>
        <w:jc w:val="both"/>
        <w:rPr>
          <w:rFonts w:ascii="Times New Roman" w:eastAsia="Times New Roman" w:hAnsi="Times New Roman" w:cs="Times New Roman"/>
          <w:bCs/>
          <w:iCs/>
          <w:kern w:val="0"/>
          <w:sz w:val="24"/>
          <w:szCs w:val="24"/>
          <w14:ligatures w14:val="none"/>
        </w:rPr>
      </w:pPr>
      <w:commentRangeStart w:id="60"/>
      <w:r w:rsidRPr="00D72560">
        <w:rPr>
          <w:rFonts w:ascii="Times New Roman" w:eastAsia="Times New Roman" w:hAnsi="Times New Roman" w:cs="Times New Roman"/>
          <w:bCs/>
          <w:iCs/>
          <w:kern w:val="0"/>
          <w:sz w:val="24"/>
          <w:szCs w:val="24"/>
          <w14:ligatures w14:val="none"/>
        </w:rPr>
        <w:t xml:space="preserve">Selgituskohustuse laienemise mõju ulatus </w:t>
      </w:r>
      <w:commentRangeEnd w:id="60"/>
      <w:r w:rsidR="00D934F6">
        <w:rPr>
          <w:rStyle w:val="Kommentaariviide"/>
        </w:rPr>
        <w:commentReference w:id="60"/>
      </w:r>
      <w:r w:rsidRPr="00D72560">
        <w:rPr>
          <w:rFonts w:ascii="Times New Roman" w:eastAsia="Times New Roman" w:hAnsi="Times New Roman" w:cs="Times New Roman"/>
          <w:bCs/>
          <w:iCs/>
          <w:kern w:val="0"/>
          <w:sz w:val="24"/>
          <w:szCs w:val="24"/>
          <w14:ligatures w14:val="none"/>
        </w:rPr>
        <w:t>ettevõtjate ja tööandjate halduskoormusele on keskmine – nende käitumi</w:t>
      </w:r>
      <w:r w:rsidR="001B544C">
        <w:rPr>
          <w:rFonts w:ascii="Times New Roman" w:eastAsia="Times New Roman" w:hAnsi="Times New Roman" w:cs="Times New Roman"/>
          <w:bCs/>
          <w:iCs/>
          <w:kern w:val="0"/>
          <w:sz w:val="24"/>
          <w:szCs w:val="24"/>
          <w14:ligatures w14:val="none"/>
        </w:rPr>
        <w:t>ne</w:t>
      </w:r>
      <w:r w:rsidRPr="00D72560">
        <w:rPr>
          <w:rFonts w:ascii="Times New Roman" w:eastAsia="Times New Roman" w:hAnsi="Times New Roman" w:cs="Times New Roman"/>
          <w:bCs/>
          <w:iCs/>
          <w:kern w:val="0"/>
          <w:sz w:val="24"/>
          <w:szCs w:val="24"/>
          <w14:ligatures w14:val="none"/>
        </w:rPr>
        <w:t xml:space="preserve"> või</w:t>
      </w:r>
      <w:r w:rsidR="001B544C">
        <w:rPr>
          <w:rFonts w:ascii="Times New Roman" w:eastAsia="Times New Roman" w:hAnsi="Times New Roman" w:cs="Times New Roman"/>
          <w:bCs/>
          <w:iCs/>
          <w:kern w:val="0"/>
          <w:sz w:val="24"/>
          <w:szCs w:val="24"/>
          <w14:ligatures w14:val="none"/>
        </w:rPr>
        <w:t>b mõnel määral</w:t>
      </w:r>
      <w:r w:rsidRPr="00D72560">
        <w:rPr>
          <w:rFonts w:ascii="Times New Roman" w:eastAsia="Times New Roman" w:hAnsi="Times New Roman" w:cs="Times New Roman"/>
          <w:bCs/>
          <w:iCs/>
          <w:kern w:val="0"/>
          <w:sz w:val="24"/>
          <w:szCs w:val="24"/>
          <w14:ligatures w14:val="none"/>
        </w:rPr>
        <w:t xml:space="preserve"> muu</w:t>
      </w:r>
      <w:r w:rsidR="001B544C">
        <w:rPr>
          <w:rFonts w:ascii="Times New Roman" w:eastAsia="Times New Roman" w:hAnsi="Times New Roman" w:cs="Times New Roman"/>
          <w:bCs/>
          <w:iCs/>
          <w:kern w:val="0"/>
          <w:sz w:val="24"/>
          <w:szCs w:val="24"/>
          <w14:ligatures w14:val="none"/>
        </w:rPr>
        <w:t>tuda</w:t>
      </w:r>
      <w:r w:rsidRPr="00D72560">
        <w:rPr>
          <w:rFonts w:ascii="Times New Roman" w:eastAsia="Times New Roman" w:hAnsi="Times New Roman" w:cs="Times New Roman"/>
          <w:bCs/>
          <w:iCs/>
          <w:kern w:val="0"/>
          <w:sz w:val="24"/>
          <w:szCs w:val="24"/>
          <w14:ligatures w14:val="none"/>
        </w:rPr>
        <w:t xml:space="preserve"> (nt hakatakse hoolikamalt säilitama informatsiooni, mis võib selgitamisel vajalikuks osutuda), kuid </w:t>
      </w:r>
      <w:r w:rsidR="001B544C">
        <w:rPr>
          <w:rFonts w:ascii="Times New Roman" w:eastAsia="Times New Roman" w:hAnsi="Times New Roman" w:cs="Times New Roman"/>
          <w:bCs/>
          <w:iCs/>
          <w:kern w:val="0"/>
          <w:sz w:val="24"/>
          <w:szCs w:val="24"/>
          <w14:ligatures w14:val="none"/>
        </w:rPr>
        <w:t>sellega</w:t>
      </w:r>
      <w:r w:rsidRPr="00D72560">
        <w:rPr>
          <w:rFonts w:ascii="Times New Roman" w:eastAsia="Times New Roman" w:hAnsi="Times New Roman" w:cs="Times New Roman"/>
          <w:bCs/>
          <w:iCs/>
          <w:kern w:val="0"/>
          <w:sz w:val="24"/>
          <w:szCs w:val="24"/>
          <w14:ligatures w14:val="none"/>
        </w:rPr>
        <w:t xml:space="preserve"> ei kaasne eeldatavalt kohanemisraskusi, sest tegemist ei ole täiesti uue kohustusega </w:t>
      </w:r>
      <w:r w:rsidR="001B544C">
        <w:rPr>
          <w:rFonts w:ascii="Times New Roman" w:eastAsia="Times New Roman" w:hAnsi="Times New Roman" w:cs="Times New Roman"/>
          <w:bCs/>
          <w:iCs/>
          <w:kern w:val="0"/>
          <w:sz w:val="24"/>
          <w:szCs w:val="24"/>
          <w14:ligatures w14:val="none"/>
        </w:rPr>
        <w:t>– suures</w:t>
      </w:r>
      <w:r w:rsidRPr="00D72560">
        <w:rPr>
          <w:rFonts w:ascii="Times New Roman" w:eastAsia="Times New Roman" w:hAnsi="Times New Roman" w:cs="Times New Roman"/>
          <w:bCs/>
          <w:iCs/>
          <w:kern w:val="0"/>
          <w:sz w:val="24"/>
          <w:szCs w:val="24"/>
          <w14:ligatures w14:val="none"/>
        </w:rPr>
        <w:t xml:space="preserve"> osas vastab kohustus juba kehtivale õigusele. Mõju avaldumise sagedus on pigem väike, kuna võib eeldada, et võimaliku diskrimineerimise kahtlusi tekib inimestel pigem harva. Tööelus aitab sellele kindlasti kaasa näiteks otsustusprotsesside läbipaistvus. Mõjutatud on kõik ettevõtjad ja tööandjad, seetõttu võib mõjutatud sihtrühma hinnata suureks. Ebasoovitavate mõjude kaasnemise riske ei tuvastatud. Diskrimineerimiskeelu täitmise eest vastutava isiku kohustus, kuid samas ka võimalus selgitada diskrimineerimist kahtlustavale isikule oma otsuse tagamaid juba kahtluse algetapis, sh anda isikule faktipõhist informatsiooni näitamaks otsuse põhinemist objektiivsetel ja kaitstud tunnusega mitte seotud asjaoludel, aitab kaasa võimaliku konflikti lahendamisele juba selle algfaasis. Samuti aitab see vähemalt osadel juhtudel säästa nii mõlema osapoole kui</w:t>
      </w:r>
      <w:r w:rsidR="001B544C">
        <w:rPr>
          <w:rFonts w:ascii="Times New Roman" w:eastAsia="Times New Roman" w:hAnsi="Times New Roman" w:cs="Times New Roman"/>
          <w:bCs/>
          <w:iCs/>
          <w:kern w:val="0"/>
          <w:sz w:val="24"/>
          <w:szCs w:val="24"/>
          <w14:ligatures w14:val="none"/>
        </w:rPr>
        <w:t xml:space="preserve"> ka</w:t>
      </w:r>
      <w:r w:rsidRPr="00D72560">
        <w:rPr>
          <w:rFonts w:ascii="Times New Roman" w:eastAsia="Times New Roman" w:hAnsi="Times New Roman" w:cs="Times New Roman"/>
          <w:bCs/>
          <w:iCs/>
          <w:kern w:val="0"/>
          <w:sz w:val="24"/>
          <w:szCs w:val="24"/>
          <w14:ligatures w14:val="none"/>
        </w:rPr>
        <w:t xml:space="preserve"> näiteks voliniku, töövaidluskomisjoni või kohtu aega ja muid ressursse, kuna avalduse või kaebuse esitamise vajadus kas langeb ära või esitatakse need juba </w:t>
      </w:r>
      <w:r w:rsidR="00430962">
        <w:rPr>
          <w:rFonts w:ascii="Times New Roman" w:eastAsia="Times New Roman" w:hAnsi="Times New Roman" w:cs="Times New Roman"/>
          <w:bCs/>
          <w:iCs/>
          <w:kern w:val="0"/>
          <w:sz w:val="24"/>
          <w:szCs w:val="24"/>
          <w14:ligatures w14:val="none"/>
        </w:rPr>
        <w:t>paremini põhistatult</w:t>
      </w:r>
      <w:r w:rsidRPr="00D72560">
        <w:rPr>
          <w:rFonts w:ascii="Times New Roman" w:eastAsia="Times New Roman" w:hAnsi="Times New Roman" w:cs="Times New Roman"/>
          <w:bCs/>
          <w:iCs/>
          <w:kern w:val="0"/>
          <w:sz w:val="24"/>
          <w:szCs w:val="24"/>
          <w14:ligatures w14:val="none"/>
        </w:rPr>
        <w:t>.</w:t>
      </w:r>
    </w:p>
    <w:p w14:paraId="7DACF9F4" w14:textId="77777777" w:rsidR="00D72560" w:rsidRPr="00D72560" w:rsidRDefault="00D72560" w:rsidP="008259EE">
      <w:pPr>
        <w:spacing w:after="0" w:line="240" w:lineRule="auto"/>
        <w:jc w:val="both"/>
        <w:rPr>
          <w:rFonts w:ascii="Times New Roman" w:eastAsia="Times New Roman" w:hAnsi="Times New Roman" w:cs="Times New Roman"/>
          <w:bCs/>
          <w:iCs/>
          <w:kern w:val="0"/>
          <w:sz w:val="24"/>
          <w:szCs w:val="24"/>
          <w14:ligatures w14:val="none"/>
        </w:rPr>
      </w:pPr>
    </w:p>
    <w:p w14:paraId="6FFE0923" w14:textId="44B74BD3" w:rsidR="00D72560" w:rsidRPr="00D72560" w:rsidRDefault="00D72560" w:rsidP="008259EE">
      <w:pPr>
        <w:spacing w:after="0" w:line="240" w:lineRule="auto"/>
        <w:jc w:val="both"/>
        <w:rPr>
          <w:rFonts w:ascii="Times New Roman" w:eastAsia="Times New Roman" w:hAnsi="Times New Roman" w:cs="Times New Roman"/>
          <w:bCs/>
          <w:iCs/>
          <w:kern w:val="0"/>
          <w:sz w:val="24"/>
          <w:szCs w:val="24"/>
          <w14:ligatures w14:val="none"/>
        </w:rPr>
      </w:pPr>
      <w:bookmarkStart w:id="61" w:name="_Hlk160800252"/>
      <w:r w:rsidRPr="00D72560">
        <w:rPr>
          <w:rFonts w:ascii="Times New Roman" w:eastAsia="Times New Roman" w:hAnsi="Times New Roman" w:cs="Times New Roman"/>
          <w:bCs/>
          <w:iCs/>
          <w:kern w:val="0"/>
          <w:sz w:val="24"/>
          <w:szCs w:val="24"/>
          <w14:ligatures w14:val="none"/>
        </w:rPr>
        <w:t>Kehtiva õigusega (VõrdKS § 11) võrreldes on olulisem muudatus meetmete rakendamise kohustuse laienemine riigi- ja KOV</w:t>
      </w:r>
      <w:r w:rsidR="001B544C">
        <w:rPr>
          <w:rFonts w:ascii="Times New Roman" w:eastAsia="Times New Roman" w:hAnsi="Times New Roman" w:cs="Times New Roman"/>
          <w:bCs/>
          <w:iCs/>
          <w:kern w:val="0"/>
          <w:sz w:val="24"/>
          <w:szCs w:val="24"/>
          <w14:ligatures w14:val="none"/>
        </w:rPr>
        <w:t>i</w:t>
      </w:r>
      <w:r w:rsidRPr="00D72560">
        <w:rPr>
          <w:rFonts w:ascii="Times New Roman" w:eastAsia="Times New Roman" w:hAnsi="Times New Roman" w:cs="Times New Roman"/>
          <w:bCs/>
          <w:iCs/>
          <w:kern w:val="0"/>
          <w:sz w:val="24"/>
          <w:szCs w:val="24"/>
          <w14:ligatures w14:val="none"/>
        </w:rPr>
        <w:t xml:space="preserve"> asutustele, </w:t>
      </w:r>
      <w:commentRangeStart w:id="62"/>
      <w:r w:rsidRPr="00D72560">
        <w:rPr>
          <w:rFonts w:ascii="Times New Roman" w:eastAsia="Times New Roman" w:hAnsi="Times New Roman" w:cs="Times New Roman"/>
          <w:bCs/>
          <w:iCs/>
          <w:kern w:val="0"/>
          <w:sz w:val="24"/>
          <w:szCs w:val="24"/>
          <w14:ligatures w14:val="none"/>
        </w:rPr>
        <w:t xml:space="preserve">haridus-, teadus- ja koolitusasutustele, samuti kaupade või teenuste pakkujatele </w:t>
      </w:r>
      <w:r w:rsidR="002E3510">
        <w:rPr>
          <w:rFonts w:ascii="Times New Roman" w:eastAsia="Times New Roman" w:hAnsi="Times New Roman" w:cs="Times New Roman"/>
          <w:bCs/>
          <w:iCs/>
          <w:kern w:val="0"/>
          <w:sz w:val="24"/>
          <w:szCs w:val="24"/>
          <w14:ligatures w14:val="none"/>
        </w:rPr>
        <w:t xml:space="preserve">ka </w:t>
      </w:r>
      <w:r w:rsidRPr="00D72560">
        <w:rPr>
          <w:rFonts w:ascii="Times New Roman" w:eastAsia="Times New Roman" w:hAnsi="Times New Roman" w:cs="Times New Roman"/>
          <w:bCs/>
          <w:iCs/>
          <w:kern w:val="0"/>
          <w:sz w:val="24"/>
          <w:szCs w:val="24"/>
          <w14:ligatures w14:val="none"/>
        </w:rPr>
        <w:t>välja</w:t>
      </w:r>
      <w:r w:rsidR="00415E45">
        <w:rPr>
          <w:rFonts w:ascii="Times New Roman" w:eastAsia="Times New Roman" w:hAnsi="Times New Roman" w:cs="Times New Roman"/>
          <w:bCs/>
          <w:iCs/>
          <w:kern w:val="0"/>
          <w:sz w:val="24"/>
          <w:szCs w:val="24"/>
          <w14:ligatures w14:val="none"/>
        </w:rPr>
        <w:t>s</w:t>
      </w:r>
      <w:r w:rsidRPr="00D72560">
        <w:rPr>
          <w:rFonts w:ascii="Times New Roman" w:eastAsia="Times New Roman" w:hAnsi="Times New Roman" w:cs="Times New Roman"/>
          <w:bCs/>
          <w:iCs/>
          <w:kern w:val="0"/>
          <w:sz w:val="24"/>
          <w:szCs w:val="24"/>
          <w14:ligatures w14:val="none"/>
        </w:rPr>
        <w:t>pool nende tegutsemist tööandjatena.</w:t>
      </w:r>
      <w:commentRangeEnd w:id="62"/>
      <w:r w:rsidR="00D934F6">
        <w:rPr>
          <w:rStyle w:val="Kommentaariviide"/>
        </w:rPr>
        <w:commentReference w:id="62"/>
      </w:r>
      <w:r w:rsidRPr="00D72560">
        <w:rPr>
          <w:rFonts w:ascii="Times New Roman" w:eastAsia="Times New Roman" w:hAnsi="Times New Roman" w:cs="Times New Roman"/>
          <w:bCs/>
          <w:iCs/>
          <w:kern w:val="0"/>
          <w:sz w:val="24"/>
          <w:szCs w:val="24"/>
          <w14:ligatures w14:val="none"/>
        </w:rPr>
        <w:t xml:space="preserve"> Eelkõige puudutab kohustus meetmeid, millega parandatakse ligipääsetavust, mistõttu tuleb lisanduvat mõju hinnates arvestada ka sellega, et osade kaupade ja teenuste ligipääsetavuse parandamiseks </w:t>
      </w:r>
      <w:r w:rsidR="001B544C">
        <w:rPr>
          <w:rFonts w:ascii="Times New Roman" w:eastAsia="Times New Roman" w:hAnsi="Times New Roman" w:cs="Times New Roman"/>
          <w:bCs/>
          <w:iCs/>
          <w:kern w:val="0"/>
          <w:sz w:val="24"/>
          <w:szCs w:val="24"/>
          <w14:ligatures w14:val="none"/>
        </w:rPr>
        <w:t xml:space="preserve">näeb </w:t>
      </w:r>
      <w:r w:rsidRPr="00D72560">
        <w:rPr>
          <w:rFonts w:ascii="Times New Roman" w:eastAsia="Times New Roman" w:hAnsi="Times New Roman" w:cs="Times New Roman"/>
          <w:bCs/>
          <w:iCs/>
          <w:kern w:val="0"/>
          <w:sz w:val="24"/>
          <w:szCs w:val="24"/>
          <w14:ligatures w14:val="none"/>
        </w:rPr>
        <w:t>meetmete rakendamise kohustuse ette juba 2022. a</w:t>
      </w:r>
      <w:r w:rsidR="001B544C">
        <w:rPr>
          <w:rFonts w:ascii="Times New Roman" w:eastAsia="Times New Roman" w:hAnsi="Times New Roman" w:cs="Times New Roman"/>
          <w:bCs/>
          <w:iCs/>
          <w:kern w:val="0"/>
          <w:sz w:val="24"/>
          <w:szCs w:val="24"/>
          <w14:ligatures w14:val="none"/>
        </w:rPr>
        <w:t xml:space="preserve"> </w:t>
      </w:r>
      <w:r w:rsidRPr="00D72560">
        <w:rPr>
          <w:rFonts w:ascii="Times New Roman" w:eastAsia="Times New Roman" w:hAnsi="Times New Roman" w:cs="Times New Roman"/>
          <w:bCs/>
          <w:iCs/>
          <w:kern w:val="0"/>
          <w:sz w:val="24"/>
          <w:szCs w:val="24"/>
          <w14:ligatures w14:val="none"/>
        </w:rPr>
        <w:t>juunis jõustunud toodete ja teenuste ligipääsetavuse seadus. Sarnaselt kehtivale õigusele tuleb ka SVVVS</w:t>
      </w:r>
      <w:r w:rsidR="001B544C">
        <w:rPr>
          <w:rFonts w:ascii="Times New Roman" w:eastAsia="Times New Roman" w:hAnsi="Times New Roman" w:cs="Times New Roman"/>
          <w:bCs/>
          <w:iCs/>
          <w:kern w:val="0"/>
          <w:sz w:val="24"/>
          <w:szCs w:val="24"/>
          <w14:ligatures w14:val="none"/>
        </w:rPr>
        <w:t>i</w:t>
      </w:r>
      <w:r w:rsidRPr="00D72560">
        <w:rPr>
          <w:rFonts w:ascii="Times New Roman" w:eastAsia="Times New Roman" w:hAnsi="Times New Roman" w:cs="Times New Roman"/>
          <w:bCs/>
          <w:iCs/>
          <w:kern w:val="0"/>
          <w:sz w:val="24"/>
          <w:szCs w:val="24"/>
          <w14:ligatures w14:val="none"/>
        </w:rPr>
        <w:t xml:space="preserve"> kohaselt rakendada vaid asjakohaseid ja konkreetsel juhul vajalikke meetmeid. Meetmed on vajalikud siis, kui need aitavad vältida puudega inimeste diskrimineerimist ja luua neile õiguste teostamiseks ja vabaduste kasutamiseks teiste ühiskonna liikmetega võrdsed võimalused. Sarnaselt kehtivale õigusele ei pea kohustatud isik rakendama meetmeid, mis põhjustavad talle ebaproportsionaalselt suuri kulutusi. Proportsionaalsuse hindamisel tuleb arvestada nii kohustatud isiku võime</w:t>
      </w:r>
      <w:r w:rsidR="001750B5">
        <w:rPr>
          <w:rFonts w:ascii="Times New Roman" w:eastAsia="Times New Roman" w:hAnsi="Times New Roman" w:cs="Times New Roman"/>
          <w:bCs/>
          <w:iCs/>
          <w:kern w:val="0"/>
          <w:sz w:val="24"/>
          <w:szCs w:val="24"/>
          <w14:ligatures w14:val="none"/>
        </w:rPr>
        <w:t>id</w:t>
      </w:r>
      <w:r w:rsidRPr="00D72560">
        <w:rPr>
          <w:rFonts w:ascii="Times New Roman" w:eastAsia="Times New Roman" w:hAnsi="Times New Roman" w:cs="Times New Roman"/>
          <w:bCs/>
          <w:iCs/>
          <w:kern w:val="0"/>
          <w:sz w:val="24"/>
          <w:szCs w:val="24"/>
          <w14:ligatures w14:val="none"/>
        </w:rPr>
        <w:t xml:space="preserve">, kulude katmise võimalust toetuste vms abil kui </w:t>
      </w:r>
      <w:r w:rsidR="001750B5">
        <w:rPr>
          <w:rFonts w:ascii="Times New Roman" w:eastAsia="Times New Roman" w:hAnsi="Times New Roman" w:cs="Times New Roman"/>
          <w:bCs/>
          <w:iCs/>
          <w:kern w:val="0"/>
          <w:sz w:val="24"/>
          <w:szCs w:val="24"/>
          <w14:ligatures w14:val="none"/>
        </w:rPr>
        <w:t xml:space="preserve">ka </w:t>
      </w:r>
      <w:r w:rsidRPr="00D72560">
        <w:rPr>
          <w:rFonts w:ascii="Times New Roman" w:eastAsia="Times New Roman" w:hAnsi="Times New Roman" w:cs="Times New Roman"/>
          <w:bCs/>
          <w:iCs/>
          <w:kern w:val="0"/>
          <w:sz w:val="24"/>
          <w:szCs w:val="24"/>
          <w14:ligatures w14:val="none"/>
        </w:rPr>
        <w:t>meetmest puudega inimestele sündivat kasu</w:t>
      </w:r>
      <w:r w:rsidR="00830196">
        <w:rPr>
          <w:rFonts w:ascii="Times New Roman" w:eastAsia="Times New Roman" w:hAnsi="Times New Roman" w:cs="Times New Roman"/>
          <w:bCs/>
          <w:iCs/>
          <w:kern w:val="0"/>
          <w:sz w:val="24"/>
          <w:szCs w:val="24"/>
          <w14:ligatures w14:val="none"/>
        </w:rPr>
        <w:t>, samuti muid eelnõu § 12 lõikes 4 loetletud tegureid</w:t>
      </w:r>
      <w:r w:rsidRPr="00D72560">
        <w:rPr>
          <w:rFonts w:ascii="Times New Roman" w:eastAsia="Times New Roman" w:hAnsi="Times New Roman" w:cs="Times New Roman"/>
          <w:bCs/>
          <w:iCs/>
          <w:kern w:val="0"/>
          <w:sz w:val="24"/>
          <w:szCs w:val="24"/>
          <w14:ligatures w14:val="none"/>
        </w:rPr>
        <w:t>.</w:t>
      </w:r>
      <w:bookmarkEnd w:id="61"/>
    </w:p>
    <w:p w14:paraId="7FB17B86" w14:textId="77777777" w:rsidR="00D72560" w:rsidRPr="00D72560" w:rsidRDefault="00D72560" w:rsidP="008259EE">
      <w:pPr>
        <w:spacing w:after="0" w:line="240" w:lineRule="auto"/>
        <w:jc w:val="both"/>
        <w:rPr>
          <w:rFonts w:ascii="Times New Roman" w:eastAsia="Times New Roman" w:hAnsi="Times New Roman" w:cs="Times New Roman"/>
          <w:bCs/>
          <w:iCs/>
          <w:kern w:val="0"/>
          <w:sz w:val="24"/>
          <w:szCs w:val="24"/>
          <w14:ligatures w14:val="none"/>
        </w:rPr>
      </w:pPr>
    </w:p>
    <w:p w14:paraId="56DCAE9A" w14:textId="1F78F9CB" w:rsidR="00D72560" w:rsidRPr="00635BE6" w:rsidRDefault="00D72560" w:rsidP="008259EE">
      <w:pPr>
        <w:spacing w:after="0" w:line="240" w:lineRule="auto"/>
        <w:jc w:val="both"/>
        <w:rPr>
          <w:rFonts w:ascii="Times New Roman" w:eastAsia="Times New Roman" w:hAnsi="Times New Roman" w:cs="Times New Roman"/>
          <w:bCs/>
          <w:iCs/>
          <w:kern w:val="0"/>
          <w:sz w:val="24"/>
          <w:szCs w:val="24"/>
          <w14:ligatures w14:val="none"/>
        </w:rPr>
      </w:pPr>
      <w:r w:rsidRPr="00D72560">
        <w:rPr>
          <w:rFonts w:ascii="Times New Roman" w:eastAsia="Times New Roman" w:hAnsi="Times New Roman" w:cs="Times New Roman"/>
          <w:bCs/>
          <w:iCs/>
          <w:kern w:val="0"/>
          <w:sz w:val="24"/>
          <w:szCs w:val="24"/>
          <w14:ligatures w14:val="none"/>
        </w:rPr>
        <w:t xml:space="preserve">Meetmete rakendamise kohustuse laienemise mõju ulatus on eeldatavasti keskmine kuni suur, </w:t>
      </w:r>
      <w:r w:rsidRPr="00430962">
        <w:rPr>
          <w:rFonts w:ascii="Times New Roman" w:eastAsia="Times New Roman" w:hAnsi="Times New Roman" w:cs="Times New Roman"/>
          <w:bCs/>
          <w:iCs/>
          <w:kern w:val="0"/>
          <w:sz w:val="24"/>
          <w:szCs w:val="24"/>
          <w14:ligatures w14:val="none"/>
        </w:rPr>
        <w:t>kuna kuigi ligipääsetavust toetavad meetmed ei muuda märkimisväärselt sihtrühma senist toimimist, võivad sellised meetmed siiski eeldada sihiteadlikku kohanemist</w:t>
      </w:r>
      <w:r w:rsidRPr="00D72560">
        <w:rPr>
          <w:rFonts w:ascii="Times New Roman" w:eastAsia="Times New Roman" w:hAnsi="Times New Roman" w:cs="Times New Roman"/>
          <w:bCs/>
          <w:iCs/>
          <w:kern w:val="0"/>
          <w:sz w:val="24"/>
          <w:szCs w:val="24"/>
          <w14:ligatures w14:val="none"/>
        </w:rPr>
        <w:t>. Mõju avaldumise sagedus on pigem väike</w:t>
      </w:r>
      <w:r w:rsidR="001750B5">
        <w:rPr>
          <w:rFonts w:ascii="Times New Roman" w:eastAsia="Times New Roman" w:hAnsi="Times New Roman" w:cs="Times New Roman"/>
          <w:bCs/>
          <w:iCs/>
          <w:kern w:val="0"/>
          <w:sz w:val="24"/>
          <w:szCs w:val="24"/>
          <w14:ligatures w14:val="none"/>
        </w:rPr>
        <w:t xml:space="preserve"> ja harv – </w:t>
      </w:r>
      <w:r w:rsidRPr="00D72560">
        <w:rPr>
          <w:rFonts w:ascii="Times New Roman" w:eastAsia="Times New Roman" w:hAnsi="Times New Roman" w:cs="Times New Roman"/>
          <w:bCs/>
          <w:iCs/>
          <w:kern w:val="0"/>
          <w:sz w:val="24"/>
          <w:szCs w:val="24"/>
          <w14:ligatures w14:val="none"/>
        </w:rPr>
        <w:t xml:space="preserve">kui füüsilist ligipääsetavust tagavad meetmed on ellu viidud, siis ei ole neid regulaarselt vaja korrata. Ka muud ligipääsetavust parandavad meetmed võivad eeldada kas ühekordset (nt silmusvõimendi omandamine) või ebaregulaarset tegutsemist (nt viipekeeletõlke või kirjeldustõlke tellimine). Mõnede teenuste </w:t>
      </w:r>
      <w:r w:rsidR="001750B5">
        <w:rPr>
          <w:rFonts w:ascii="Times New Roman" w:eastAsia="Times New Roman" w:hAnsi="Times New Roman" w:cs="Times New Roman"/>
          <w:bCs/>
          <w:iCs/>
          <w:kern w:val="0"/>
          <w:sz w:val="24"/>
          <w:szCs w:val="24"/>
          <w14:ligatures w14:val="none"/>
        </w:rPr>
        <w:t>ligipääsetavuse tagamiseks on siiski vaja tegutseda pideval</w:t>
      </w:r>
      <w:r w:rsidR="00B50EC7">
        <w:rPr>
          <w:rFonts w:ascii="Times New Roman" w:eastAsia="Times New Roman" w:hAnsi="Times New Roman" w:cs="Times New Roman"/>
          <w:bCs/>
          <w:iCs/>
          <w:kern w:val="0"/>
          <w:sz w:val="24"/>
          <w:szCs w:val="24"/>
          <w14:ligatures w14:val="none"/>
        </w:rPr>
        <w:t>t</w:t>
      </w:r>
      <w:r w:rsidRPr="00D72560">
        <w:rPr>
          <w:rFonts w:ascii="Times New Roman" w:eastAsia="Times New Roman" w:hAnsi="Times New Roman" w:cs="Times New Roman"/>
          <w:bCs/>
          <w:iCs/>
          <w:kern w:val="0"/>
          <w:sz w:val="24"/>
          <w:szCs w:val="24"/>
          <w14:ligatures w14:val="none"/>
        </w:rPr>
        <w:t xml:space="preserve">. </w:t>
      </w:r>
      <w:r w:rsidR="00A03E07">
        <w:rPr>
          <w:rFonts w:ascii="Times New Roman" w:eastAsia="Times New Roman" w:hAnsi="Times New Roman" w:cs="Times New Roman"/>
          <w:bCs/>
          <w:iCs/>
          <w:kern w:val="0"/>
          <w:sz w:val="24"/>
          <w:szCs w:val="24"/>
          <w14:ligatures w14:val="none"/>
        </w:rPr>
        <w:t>K</w:t>
      </w:r>
      <w:r w:rsidRPr="00D72560">
        <w:rPr>
          <w:rFonts w:ascii="Times New Roman" w:eastAsia="Times New Roman" w:hAnsi="Times New Roman" w:cs="Times New Roman"/>
          <w:bCs/>
          <w:iCs/>
          <w:kern w:val="0"/>
          <w:sz w:val="24"/>
          <w:szCs w:val="24"/>
          <w14:ligatures w14:val="none"/>
        </w:rPr>
        <w:t xml:space="preserve">ui muuseum soovib oma näitused või teater oma etendused alati puudega inimetele ligipääsetavaks teha, siis </w:t>
      </w:r>
      <w:r w:rsidR="00B50EC7">
        <w:rPr>
          <w:rFonts w:ascii="Times New Roman" w:eastAsia="Times New Roman" w:hAnsi="Times New Roman" w:cs="Times New Roman"/>
          <w:bCs/>
          <w:iCs/>
          <w:kern w:val="0"/>
          <w:sz w:val="24"/>
          <w:szCs w:val="24"/>
          <w14:ligatures w14:val="none"/>
        </w:rPr>
        <w:t>tuleb seda teha</w:t>
      </w:r>
      <w:r w:rsidRPr="00D72560">
        <w:rPr>
          <w:rFonts w:ascii="Times New Roman" w:eastAsia="Times New Roman" w:hAnsi="Times New Roman" w:cs="Times New Roman"/>
          <w:bCs/>
          <w:iCs/>
          <w:kern w:val="0"/>
          <w:sz w:val="24"/>
          <w:szCs w:val="24"/>
          <w14:ligatures w14:val="none"/>
        </w:rPr>
        <w:t xml:space="preserve"> iga uue ekspositsiooni ja etenduse puhul. Mõjutatud isikute ring on eeldatavalt suur, kuna SVVVS eeldab kõigilt kohustatud isikutelt vajalikkuse ja proportsionaalsuse hindamist. Samas nende isikute hulka, kes meetmeid ka rakendama peavad, on nii meetmete vajalikkuse kui </w:t>
      </w:r>
      <w:r w:rsidR="00B50EC7">
        <w:rPr>
          <w:rFonts w:ascii="Times New Roman" w:eastAsia="Times New Roman" w:hAnsi="Times New Roman" w:cs="Times New Roman"/>
          <w:bCs/>
          <w:iCs/>
          <w:kern w:val="0"/>
          <w:sz w:val="24"/>
          <w:szCs w:val="24"/>
          <w14:ligatures w14:val="none"/>
        </w:rPr>
        <w:t xml:space="preserve">ka </w:t>
      </w:r>
      <w:r w:rsidRPr="00D72560">
        <w:rPr>
          <w:rFonts w:ascii="Times New Roman" w:eastAsia="Times New Roman" w:hAnsi="Times New Roman" w:cs="Times New Roman"/>
          <w:bCs/>
          <w:iCs/>
          <w:kern w:val="0"/>
          <w:sz w:val="24"/>
          <w:szCs w:val="24"/>
          <w14:ligatures w14:val="none"/>
        </w:rPr>
        <w:t xml:space="preserve">kulu proportsionaalsuse kriteeriumit </w:t>
      </w:r>
      <w:r w:rsidRPr="00D72560">
        <w:rPr>
          <w:rFonts w:ascii="Times New Roman" w:eastAsia="Times New Roman" w:hAnsi="Times New Roman" w:cs="Times New Roman"/>
          <w:bCs/>
          <w:iCs/>
          <w:kern w:val="0"/>
          <w:sz w:val="24"/>
          <w:szCs w:val="24"/>
          <w14:ligatures w14:val="none"/>
        </w:rPr>
        <w:lastRenderedPageBreak/>
        <w:t>arvestades keeruline hinnata. Samuti on osa kohustatud isiku</w:t>
      </w:r>
      <w:r w:rsidR="00B50EC7">
        <w:rPr>
          <w:rFonts w:ascii="Times New Roman" w:eastAsia="Times New Roman" w:hAnsi="Times New Roman" w:cs="Times New Roman"/>
          <w:bCs/>
          <w:iCs/>
          <w:kern w:val="0"/>
          <w:sz w:val="24"/>
          <w:szCs w:val="24"/>
          <w14:ligatures w14:val="none"/>
        </w:rPr>
        <w:t>i</w:t>
      </w:r>
      <w:r w:rsidRPr="00D72560">
        <w:rPr>
          <w:rFonts w:ascii="Times New Roman" w:eastAsia="Times New Roman" w:hAnsi="Times New Roman" w:cs="Times New Roman"/>
          <w:bCs/>
          <w:iCs/>
          <w:kern w:val="0"/>
          <w:sz w:val="24"/>
          <w:szCs w:val="24"/>
          <w14:ligatures w14:val="none"/>
        </w:rPr>
        <w:t xml:space="preserve">d vajalikud meetmed juba ka ellu viinud. Kindlasti aitavad vajalikkuse ja proportsionaalsuse kriteeriumid maandada </w:t>
      </w:r>
      <w:commentRangeStart w:id="63"/>
      <w:r w:rsidRPr="00D72560">
        <w:rPr>
          <w:rFonts w:ascii="Times New Roman" w:eastAsia="Times New Roman" w:hAnsi="Times New Roman" w:cs="Times New Roman"/>
          <w:bCs/>
          <w:iCs/>
          <w:kern w:val="0"/>
          <w:sz w:val="24"/>
          <w:szCs w:val="24"/>
          <w14:ligatures w14:val="none"/>
        </w:rPr>
        <w:t xml:space="preserve">ebasoovitavate mõjude kaasnemise riski. </w:t>
      </w:r>
      <w:commentRangeEnd w:id="63"/>
      <w:r w:rsidR="00D934F6">
        <w:rPr>
          <w:rStyle w:val="Kommentaariviide"/>
        </w:rPr>
        <w:commentReference w:id="63"/>
      </w:r>
      <w:r w:rsidRPr="00D72560">
        <w:rPr>
          <w:rFonts w:ascii="Times New Roman" w:eastAsia="Times New Roman" w:hAnsi="Times New Roman" w:cs="Times New Roman"/>
          <w:bCs/>
          <w:iCs/>
          <w:kern w:val="0"/>
          <w:sz w:val="24"/>
          <w:szCs w:val="24"/>
          <w14:ligatures w14:val="none"/>
        </w:rPr>
        <w:t xml:space="preserve">Lisaks on meetmete rakendamisel selge positiivne mõju nii kohustatud isikutele endile kui </w:t>
      </w:r>
      <w:r w:rsidR="00B50EC7">
        <w:rPr>
          <w:rFonts w:ascii="Times New Roman" w:eastAsia="Times New Roman" w:hAnsi="Times New Roman" w:cs="Times New Roman"/>
          <w:bCs/>
          <w:iCs/>
          <w:kern w:val="0"/>
          <w:sz w:val="24"/>
          <w:szCs w:val="24"/>
          <w14:ligatures w14:val="none"/>
        </w:rPr>
        <w:t xml:space="preserve">ka </w:t>
      </w:r>
      <w:r w:rsidRPr="00D72560">
        <w:rPr>
          <w:rFonts w:ascii="Times New Roman" w:eastAsia="Times New Roman" w:hAnsi="Times New Roman" w:cs="Times New Roman"/>
          <w:bCs/>
          <w:iCs/>
          <w:kern w:val="0"/>
          <w:sz w:val="24"/>
          <w:szCs w:val="24"/>
          <w14:ligatures w14:val="none"/>
        </w:rPr>
        <w:t xml:space="preserve">ühiskonnale laiemalt. </w:t>
      </w:r>
      <w:r w:rsidRPr="00D72560">
        <w:rPr>
          <w:rFonts w:ascii="Times New Roman" w:eastAsia="Times New Roman" w:hAnsi="Times New Roman" w:cs="Times New Roman"/>
          <w:bCs/>
          <w:kern w:val="0"/>
          <w:sz w:val="24"/>
          <w:szCs w:val="24"/>
          <w14:ligatures w14:val="none"/>
        </w:rPr>
        <w:t xml:space="preserve">Kui pakutavad kaubad ja teenused on ligipääsetavad kõigile (nt on ligipääsetavuse parandamisel positiivne mõju lisaks puudega inimeste olukorrale ka vanemaealistele, kelle osakaal ühiskonnas aina suureneb, samuti lastele, lapsevanematele jt), suurendab see klientide hulka ja seeläbi ka teenitavat tulu ning muutub konkurentsieeliseks nende ees, kes ligipääsetavaid kaupu ja teenuseid ei paku. </w:t>
      </w:r>
      <w:r w:rsidR="00B50EC7">
        <w:rPr>
          <w:rFonts w:ascii="Times New Roman" w:eastAsia="Times New Roman" w:hAnsi="Times New Roman" w:cs="Times New Roman"/>
          <w:bCs/>
          <w:kern w:val="0"/>
          <w:sz w:val="24"/>
          <w:szCs w:val="24"/>
          <w14:ligatures w14:val="none"/>
        </w:rPr>
        <w:t>P</w:t>
      </w:r>
      <w:r w:rsidRPr="00D72560">
        <w:rPr>
          <w:rFonts w:ascii="Times New Roman" w:eastAsia="Times New Roman" w:hAnsi="Times New Roman" w:cs="Times New Roman"/>
          <w:bCs/>
          <w:kern w:val="0"/>
          <w:sz w:val="24"/>
          <w:szCs w:val="24"/>
          <w14:ligatures w14:val="none"/>
        </w:rPr>
        <w:t>uudega inimeste</w:t>
      </w:r>
      <w:r w:rsidR="00B50EC7">
        <w:rPr>
          <w:rFonts w:ascii="Times New Roman" w:eastAsia="Times New Roman" w:hAnsi="Times New Roman" w:cs="Times New Roman"/>
          <w:bCs/>
          <w:kern w:val="0"/>
          <w:sz w:val="24"/>
          <w:szCs w:val="24"/>
          <w14:ligatures w14:val="none"/>
        </w:rPr>
        <w:t>le avanevad</w:t>
      </w:r>
      <w:r w:rsidRPr="00D72560">
        <w:rPr>
          <w:rFonts w:ascii="Times New Roman" w:eastAsia="Times New Roman" w:hAnsi="Times New Roman" w:cs="Times New Roman"/>
          <w:bCs/>
          <w:kern w:val="0"/>
          <w:sz w:val="24"/>
          <w:szCs w:val="24"/>
          <w14:ligatures w14:val="none"/>
        </w:rPr>
        <w:t xml:space="preserve"> paremad võimalused ühiskonnaelus, sh tööturul osalemiseks</w:t>
      </w:r>
      <w:r w:rsidR="00B50EC7">
        <w:rPr>
          <w:rFonts w:ascii="Times New Roman" w:eastAsia="Times New Roman" w:hAnsi="Times New Roman" w:cs="Times New Roman"/>
          <w:bCs/>
          <w:kern w:val="0"/>
          <w:sz w:val="24"/>
          <w:szCs w:val="24"/>
          <w14:ligatures w14:val="none"/>
        </w:rPr>
        <w:t>,</w:t>
      </w:r>
      <w:r w:rsidRPr="00D72560">
        <w:rPr>
          <w:rFonts w:ascii="Times New Roman" w:eastAsia="Times New Roman" w:hAnsi="Times New Roman" w:cs="Times New Roman"/>
          <w:bCs/>
          <w:kern w:val="0"/>
          <w:sz w:val="24"/>
          <w:szCs w:val="24"/>
          <w14:ligatures w14:val="none"/>
        </w:rPr>
        <w:t xml:space="preserve"> </w:t>
      </w:r>
      <w:r w:rsidR="00B50EC7">
        <w:rPr>
          <w:rFonts w:ascii="Times New Roman" w:eastAsia="Times New Roman" w:hAnsi="Times New Roman" w:cs="Times New Roman"/>
          <w:bCs/>
          <w:kern w:val="0"/>
          <w:sz w:val="24"/>
          <w:szCs w:val="24"/>
          <w14:ligatures w14:val="none"/>
        </w:rPr>
        <w:t xml:space="preserve">mis </w:t>
      </w:r>
      <w:r w:rsidRPr="00D72560">
        <w:rPr>
          <w:rFonts w:ascii="Times New Roman" w:eastAsia="Times New Roman" w:hAnsi="Times New Roman" w:cs="Times New Roman"/>
          <w:bCs/>
          <w:kern w:val="0"/>
          <w:sz w:val="24"/>
          <w:szCs w:val="24"/>
          <w14:ligatures w14:val="none"/>
        </w:rPr>
        <w:t xml:space="preserve">mõjuvad soodsalt nii sotsiaalkuludele kui </w:t>
      </w:r>
      <w:r w:rsidR="00B50EC7">
        <w:rPr>
          <w:rFonts w:ascii="Times New Roman" w:eastAsia="Times New Roman" w:hAnsi="Times New Roman" w:cs="Times New Roman"/>
          <w:bCs/>
          <w:kern w:val="0"/>
          <w:sz w:val="24"/>
          <w:szCs w:val="24"/>
          <w14:ligatures w14:val="none"/>
        </w:rPr>
        <w:t xml:space="preserve">ka </w:t>
      </w:r>
      <w:r w:rsidRPr="00D72560">
        <w:rPr>
          <w:rFonts w:ascii="Times New Roman" w:eastAsia="Times New Roman" w:hAnsi="Times New Roman" w:cs="Times New Roman"/>
          <w:bCs/>
          <w:kern w:val="0"/>
          <w:sz w:val="24"/>
          <w:szCs w:val="24"/>
          <w14:ligatures w14:val="none"/>
        </w:rPr>
        <w:t xml:space="preserve">majandusele, sest ühest küljest väheneb puudega inimeste sõltuvus sotsiaalsüsteemist, teisest küljest suureneb nende võime </w:t>
      </w:r>
      <w:r w:rsidR="00B50EC7">
        <w:rPr>
          <w:rFonts w:ascii="Times New Roman" w:eastAsia="Times New Roman" w:hAnsi="Times New Roman" w:cs="Times New Roman"/>
          <w:bCs/>
          <w:kern w:val="0"/>
          <w:sz w:val="24"/>
          <w:szCs w:val="24"/>
          <w14:ligatures w14:val="none"/>
        </w:rPr>
        <w:t>osaleda</w:t>
      </w:r>
      <w:r w:rsidRPr="00D72560">
        <w:rPr>
          <w:rFonts w:ascii="Times New Roman" w:eastAsia="Times New Roman" w:hAnsi="Times New Roman" w:cs="Times New Roman"/>
          <w:bCs/>
          <w:kern w:val="0"/>
          <w:sz w:val="24"/>
          <w:szCs w:val="24"/>
          <w14:ligatures w14:val="none"/>
        </w:rPr>
        <w:t xml:space="preserve"> </w:t>
      </w:r>
      <w:commentRangeStart w:id="64"/>
      <w:r w:rsidRPr="00D72560">
        <w:rPr>
          <w:rFonts w:ascii="Times New Roman" w:eastAsia="Times New Roman" w:hAnsi="Times New Roman" w:cs="Times New Roman"/>
          <w:bCs/>
          <w:kern w:val="0"/>
          <w:sz w:val="24"/>
          <w:szCs w:val="24"/>
          <w14:ligatures w14:val="none"/>
        </w:rPr>
        <w:t>majandusarengus</w:t>
      </w:r>
      <w:commentRangeEnd w:id="64"/>
      <w:r w:rsidR="008572F5">
        <w:rPr>
          <w:rStyle w:val="Kommentaariviide"/>
        </w:rPr>
        <w:commentReference w:id="64"/>
      </w:r>
      <w:r w:rsidRPr="00D72560">
        <w:rPr>
          <w:rFonts w:ascii="Times New Roman" w:eastAsia="Times New Roman" w:hAnsi="Times New Roman" w:cs="Times New Roman"/>
          <w:bCs/>
          <w:kern w:val="0"/>
          <w:sz w:val="24"/>
          <w:szCs w:val="24"/>
          <w14:ligatures w14:val="none"/>
        </w:rPr>
        <w:t>.</w:t>
      </w:r>
    </w:p>
    <w:p w14:paraId="6B232B93"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3F4B9A3E" w14:textId="77777777" w:rsidR="00D72560" w:rsidRPr="00D72560" w:rsidRDefault="00D72560" w:rsidP="008259EE">
      <w:pPr>
        <w:keepNext/>
        <w:keepLines/>
        <w:spacing w:after="0" w:line="240" w:lineRule="auto"/>
        <w:jc w:val="both"/>
        <w:outlineLvl w:val="2"/>
        <w:rPr>
          <w:rFonts w:ascii="Times New Roman" w:eastAsiaTheme="majorEastAsia" w:hAnsi="Times New Roman" w:cs="Times New Roman"/>
          <w:i/>
          <w:iCs/>
          <w:kern w:val="0"/>
          <w:sz w:val="24"/>
          <w:szCs w:val="24"/>
          <w14:ligatures w14:val="none"/>
        </w:rPr>
      </w:pPr>
      <w:r w:rsidRPr="00D72560">
        <w:rPr>
          <w:rFonts w:ascii="Times New Roman" w:eastAsiaTheme="majorEastAsia" w:hAnsi="Times New Roman" w:cs="Times New Roman"/>
          <w:i/>
          <w:iCs/>
          <w:kern w:val="0"/>
          <w:sz w:val="24"/>
          <w:szCs w:val="24"/>
          <w14:ligatures w14:val="none"/>
        </w:rPr>
        <w:t>Mõju elanike ja leibkondade majanduslikule olukorrale</w:t>
      </w:r>
    </w:p>
    <w:p w14:paraId="52690F78"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23834B5B" w14:textId="2EA64401"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 xml:space="preserve">2022. a pöörduti korduvalt soolise võrdõiguslikkuse ja võrdse kohtlemise voliniku poole </w:t>
      </w:r>
      <w:r w:rsidR="009367C7">
        <w:rPr>
          <w:rFonts w:ascii="Times New Roman" w:eastAsia="Times New Roman" w:hAnsi="Times New Roman" w:cs="Times New Roman"/>
          <w:kern w:val="0"/>
          <w:sz w:val="24"/>
          <w:szCs w:val="24"/>
          <w14:ligatures w14:val="none"/>
        </w:rPr>
        <w:t>põhjusel, et maaklerid ja korteriomanikud kohtlevad</w:t>
      </w:r>
      <w:r w:rsidRPr="00D72560">
        <w:rPr>
          <w:rFonts w:ascii="Times New Roman" w:eastAsia="Times New Roman" w:hAnsi="Times New Roman" w:cs="Times New Roman"/>
          <w:kern w:val="0"/>
          <w:sz w:val="24"/>
          <w:szCs w:val="24"/>
          <w14:ligatures w14:val="none"/>
        </w:rPr>
        <w:t xml:space="preserve"> sõjapõgenik</w:t>
      </w:r>
      <w:r w:rsidR="009367C7">
        <w:rPr>
          <w:rFonts w:ascii="Times New Roman" w:eastAsia="Times New Roman" w:hAnsi="Times New Roman" w:cs="Times New Roman"/>
          <w:kern w:val="0"/>
          <w:sz w:val="24"/>
          <w:szCs w:val="24"/>
          <w14:ligatures w14:val="none"/>
        </w:rPr>
        <w:t>k</w:t>
      </w:r>
      <w:r w:rsidRPr="00D72560">
        <w:rPr>
          <w:rFonts w:ascii="Times New Roman" w:eastAsia="Times New Roman" w:hAnsi="Times New Roman" w:cs="Times New Roman"/>
          <w:kern w:val="0"/>
          <w:sz w:val="24"/>
          <w:szCs w:val="24"/>
          <w14:ligatures w14:val="none"/>
        </w:rPr>
        <w:t>e ebavõrdse</w:t>
      </w:r>
      <w:r w:rsidR="009367C7">
        <w:rPr>
          <w:rFonts w:ascii="Times New Roman" w:eastAsia="Times New Roman" w:hAnsi="Times New Roman" w:cs="Times New Roman"/>
          <w:kern w:val="0"/>
          <w:sz w:val="24"/>
          <w:szCs w:val="24"/>
          <w14:ligatures w14:val="none"/>
        </w:rPr>
        <w:t>lt</w:t>
      </w:r>
      <w:r w:rsidRPr="00D72560">
        <w:rPr>
          <w:rFonts w:ascii="Times New Roman" w:eastAsia="Times New Roman" w:hAnsi="Times New Roman" w:cs="Times New Roman"/>
          <w:kern w:val="0"/>
          <w:sz w:val="24"/>
          <w:szCs w:val="24"/>
          <w14:ligatures w14:val="none"/>
        </w:rPr>
        <w:t xml:space="preserve"> korteri üürimisel</w:t>
      </w:r>
      <w:r w:rsidRPr="00D72560">
        <w:rPr>
          <w:rFonts w:ascii="Times New Roman" w:eastAsia="Times New Roman" w:hAnsi="Times New Roman" w:cs="Times New Roman"/>
          <w:kern w:val="0"/>
          <w:sz w:val="24"/>
          <w:szCs w:val="24"/>
          <w:vertAlign w:val="superscript"/>
          <w14:ligatures w14:val="none"/>
        </w:rPr>
        <w:footnoteReference w:id="131"/>
      </w:r>
      <w:r w:rsidRPr="00D72560">
        <w:rPr>
          <w:rFonts w:ascii="Times New Roman" w:eastAsia="Times New Roman" w:hAnsi="Times New Roman" w:cs="Times New Roman"/>
          <w:kern w:val="0"/>
          <w:sz w:val="24"/>
          <w:szCs w:val="24"/>
          <w14:ligatures w14:val="none"/>
        </w:rPr>
        <w:t>. Näiteks teavitati</w:t>
      </w:r>
      <w:r w:rsidR="009367C7">
        <w:rPr>
          <w:rFonts w:ascii="Times New Roman" w:eastAsia="Times New Roman" w:hAnsi="Times New Roman" w:cs="Times New Roman"/>
          <w:kern w:val="0"/>
          <w:sz w:val="24"/>
          <w:szCs w:val="24"/>
          <w14:ligatures w14:val="none"/>
        </w:rPr>
        <w:t xml:space="preserve"> </w:t>
      </w:r>
      <w:r w:rsidRPr="00D72560">
        <w:rPr>
          <w:rFonts w:ascii="Times New Roman" w:eastAsia="Times New Roman" w:hAnsi="Times New Roman" w:cs="Times New Roman"/>
          <w:kern w:val="0"/>
          <w:sz w:val="24"/>
          <w:szCs w:val="24"/>
          <w14:ligatures w14:val="none"/>
        </w:rPr>
        <w:t xml:space="preserve">volinikku sellest, et üks maakler on korduvalt </w:t>
      </w:r>
      <w:r w:rsidR="00B50EC7">
        <w:rPr>
          <w:rFonts w:ascii="Times New Roman" w:eastAsia="Times New Roman" w:hAnsi="Times New Roman" w:cs="Times New Roman"/>
          <w:kern w:val="0"/>
          <w:sz w:val="24"/>
          <w:szCs w:val="24"/>
          <w14:ligatures w14:val="none"/>
        </w:rPr>
        <w:t>teatanud</w:t>
      </w:r>
      <w:r w:rsidRPr="00D72560">
        <w:rPr>
          <w:rFonts w:ascii="Times New Roman" w:eastAsia="Times New Roman" w:hAnsi="Times New Roman" w:cs="Times New Roman"/>
          <w:kern w:val="0"/>
          <w:sz w:val="24"/>
          <w:szCs w:val="24"/>
          <w14:ligatures w14:val="none"/>
        </w:rPr>
        <w:t>, et üürileandja soovib korterit üüri</w:t>
      </w:r>
      <w:r w:rsidR="009367C7">
        <w:rPr>
          <w:rFonts w:ascii="Times New Roman" w:eastAsia="Times New Roman" w:hAnsi="Times New Roman" w:cs="Times New Roman"/>
          <w:kern w:val="0"/>
          <w:sz w:val="24"/>
          <w:szCs w:val="24"/>
          <w14:ligatures w14:val="none"/>
        </w:rPr>
        <w:t>le an</w:t>
      </w:r>
      <w:r w:rsidRPr="00D72560">
        <w:rPr>
          <w:rFonts w:ascii="Times New Roman" w:eastAsia="Times New Roman" w:hAnsi="Times New Roman" w:cs="Times New Roman"/>
          <w:kern w:val="0"/>
          <w:sz w:val="24"/>
          <w:szCs w:val="24"/>
          <w14:ligatures w14:val="none"/>
        </w:rPr>
        <w:t>da vaid Eesti kodanikele. Huvikaitseorganisatsioonide kaudu on eluaseme üüritehingute</w:t>
      </w:r>
      <w:r w:rsidR="00995631">
        <w:rPr>
          <w:rFonts w:ascii="Times New Roman" w:eastAsia="Times New Roman" w:hAnsi="Times New Roman" w:cs="Times New Roman"/>
          <w:kern w:val="0"/>
          <w:sz w:val="24"/>
          <w:szCs w:val="24"/>
          <w14:ligatures w14:val="none"/>
        </w:rPr>
        <w:t xml:space="preserve"> puhul</w:t>
      </w:r>
      <w:r w:rsidRPr="00D72560">
        <w:rPr>
          <w:rFonts w:ascii="Times New Roman" w:eastAsia="Times New Roman" w:hAnsi="Times New Roman" w:cs="Times New Roman"/>
          <w:kern w:val="0"/>
          <w:sz w:val="24"/>
          <w:szCs w:val="24"/>
          <w14:ligatures w14:val="none"/>
        </w:rPr>
        <w:t xml:space="preserve"> teada ka seksuaalse sättumuse tõttu diskrimineerimise juhtumeid. Näiteks on </w:t>
      </w:r>
      <w:r w:rsidR="00430962">
        <w:rPr>
          <w:rFonts w:ascii="Times New Roman" w:eastAsia="Times New Roman" w:hAnsi="Times New Roman" w:cs="Times New Roman"/>
          <w:kern w:val="0"/>
          <w:sz w:val="24"/>
          <w:szCs w:val="24"/>
          <w14:ligatures w14:val="none"/>
        </w:rPr>
        <w:t>korduvalt</w:t>
      </w:r>
      <w:r w:rsidRPr="00D72560">
        <w:rPr>
          <w:rFonts w:ascii="Times New Roman" w:eastAsia="Times New Roman" w:hAnsi="Times New Roman" w:cs="Times New Roman"/>
          <w:kern w:val="0"/>
          <w:sz w:val="24"/>
          <w:szCs w:val="24"/>
          <w14:ligatures w14:val="none"/>
        </w:rPr>
        <w:t xml:space="preserve"> keeldutud korterit </w:t>
      </w:r>
      <w:r w:rsidR="07E36C74" w:rsidRPr="4649D54B">
        <w:rPr>
          <w:rFonts w:ascii="Times New Roman" w:eastAsia="Times New Roman" w:hAnsi="Times New Roman" w:cs="Times New Roman"/>
          <w:sz w:val="24"/>
          <w:szCs w:val="24"/>
        </w:rPr>
        <w:t xml:space="preserve">samast soost </w:t>
      </w:r>
      <w:r w:rsidRPr="00D72560">
        <w:rPr>
          <w:rFonts w:ascii="Times New Roman" w:eastAsia="Times New Roman" w:hAnsi="Times New Roman" w:cs="Times New Roman"/>
          <w:kern w:val="0"/>
          <w:sz w:val="24"/>
          <w:szCs w:val="24"/>
          <w14:ligatures w14:val="none"/>
        </w:rPr>
        <w:t xml:space="preserve">paarile üürile andmast või on vahetult enne üürilepingu allkirjastamist loobutud lepingu sõlmimisest. </w:t>
      </w:r>
    </w:p>
    <w:p w14:paraId="7EEEB6F3"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26ED80C4" w14:textId="59F4B8C7" w:rsidR="00D72560" w:rsidRPr="00D72560" w:rsidRDefault="00D72560" w:rsidP="00E50BD5">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D72560">
        <w:rPr>
          <w:rFonts w:ascii="Times New Roman" w:eastAsia="Times New Roman" w:hAnsi="Times New Roman" w:cs="Times New Roman"/>
          <w:kern w:val="0"/>
          <w:sz w:val="24"/>
          <w:szCs w:val="24"/>
          <w:lang w:eastAsia="et-EE"/>
          <w14:ligatures w14:val="none"/>
        </w:rPr>
        <w:t>Eluaseme kättesaadavuse</w:t>
      </w:r>
      <w:r w:rsidR="009367C7">
        <w:rPr>
          <w:rFonts w:ascii="Times New Roman" w:eastAsia="Times New Roman" w:hAnsi="Times New Roman" w:cs="Times New Roman"/>
          <w:kern w:val="0"/>
          <w:sz w:val="24"/>
          <w:szCs w:val="24"/>
          <w:lang w:eastAsia="et-EE"/>
          <w14:ligatures w14:val="none"/>
        </w:rPr>
        <w:t xml:space="preserve"> raskusi</w:t>
      </w:r>
      <w:r w:rsidRPr="00D72560">
        <w:rPr>
          <w:rFonts w:ascii="Times New Roman" w:eastAsia="Times New Roman" w:hAnsi="Times New Roman" w:cs="Times New Roman"/>
          <w:kern w:val="0"/>
          <w:sz w:val="24"/>
          <w:szCs w:val="24"/>
          <w:lang w:eastAsia="et-EE"/>
          <w14:ligatures w14:val="none"/>
        </w:rPr>
        <w:t>, sh diskrimineerimist</w:t>
      </w:r>
      <w:r w:rsidR="009367C7">
        <w:rPr>
          <w:rFonts w:ascii="Times New Roman" w:eastAsia="Times New Roman" w:hAnsi="Times New Roman" w:cs="Times New Roman"/>
          <w:kern w:val="0"/>
          <w:sz w:val="24"/>
          <w:szCs w:val="24"/>
          <w:lang w:eastAsia="et-EE"/>
          <w14:ligatures w14:val="none"/>
        </w:rPr>
        <w:t>,</w:t>
      </w:r>
      <w:r w:rsidRPr="00D72560">
        <w:rPr>
          <w:rFonts w:ascii="Times New Roman" w:eastAsia="Times New Roman" w:hAnsi="Times New Roman" w:cs="Times New Roman"/>
          <w:kern w:val="0"/>
          <w:sz w:val="24"/>
          <w:szCs w:val="24"/>
          <w:lang w:eastAsia="et-EE"/>
          <w14:ligatures w14:val="none"/>
        </w:rPr>
        <w:t xml:space="preserve"> </w:t>
      </w:r>
      <w:r w:rsidR="009367C7" w:rsidRPr="00D72560">
        <w:rPr>
          <w:rFonts w:ascii="Times New Roman" w:eastAsia="Times New Roman" w:hAnsi="Times New Roman" w:cs="Times New Roman"/>
          <w:kern w:val="0"/>
          <w:sz w:val="24"/>
          <w:szCs w:val="24"/>
          <w:lang w:eastAsia="et-EE"/>
          <w14:ligatures w14:val="none"/>
        </w:rPr>
        <w:t xml:space="preserve">kogevad </w:t>
      </w:r>
      <w:r w:rsidRPr="00D72560">
        <w:rPr>
          <w:rFonts w:ascii="Times New Roman" w:eastAsia="Times New Roman" w:hAnsi="Times New Roman" w:cs="Times New Roman"/>
          <w:kern w:val="0"/>
          <w:sz w:val="24"/>
          <w:szCs w:val="24"/>
          <w:lang w:eastAsia="et-EE"/>
          <w14:ligatures w14:val="none"/>
        </w:rPr>
        <w:t>ka puudega või laiemalt tegevuspiiranguga inimesed, kes ei ole eluasemeturul atraktiivne sihtrühm. Tihti on neil majanduslikult halvema positsiooni</w:t>
      </w:r>
      <w:r w:rsidR="009367C7">
        <w:rPr>
          <w:rFonts w:ascii="Times New Roman" w:eastAsia="Times New Roman" w:hAnsi="Times New Roman" w:cs="Times New Roman"/>
          <w:kern w:val="0"/>
          <w:sz w:val="24"/>
          <w:szCs w:val="24"/>
          <w:lang w:eastAsia="et-EE"/>
          <w14:ligatures w14:val="none"/>
        </w:rPr>
        <w:t xml:space="preserve"> tõttu</w:t>
      </w:r>
      <w:r w:rsidRPr="00D72560">
        <w:rPr>
          <w:rFonts w:ascii="Times New Roman" w:eastAsia="Times New Roman" w:hAnsi="Times New Roman" w:cs="Times New Roman"/>
          <w:kern w:val="0"/>
          <w:sz w:val="24"/>
          <w:szCs w:val="24"/>
          <w:lang w:eastAsia="et-EE"/>
          <w14:ligatures w14:val="none"/>
        </w:rPr>
        <w:t xml:space="preserve"> raskem kodu üürida, kuna neid nähakse võimaliku riskirühmana.</w:t>
      </w:r>
      <w:r w:rsidR="009367C7">
        <w:rPr>
          <w:rFonts w:ascii="Times New Roman" w:eastAsia="Times New Roman" w:hAnsi="Times New Roman" w:cs="Times New Roman"/>
          <w:kern w:val="0"/>
          <w:sz w:val="24"/>
          <w:szCs w:val="24"/>
          <w:lang w:eastAsia="et-EE"/>
          <w14:ligatures w14:val="none"/>
        </w:rPr>
        <w:t xml:space="preserve"> </w:t>
      </w:r>
      <w:r w:rsidRPr="00D72560">
        <w:rPr>
          <w:rFonts w:ascii="Times New Roman" w:eastAsia="Times New Roman" w:hAnsi="Times New Roman" w:cs="Times New Roman"/>
          <w:kern w:val="0"/>
          <w:sz w:val="24"/>
          <w:szCs w:val="24"/>
          <w:lang w:eastAsia="et-EE"/>
          <w14:ligatures w14:val="none"/>
        </w:rPr>
        <w:t xml:space="preserve"> </w:t>
      </w:r>
    </w:p>
    <w:p w14:paraId="007195AE" w14:textId="6A00F975" w:rsidR="00D72560" w:rsidRPr="00D72560" w:rsidRDefault="00D72560" w:rsidP="00512E55">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p>
    <w:p w14:paraId="24539C9D" w14:textId="653EF0B3" w:rsidR="00D72560" w:rsidRPr="00D72560" w:rsidRDefault="00D72560" w:rsidP="008259EE">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4649D54B">
        <w:rPr>
          <w:rFonts w:ascii="Times New Roman" w:eastAsia="Times New Roman" w:hAnsi="Times New Roman" w:cs="Times New Roman"/>
          <w:sz w:val="24"/>
          <w:szCs w:val="24"/>
          <w:lang w:eastAsia="et-EE"/>
        </w:rPr>
        <w:t>Nii puudega inimestel kui nt eakatel võib esineda ka hoone ja/või eluruumi ligipääsetavusega seotud erivajadusi, mis oluliselt piiravad potentsiaalsete üüripindade ringi. Hoone ligipääsetavust puudutavad kitsaskohad mõjutavad inimese võimalusi kodust väljuda</w:t>
      </w:r>
      <w:r w:rsidR="00463F75">
        <w:rPr>
          <w:rFonts w:ascii="Times New Roman" w:eastAsia="Times New Roman" w:hAnsi="Times New Roman" w:cs="Times New Roman"/>
          <w:sz w:val="24"/>
          <w:szCs w:val="24"/>
          <w:lang w:eastAsia="et-EE"/>
        </w:rPr>
        <w:t xml:space="preserve"> ja </w:t>
      </w:r>
      <w:r w:rsidRPr="4649D54B">
        <w:rPr>
          <w:rFonts w:ascii="Times New Roman" w:eastAsia="Times New Roman" w:hAnsi="Times New Roman" w:cs="Times New Roman"/>
          <w:sz w:val="24"/>
          <w:szCs w:val="24"/>
          <w:lang w:eastAsia="et-EE"/>
        </w:rPr>
        <w:t xml:space="preserve">sinna naasta ning </w:t>
      </w:r>
      <w:r w:rsidR="00AA214E">
        <w:rPr>
          <w:rFonts w:ascii="Times New Roman" w:eastAsia="Times New Roman" w:hAnsi="Times New Roman" w:cs="Times New Roman"/>
          <w:sz w:val="24"/>
          <w:szCs w:val="24"/>
          <w:lang w:eastAsia="et-EE"/>
        </w:rPr>
        <w:t xml:space="preserve">vähendada </w:t>
      </w:r>
      <w:r w:rsidRPr="4649D54B">
        <w:rPr>
          <w:rFonts w:ascii="Times New Roman" w:eastAsia="Times New Roman" w:hAnsi="Times New Roman" w:cs="Times New Roman"/>
          <w:sz w:val="24"/>
          <w:szCs w:val="24"/>
          <w:lang w:eastAsia="et-EE"/>
        </w:rPr>
        <w:t xml:space="preserve">ka töö- ja laiemalt ühiskondlikus elus osalemise võimalusi, mis omakorda mõjutavad inimese võimalusi teenida tulu ning tarbida kaupu ja teenuseid. </w:t>
      </w:r>
      <w:r w:rsidR="00AA214E">
        <w:rPr>
          <w:rFonts w:ascii="Times New Roman" w:eastAsia="Times New Roman" w:hAnsi="Times New Roman" w:cs="Times New Roman"/>
          <w:sz w:val="24"/>
          <w:szCs w:val="24"/>
          <w:lang w:eastAsia="et-EE"/>
        </w:rPr>
        <w:t>Kui</w:t>
      </w:r>
      <w:r w:rsidRPr="4649D54B">
        <w:rPr>
          <w:rFonts w:ascii="Times New Roman" w:eastAsia="Times New Roman" w:hAnsi="Times New Roman" w:cs="Times New Roman"/>
          <w:sz w:val="24"/>
          <w:szCs w:val="24"/>
          <w:lang w:eastAsia="et-EE"/>
        </w:rPr>
        <w:t xml:space="preserve"> elamud ja eluruumid </w:t>
      </w:r>
      <w:r w:rsidR="00AA214E">
        <w:rPr>
          <w:rFonts w:ascii="Times New Roman" w:eastAsia="Times New Roman" w:hAnsi="Times New Roman" w:cs="Times New Roman"/>
          <w:sz w:val="24"/>
          <w:szCs w:val="24"/>
          <w:lang w:eastAsia="et-EE"/>
        </w:rPr>
        <w:t>on ligipääsetavad, on</w:t>
      </w:r>
      <w:r w:rsidRPr="4649D54B">
        <w:rPr>
          <w:rFonts w:ascii="Times New Roman" w:eastAsia="Times New Roman" w:hAnsi="Times New Roman" w:cs="Times New Roman"/>
          <w:sz w:val="24"/>
          <w:szCs w:val="24"/>
          <w:lang w:eastAsia="et-EE"/>
        </w:rPr>
        <w:t xml:space="preserve"> nii puudega inimes</w:t>
      </w:r>
      <w:r w:rsidR="00AA214E">
        <w:rPr>
          <w:rFonts w:ascii="Times New Roman" w:eastAsia="Times New Roman" w:hAnsi="Times New Roman" w:cs="Times New Roman"/>
          <w:sz w:val="24"/>
          <w:szCs w:val="24"/>
          <w:lang w:eastAsia="et-EE"/>
        </w:rPr>
        <w:t>ed</w:t>
      </w:r>
      <w:r w:rsidRPr="4649D54B">
        <w:rPr>
          <w:rFonts w:ascii="Times New Roman" w:eastAsia="Times New Roman" w:hAnsi="Times New Roman" w:cs="Times New Roman"/>
          <w:sz w:val="24"/>
          <w:szCs w:val="24"/>
          <w:lang w:eastAsia="et-EE"/>
        </w:rPr>
        <w:t xml:space="preserve"> kui </w:t>
      </w:r>
      <w:r w:rsidR="00AA214E">
        <w:rPr>
          <w:rFonts w:ascii="Times New Roman" w:eastAsia="Times New Roman" w:hAnsi="Times New Roman" w:cs="Times New Roman"/>
          <w:sz w:val="24"/>
          <w:szCs w:val="24"/>
          <w:lang w:eastAsia="et-EE"/>
        </w:rPr>
        <w:t xml:space="preserve">ka </w:t>
      </w:r>
      <w:r w:rsidRPr="4649D54B">
        <w:rPr>
          <w:rFonts w:ascii="Times New Roman" w:eastAsia="Times New Roman" w:hAnsi="Times New Roman" w:cs="Times New Roman"/>
          <w:sz w:val="24"/>
          <w:szCs w:val="24"/>
          <w:lang w:eastAsia="et-EE"/>
        </w:rPr>
        <w:t>vanemaealis</w:t>
      </w:r>
      <w:r w:rsidR="00AA214E">
        <w:rPr>
          <w:rFonts w:ascii="Times New Roman" w:eastAsia="Times New Roman" w:hAnsi="Times New Roman" w:cs="Times New Roman"/>
          <w:sz w:val="24"/>
          <w:szCs w:val="24"/>
          <w:lang w:eastAsia="et-EE"/>
        </w:rPr>
        <w:t>ed</w:t>
      </w:r>
      <w:r w:rsidRPr="4649D54B">
        <w:rPr>
          <w:rFonts w:ascii="Times New Roman" w:eastAsia="Times New Roman" w:hAnsi="Times New Roman" w:cs="Times New Roman"/>
          <w:sz w:val="24"/>
          <w:szCs w:val="24"/>
          <w:lang w:eastAsia="et-EE"/>
        </w:rPr>
        <w:t xml:space="preserve"> sotsiaalse</w:t>
      </w:r>
      <w:r w:rsidR="00AA214E">
        <w:rPr>
          <w:rFonts w:ascii="Times New Roman" w:eastAsia="Times New Roman" w:hAnsi="Times New Roman" w:cs="Times New Roman"/>
          <w:sz w:val="24"/>
          <w:szCs w:val="24"/>
          <w:lang w:eastAsia="et-EE"/>
        </w:rPr>
        <w:t>l</w:t>
      </w:r>
      <w:r w:rsidRPr="4649D54B">
        <w:rPr>
          <w:rFonts w:ascii="Times New Roman" w:eastAsia="Times New Roman" w:hAnsi="Times New Roman" w:cs="Times New Roman"/>
          <w:sz w:val="24"/>
          <w:szCs w:val="24"/>
          <w:lang w:eastAsia="et-EE"/>
        </w:rPr>
        <w:t xml:space="preserve">t </w:t>
      </w:r>
      <w:r w:rsidR="00AA214E">
        <w:rPr>
          <w:rFonts w:ascii="Times New Roman" w:eastAsia="Times New Roman" w:hAnsi="Times New Roman" w:cs="Times New Roman"/>
          <w:sz w:val="24"/>
          <w:szCs w:val="24"/>
          <w:lang w:eastAsia="et-EE"/>
        </w:rPr>
        <w:t xml:space="preserve">paremini </w:t>
      </w:r>
      <w:r w:rsidRPr="4649D54B">
        <w:rPr>
          <w:rFonts w:ascii="Times New Roman" w:eastAsia="Times New Roman" w:hAnsi="Times New Roman" w:cs="Times New Roman"/>
          <w:sz w:val="24"/>
          <w:szCs w:val="24"/>
          <w:lang w:eastAsia="et-EE"/>
        </w:rPr>
        <w:t>kaasatu</w:t>
      </w:r>
      <w:r w:rsidR="00AA214E">
        <w:rPr>
          <w:rFonts w:ascii="Times New Roman" w:eastAsia="Times New Roman" w:hAnsi="Times New Roman" w:cs="Times New Roman"/>
          <w:sz w:val="24"/>
          <w:szCs w:val="24"/>
          <w:lang w:eastAsia="et-EE"/>
        </w:rPr>
        <w:t>d</w:t>
      </w:r>
      <w:r w:rsidRPr="4649D54B">
        <w:rPr>
          <w:rFonts w:ascii="Times New Roman" w:eastAsia="Times New Roman" w:hAnsi="Times New Roman" w:cs="Times New Roman"/>
          <w:sz w:val="24"/>
          <w:szCs w:val="24"/>
          <w:lang w:eastAsia="et-EE"/>
        </w:rPr>
        <w:t xml:space="preserve"> ning </w:t>
      </w:r>
      <w:r w:rsidR="00AA214E">
        <w:rPr>
          <w:rFonts w:ascii="Times New Roman" w:eastAsia="Times New Roman" w:hAnsi="Times New Roman" w:cs="Times New Roman"/>
          <w:sz w:val="24"/>
          <w:szCs w:val="24"/>
          <w:lang w:eastAsia="et-EE"/>
        </w:rPr>
        <w:t xml:space="preserve">neil on </w:t>
      </w:r>
      <w:r w:rsidRPr="4649D54B">
        <w:rPr>
          <w:rFonts w:ascii="Times New Roman" w:eastAsia="Times New Roman" w:hAnsi="Times New Roman" w:cs="Times New Roman"/>
          <w:sz w:val="24"/>
          <w:szCs w:val="24"/>
          <w:lang w:eastAsia="et-EE"/>
        </w:rPr>
        <w:t>suure</w:t>
      </w:r>
      <w:r w:rsidR="00AA214E">
        <w:rPr>
          <w:rFonts w:ascii="Times New Roman" w:eastAsia="Times New Roman" w:hAnsi="Times New Roman" w:cs="Times New Roman"/>
          <w:sz w:val="24"/>
          <w:szCs w:val="24"/>
          <w:lang w:eastAsia="et-EE"/>
        </w:rPr>
        <w:t>mad</w:t>
      </w:r>
      <w:r w:rsidRPr="4649D54B">
        <w:rPr>
          <w:rFonts w:ascii="Times New Roman" w:eastAsia="Times New Roman" w:hAnsi="Times New Roman" w:cs="Times New Roman"/>
          <w:sz w:val="24"/>
          <w:szCs w:val="24"/>
          <w:lang w:eastAsia="et-EE"/>
        </w:rPr>
        <w:t xml:space="preserve"> võimalus</w:t>
      </w:r>
      <w:r w:rsidR="00AA214E">
        <w:rPr>
          <w:rFonts w:ascii="Times New Roman" w:eastAsia="Times New Roman" w:hAnsi="Times New Roman" w:cs="Times New Roman"/>
          <w:sz w:val="24"/>
          <w:szCs w:val="24"/>
          <w:lang w:eastAsia="et-EE"/>
        </w:rPr>
        <w:t>ed</w:t>
      </w:r>
      <w:r w:rsidRPr="4649D54B">
        <w:rPr>
          <w:rFonts w:ascii="Times New Roman" w:eastAsia="Times New Roman" w:hAnsi="Times New Roman" w:cs="Times New Roman"/>
          <w:sz w:val="24"/>
          <w:szCs w:val="24"/>
          <w:lang w:eastAsia="et-EE"/>
        </w:rPr>
        <w:t xml:space="preserve"> elada võimalikult iseseisvalt ja kaua koduses keskkonnas, </w:t>
      </w:r>
      <w:r w:rsidR="00AA214E">
        <w:rPr>
          <w:rFonts w:ascii="Times New Roman" w:eastAsia="Times New Roman" w:hAnsi="Times New Roman" w:cs="Times New Roman"/>
          <w:sz w:val="24"/>
          <w:szCs w:val="24"/>
          <w:lang w:eastAsia="et-EE"/>
        </w:rPr>
        <w:t xml:space="preserve">mis </w:t>
      </w:r>
      <w:r w:rsidRPr="4649D54B">
        <w:rPr>
          <w:rFonts w:ascii="Times New Roman" w:eastAsia="Times New Roman" w:hAnsi="Times New Roman" w:cs="Times New Roman"/>
          <w:sz w:val="24"/>
          <w:szCs w:val="24"/>
          <w:lang w:eastAsia="et-EE"/>
        </w:rPr>
        <w:t>vähenda</w:t>
      </w:r>
      <w:r w:rsidR="00AA214E">
        <w:rPr>
          <w:rFonts w:ascii="Times New Roman" w:eastAsia="Times New Roman" w:hAnsi="Times New Roman" w:cs="Times New Roman"/>
          <w:sz w:val="24"/>
          <w:szCs w:val="24"/>
          <w:lang w:eastAsia="et-EE"/>
        </w:rPr>
        <w:t>b</w:t>
      </w:r>
      <w:r w:rsidRPr="4649D54B">
        <w:rPr>
          <w:rFonts w:ascii="Times New Roman" w:eastAsia="Times New Roman" w:hAnsi="Times New Roman" w:cs="Times New Roman"/>
          <w:sz w:val="24"/>
          <w:szCs w:val="24"/>
          <w:lang w:eastAsia="et-EE"/>
        </w:rPr>
        <w:t xml:space="preserve"> vajadust institutsionaalse teenuse järele.</w:t>
      </w:r>
    </w:p>
    <w:p w14:paraId="36ABF3A9" w14:textId="77777777" w:rsidR="00D72560" w:rsidRPr="00D72560" w:rsidRDefault="00D72560" w:rsidP="008259EE">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7DAF7A90" w14:textId="27B9DDAF" w:rsidR="00D72560" w:rsidRPr="00D72560" w:rsidRDefault="00D72560" w:rsidP="008259EE">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D72560">
        <w:rPr>
          <w:rFonts w:ascii="Times New Roman" w:eastAsia="Times New Roman" w:hAnsi="Times New Roman" w:cs="Times New Roman"/>
          <w:kern w:val="0"/>
          <w:sz w:val="24"/>
          <w:szCs w:val="24"/>
          <w:lang w:eastAsia="et-EE"/>
          <w14:ligatures w14:val="none"/>
        </w:rPr>
        <w:t xml:space="preserve">Aktiivset tööelus osalemist ja tarbimist takistab ka töökoha ning nende keskkondade puudulik ligipääsetavus, kus kaupu ja teenuseid pakutakse (sh nii füüsilised kui </w:t>
      </w:r>
      <w:r w:rsidR="000F4E02">
        <w:rPr>
          <w:rFonts w:ascii="Times New Roman" w:eastAsia="Times New Roman" w:hAnsi="Times New Roman" w:cs="Times New Roman"/>
          <w:kern w:val="0"/>
          <w:sz w:val="24"/>
          <w:szCs w:val="24"/>
          <w:lang w:eastAsia="et-EE"/>
          <w14:ligatures w14:val="none"/>
        </w:rPr>
        <w:t xml:space="preserve">ka </w:t>
      </w:r>
      <w:r w:rsidRPr="00D72560">
        <w:rPr>
          <w:rFonts w:ascii="Times New Roman" w:eastAsia="Times New Roman" w:hAnsi="Times New Roman" w:cs="Times New Roman"/>
          <w:kern w:val="0"/>
          <w:sz w:val="24"/>
          <w:szCs w:val="24"/>
          <w:lang w:eastAsia="et-EE"/>
          <w14:ligatures w14:val="none"/>
        </w:rPr>
        <w:t xml:space="preserve">veebikeskkonnad), aga ka vajakajäämised informatsiooni ligipääsetavuses. Samuti mõjutavad neid võimalusi transpordi ja </w:t>
      </w:r>
      <w:r w:rsidR="00430962">
        <w:rPr>
          <w:rFonts w:ascii="Times New Roman" w:eastAsia="Times New Roman" w:hAnsi="Times New Roman" w:cs="Times New Roman"/>
          <w:kern w:val="0"/>
          <w:sz w:val="24"/>
          <w:szCs w:val="24"/>
          <w:lang w:eastAsia="et-EE"/>
          <w14:ligatures w14:val="none"/>
        </w:rPr>
        <w:t xml:space="preserve">sellega </w:t>
      </w:r>
      <w:r w:rsidRPr="00D72560">
        <w:rPr>
          <w:rFonts w:ascii="Times New Roman" w:eastAsia="Times New Roman" w:hAnsi="Times New Roman" w:cs="Times New Roman"/>
          <w:kern w:val="0"/>
          <w:sz w:val="24"/>
          <w:szCs w:val="24"/>
          <w:lang w:eastAsia="et-EE"/>
          <w14:ligatures w14:val="none"/>
        </w:rPr>
        <w:t>seotud tehnilise keskkonna ligipääsmatus.</w:t>
      </w:r>
    </w:p>
    <w:p w14:paraId="4FFDD881" w14:textId="77777777" w:rsidR="00D72560" w:rsidRPr="00D72560" w:rsidRDefault="00D72560" w:rsidP="008259EE">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58679FCF" w14:textId="57A39454" w:rsidR="00D72560" w:rsidRDefault="00D72560" w:rsidP="008259EE">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D72560">
        <w:rPr>
          <w:rFonts w:ascii="Times New Roman" w:eastAsia="Times New Roman" w:hAnsi="Times New Roman" w:cs="Times New Roman"/>
          <w:kern w:val="0"/>
          <w:sz w:val="24"/>
          <w:szCs w:val="24"/>
          <w:lang w:eastAsia="et-EE"/>
          <w14:ligatures w14:val="none"/>
        </w:rPr>
        <w:t>2015. a märkis 52% vanemaealistest põhjuseks, miks nad on loobunud kodust väljas käimisest, asjaolu, et neil on liiga keeruline kodust väljaspool liikuda, 36% jaoks oli põhjuseks see, et neil on keeruline majast välja saada.</w:t>
      </w:r>
      <w:r w:rsidRPr="00D72560">
        <w:rPr>
          <w:rFonts w:ascii="Times New Roman" w:eastAsia="Times New Roman" w:hAnsi="Times New Roman" w:cs="Times New Roman"/>
          <w:kern w:val="0"/>
          <w:sz w:val="24"/>
          <w:szCs w:val="24"/>
          <w:vertAlign w:val="superscript"/>
          <w:lang w:eastAsia="et-EE"/>
          <w14:ligatures w14:val="none"/>
        </w:rPr>
        <w:footnoteReference w:id="132"/>
      </w:r>
    </w:p>
    <w:p w14:paraId="5AE3023D" w14:textId="77777777" w:rsidR="00910157" w:rsidRDefault="00910157" w:rsidP="008259EE">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08474644" w14:textId="1F8341C9" w:rsidR="00D72560" w:rsidRPr="00D72560" w:rsidRDefault="00D72560" w:rsidP="008259EE">
      <w:pPr>
        <w:shd w:val="clear" w:color="auto" w:fill="FFFFFF"/>
        <w:spacing w:after="0" w:line="240" w:lineRule="auto"/>
        <w:jc w:val="both"/>
        <w:rPr>
          <w:rFonts w:ascii="Times New Roman" w:eastAsia="Times New Roman" w:hAnsi="Times New Roman" w:cs="Times New Roman"/>
          <w:bCs/>
          <w:kern w:val="0"/>
          <w:sz w:val="24"/>
          <w:szCs w:val="24"/>
          <w:lang w:eastAsia="et-EE"/>
          <w14:ligatures w14:val="none"/>
        </w:rPr>
      </w:pPr>
      <w:r w:rsidRPr="00D72560">
        <w:rPr>
          <w:rFonts w:ascii="Times New Roman" w:eastAsia="Times New Roman" w:hAnsi="Times New Roman" w:cs="Times New Roman"/>
          <w:kern w:val="0"/>
          <w:sz w:val="24"/>
          <w:szCs w:val="24"/>
          <w:lang w:eastAsia="et-EE"/>
          <w14:ligatures w14:val="none"/>
        </w:rPr>
        <w:lastRenderedPageBreak/>
        <w:t>2020. a avaldatud transpordi ja tehiskeskkonna ligipääsetavuse analüüs näitas, et kõikidest ühistranspordi peatuste liikidest on parima ligipääsetavusega raudtee- ja trammipeatused. Nendes peatustes on kõige rohkem arvestatud eri ligipääsetavuse aspektidega (füüsiline ligipääs, taktiilsed teekatted, kontrastsus, reaalaja infotablood jms). Suuremad probleemid on transporditaristuga seotud hoonete ligipääsetavusega, st bussi- ja raudteejaamad, sadamad. Mõnevõrra paremas seisus on lennujaamad. Uuringus käsitleti ka ülekäiguradasid, mille puhul olid suurimaks ligipääsu takistuseks puude</w:t>
      </w:r>
      <w:r w:rsidR="000F4E02">
        <w:rPr>
          <w:rFonts w:ascii="Times New Roman" w:eastAsia="Times New Roman" w:hAnsi="Times New Roman" w:cs="Times New Roman"/>
          <w:kern w:val="0"/>
          <w:sz w:val="24"/>
          <w:szCs w:val="24"/>
          <w:lang w:eastAsia="et-EE"/>
          <w14:ligatures w14:val="none"/>
        </w:rPr>
        <w:t>ga</w:t>
      </w:r>
      <w:r w:rsidRPr="00D72560">
        <w:rPr>
          <w:rFonts w:ascii="Times New Roman" w:eastAsia="Times New Roman" w:hAnsi="Times New Roman" w:cs="Times New Roman"/>
          <w:kern w:val="0"/>
          <w:sz w:val="24"/>
          <w:szCs w:val="24"/>
          <w:lang w:eastAsia="et-EE"/>
          <w14:ligatures w14:val="none"/>
        </w:rPr>
        <w:t xml:space="preserve"> ja tegevuspiirangutega inimestele, aga ka lapsevankriga emadele kõrge või järsk äärekivi, puudulik või kulunud </w:t>
      </w:r>
      <w:r w:rsidR="000F4E02">
        <w:rPr>
          <w:rFonts w:ascii="Times New Roman" w:eastAsia="Times New Roman" w:hAnsi="Times New Roman" w:cs="Times New Roman"/>
          <w:kern w:val="0"/>
          <w:sz w:val="24"/>
          <w:szCs w:val="24"/>
          <w:lang w:eastAsia="et-EE"/>
          <w14:ligatures w14:val="none"/>
        </w:rPr>
        <w:t>vöötrada</w:t>
      </w:r>
      <w:r w:rsidRPr="00D72560">
        <w:rPr>
          <w:rFonts w:ascii="Times New Roman" w:eastAsia="Times New Roman" w:hAnsi="Times New Roman" w:cs="Times New Roman"/>
          <w:kern w:val="0"/>
          <w:sz w:val="24"/>
          <w:szCs w:val="24"/>
          <w:lang w:eastAsia="et-EE"/>
          <w14:ligatures w14:val="none"/>
        </w:rPr>
        <w:t>, helisignaalide, ülekäikude taktiilse tähistuse, ülekäiguni suunamise ning ülekäigutaimerite puudumine.</w:t>
      </w:r>
      <w:r w:rsidRPr="00D72560">
        <w:rPr>
          <w:rFonts w:ascii="Times New Roman" w:eastAsia="Times New Roman" w:hAnsi="Times New Roman" w:cs="Times New Roman"/>
          <w:kern w:val="0"/>
          <w:sz w:val="24"/>
          <w:szCs w:val="24"/>
          <w:vertAlign w:val="superscript"/>
          <w:lang w:eastAsia="et-EE"/>
          <w14:ligatures w14:val="none"/>
        </w:rPr>
        <w:footnoteReference w:id="133"/>
      </w:r>
    </w:p>
    <w:p w14:paraId="315F4A76" w14:textId="77777777" w:rsidR="00D72560" w:rsidRPr="00D72560" w:rsidRDefault="00D72560" w:rsidP="008259EE">
      <w:pPr>
        <w:shd w:val="clear" w:color="auto" w:fill="FFFFFF"/>
        <w:spacing w:after="0" w:line="240" w:lineRule="auto"/>
        <w:jc w:val="both"/>
        <w:rPr>
          <w:rFonts w:ascii="Times New Roman" w:eastAsia="Times New Roman" w:hAnsi="Times New Roman" w:cs="Times New Roman"/>
          <w:bCs/>
          <w:kern w:val="0"/>
          <w:sz w:val="24"/>
          <w:szCs w:val="24"/>
          <w:lang w:eastAsia="et-EE"/>
          <w14:ligatures w14:val="none"/>
        </w:rPr>
      </w:pPr>
    </w:p>
    <w:p w14:paraId="2FB86DB4" w14:textId="5B6E8216" w:rsidR="00D72560" w:rsidRPr="00D72560" w:rsidRDefault="00D72560" w:rsidP="008259EE">
      <w:pPr>
        <w:shd w:val="clear" w:color="auto" w:fill="FFFFFF"/>
        <w:spacing w:after="0" w:line="240" w:lineRule="auto"/>
        <w:jc w:val="both"/>
        <w:rPr>
          <w:rFonts w:ascii="Times New Roman" w:eastAsia="Times New Roman" w:hAnsi="Times New Roman" w:cs="Times New Roman"/>
          <w:bCs/>
          <w:kern w:val="0"/>
          <w:sz w:val="24"/>
          <w:szCs w:val="24"/>
          <w:lang w:eastAsia="et-EE"/>
          <w14:ligatures w14:val="none"/>
        </w:rPr>
      </w:pPr>
      <w:r w:rsidRPr="00D72560">
        <w:rPr>
          <w:rFonts w:ascii="Times New Roman" w:eastAsia="Times New Roman" w:hAnsi="Times New Roman" w:cs="Times New Roman"/>
          <w:bCs/>
          <w:kern w:val="0"/>
          <w:sz w:val="24"/>
          <w:szCs w:val="24"/>
          <w:lang w:eastAsia="et-EE"/>
          <w14:ligatures w14:val="none"/>
        </w:rPr>
        <w:t>Paljud avaliku ruumi osad ja teenused on Eestis jätkuvalt kujundatud keskmist kasvu tervele ja tugevale inimesele. Kui erivajadusega inimeste ja eakate probleeme on ligipääsetavuse teemal rohkem teadvustatud ja need on ka enam nähtavad, siis vanuse tunnusega seoses on ligipääsetavusega seoses asjakohane teadvustada ka lapsi eraldi sihtrühmana.</w:t>
      </w:r>
      <w:r w:rsidRPr="00D72560">
        <w:rPr>
          <w:rFonts w:ascii="Times New Roman" w:eastAsia="Times New Roman" w:hAnsi="Times New Roman" w:cs="Times New Roman"/>
          <w:kern w:val="0"/>
          <w:sz w:val="24"/>
          <w:szCs w:val="24"/>
          <w:lang w:eastAsia="et-EE"/>
          <w14:ligatures w14:val="none"/>
        </w:rPr>
        <w:t xml:space="preserve"> 2020. a</w:t>
      </w:r>
      <w:r w:rsidR="0092240A">
        <w:rPr>
          <w:rFonts w:ascii="Times New Roman" w:eastAsia="Times New Roman" w:hAnsi="Times New Roman" w:cs="Times New Roman"/>
          <w:kern w:val="0"/>
          <w:sz w:val="24"/>
          <w:szCs w:val="24"/>
          <w:lang w:eastAsia="et-EE"/>
          <w14:ligatures w14:val="none"/>
        </w:rPr>
        <w:t xml:space="preserve"> tehtud</w:t>
      </w:r>
      <w:r w:rsidRPr="00D72560">
        <w:rPr>
          <w:rFonts w:ascii="Times New Roman" w:eastAsia="Times New Roman" w:hAnsi="Times New Roman" w:cs="Times New Roman"/>
          <w:kern w:val="0"/>
          <w:sz w:val="24"/>
          <w:szCs w:val="24"/>
          <w:lang w:eastAsia="et-EE"/>
          <w14:ligatures w14:val="none"/>
        </w:rPr>
        <w:t xml:space="preserve"> laste ligipääsetavuse u</w:t>
      </w:r>
      <w:r w:rsidRPr="00D72560">
        <w:rPr>
          <w:rFonts w:ascii="Times New Roman" w:eastAsia="Times New Roman" w:hAnsi="Times New Roman" w:cs="Times New Roman"/>
          <w:bCs/>
          <w:kern w:val="0"/>
          <w:sz w:val="24"/>
          <w:szCs w:val="24"/>
          <w:lang w:eastAsia="et-EE"/>
          <w14:ligatures w14:val="none"/>
        </w:rPr>
        <w:t>uring näitas</w:t>
      </w:r>
      <w:r w:rsidRPr="00D72560">
        <w:rPr>
          <w:rFonts w:ascii="Times New Roman" w:eastAsia="Times New Roman" w:hAnsi="Times New Roman" w:cs="Times New Roman"/>
          <w:kern w:val="0"/>
          <w:sz w:val="24"/>
          <w:szCs w:val="24"/>
          <w:lang w:eastAsia="et-EE"/>
          <w14:ligatures w14:val="none"/>
        </w:rPr>
        <w:t>, et l</w:t>
      </w:r>
      <w:r w:rsidRPr="00D72560">
        <w:rPr>
          <w:rFonts w:ascii="Times New Roman" w:eastAsia="Times New Roman" w:hAnsi="Times New Roman" w:cs="Times New Roman"/>
          <w:bCs/>
          <w:kern w:val="0"/>
          <w:sz w:val="24"/>
          <w:szCs w:val="24"/>
          <w:lang w:eastAsia="et-EE"/>
          <w14:ligatures w14:val="none"/>
        </w:rPr>
        <w:t>aste jaoks on avalikus ruumis liiklemisel ja tegutsemisel suurimateks takistusteks füüsilised aspektid – asjad on kas liiga kõrgel, et ulatuda neid vaatama, käega katsuma, või liiga kaugel, et nendeni küündida. Pingekohtadeks on laste jaoks ka teemad, mis teistelegi sihtrühmadele probleeme valmistavad, näiteks halb kõnniteede korrashoid ja hooldus. Sarnaselt eakate ja erivajadusega inimestega on lastel raskusi kõrgetesse bussidesse sisenemisel ja neist väljumisel.</w:t>
      </w:r>
      <w:r w:rsidRPr="00D72560">
        <w:rPr>
          <w:rFonts w:ascii="Times New Roman" w:eastAsia="Times New Roman" w:hAnsi="Times New Roman" w:cs="Times New Roman"/>
          <w:bCs/>
          <w:kern w:val="0"/>
          <w:sz w:val="24"/>
          <w:szCs w:val="24"/>
          <w:vertAlign w:val="superscript"/>
          <w:lang w:eastAsia="et-EE"/>
          <w14:ligatures w14:val="none"/>
        </w:rPr>
        <w:footnoteReference w:id="134"/>
      </w:r>
    </w:p>
    <w:p w14:paraId="51556E41" w14:textId="77777777" w:rsidR="00D72560" w:rsidRPr="00D72560" w:rsidRDefault="00D72560" w:rsidP="008259EE">
      <w:pPr>
        <w:shd w:val="clear" w:color="auto" w:fill="FFFFFF"/>
        <w:spacing w:after="0" w:line="240" w:lineRule="auto"/>
        <w:jc w:val="both"/>
        <w:rPr>
          <w:rFonts w:ascii="Times New Roman" w:eastAsia="Times New Roman" w:hAnsi="Times New Roman" w:cs="Times New Roman"/>
          <w:bCs/>
          <w:kern w:val="0"/>
          <w:sz w:val="24"/>
          <w:szCs w:val="24"/>
          <w:lang w:eastAsia="et-EE"/>
          <w14:ligatures w14:val="none"/>
        </w:rPr>
      </w:pPr>
    </w:p>
    <w:p w14:paraId="5573819D" w14:textId="4CD7FA52" w:rsidR="00D72560" w:rsidRPr="00D72560" w:rsidRDefault="00D72560" w:rsidP="008259EE">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D72560">
        <w:rPr>
          <w:rFonts w:ascii="Times New Roman" w:eastAsia="Times New Roman" w:hAnsi="Times New Roman" w:cs="Times New Roman"/>
          <w:kern w:val="0"/>
          <w:sz w:val="24"/>
          <w:szCs w:val="24"/>
          <w:lang w:eastAsia="et-EE"/>
          <w14:ligatures w14:val="none"/>
        </w:rPr>
        <w:t>Kaupade ja teenuste kättesaadavust aitab parandada nii kehtiva õigusega võrreldes parem õiguskaitse, sh VõrdKSiga võrreldes laiem seaduse kohaldamisala laiemale ringile kaitstud tunnustega elanikkonnarühmadele ja voliniku pädevuse laiendamine, kui</w:t>
      </w:r>
      <w:r w:rsidR="002B1936">
        <w:rPr>
          <w:rFonts w:ascii="Times New Roman" w:eastAsia="Times New Roman" w:hAnsi="Times New Roman" w:cs="Times New Roman"/>
          <w:kern w:val="0"/>
          <w:sz w:val="24"/>
          <w:szCs w:val="24"/>
          <w:lang w:eastAsia="et-EE"/>
          <w14:ligatures w14:val="none"/>
        </w:rPr>
        <w:t xml:space="preserve"> ka</w:t>
      </w:r>
      <w:r w:rsidRPr="00D72560">
        <w:rPr>
          <w:rFonts w:ascii="Times New Roman" w:eastAsia="Times New Roman" w:hAnsi="Times New Roman" w:cs="Times New Roman"/>
          <w:kern w:val="0"/>
          <w:sz w:val="24"/>
          <w:szCs w:val="24"/>
          <w:lang w:eastAsia="et-EE"/>
          <w14:ligatures w14:val="none"/>
        </w:rPr>
        <w:t xml:space="preserve"> §</w:t>
      </w:r>
      <w:r w:rsidR="002B1936">
        <w:rPr>
          <w:rFonts w:ascii="Times New Roman" w:eastAsia="Times New Roman" w:hAnsi="Times New Roman" w:cs="Times New Roman"/>
          <w:kern w:val="0"/>
          <w:sz w:val="24"/>
          <w:szCs w:val="24"/>
          <w:lang w:eastAsia="et-EE"/>
          <w14:ligatures w14:val="none"/>
        </w:rPr>
        <w:t>-s</w:t>
      </w:r>
      <w:r w:rsidRPr="00D72560">
        <w:rPr>
          <w:rFonts w:ascii="Times New Roman" w:eastAsia="Times New Roman" w:hAnsi="Times New Roman" w:cs="Times New Roman"/>
          <w:kern w:val="0"/>
          <w:sz w:val="24"/>
          <w:szCs w:val="24"/>
          <w:lang w:eastAsia="et-EE"/>
          <w14:ligatures w14:val="none"/>
        </w:rPr>
        <w:t xml:space="preserve"> 12 sätestatud kohustus rakendada meetmeid võrdsete võimaluste tagamiseks puudega inimestele. </w:t>
      </w:r>
      <w:r w:rsidR="002B1936">
        <w:rPr>
          <w:rFonts w:ascii="Times New Roman" w:eastAsia="Times New Roman" w:hAnsi="Times New Roman" w:cs="Times New Roman"/>
          <w:kern w:val="0"/>
          <w:sz w:val="24"/>
          <w:szCs w:val="24"/>
          <w:lang w:eastAsia="et-EE"/>
          <w14:ligatures w14:val="none"/>
        </w:rPr>
        <w:t>Paragrahvi</w:t>
      </w:r>
      <w:r w:rsidRPr="00D72560">
        <w:rPr>
          <w:rFonts w:ascii="Times New Roman" w:eastAsia="Times New Roman" w:hAnsi="Times New Roman" w:cs="Times New Roman"/>
          <w:kern w:val="0"/>
          <w:sz w:val="24"/>
          <w:szCs w:val="24"/>
          <w:lang w:eastAsia="et-EE"/>
          <w14:ligatures w14:val="none"/>
        </w:rPr>
        <w:t xml:space="preserve"> 12 kohaselt on riigi- ja KOV</w:t>
      </w:r>
      <w:r w:rsidR="002B1936">
        <w:rPr>
          <w:rFonts w:ascii="Times New Roman" w:eastAsia="Times New Roman" w:hAnsi="Times New Roman" w:cs="Times New Roman"/>
          <w:kern w:val="0"/>
          <w:sz w:val="24"/>
          <w:szCs w:val="24"/>
          <w:lang w:eastAsia="et-EE"/>
          <w14:ligatures w14:val="none"/>
        </w:rPr>
        <w:t>i</w:t>
      </w:r>
      <w:r w:rsidRPr="00D72560">
        <w:rPr>
          <w:rFonts w:ascii="Times New Roman" w:eastAsia="Times New Roman" w:hAnsi="Times New Roman" w:cs="Times New Roman"/>
          <w:kern w:val="0"/>
          <w:sz w:val="24"/>
          <w:szCs w:val="24"/>
          <w:lang w:eastAsia="et-EE"/>
          <w14:ligatures w14:val="none"/>
        </w:rPr>
        <w:t xml:space="preserve"> asutused, haridus-, teadus- ja koolitusasutused, samuti kaupade või teenuste pakkujad ning tööandjad kohustatud puudega inimeste diskrimineerimise vältimiseks ja neile õiguste teostamiseks ning vabaduste kasutamiseks võrdsete võimaluste loomiseks rakendama asjakohaseid ja konkreetsel juhul vajalikke meetmeid. Nõue kohaldub ulatuses, mis ei põhjusta kohustatud isikule ebaproportsionaalselt suuri kulutusi.</w:t>
      </w:r>
    </w:p>
    <w:p w14:paraId="4B40413F" w14:textId="77777777" w:rsidR="00D72560" w:rsidRPr="00D72560" w:rsidRDefault="00D72560" w:rsidP="008259EE">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7B13E639" w14:textId="6397B0F0" w:rsidR="00D72560" w:rsidRPr="00D72560" w:rsidRDefault="00D72560" w:rsidP="008259EE">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D72560">
        <w:rPr>
          <w:rFonts w:ascii="Times New Roman" w:eastAsia="Times New Roman" w:hAnsi="Times New Roman" w:cs="Times New Roman"/>
          <w:kern w:val="0"/>
          <w:sz w:val="24"/>
          <w:szCs w:val="24"/>
          <w:lang w:eastAsia="et-EE"/>
          <w14:ligatures w14:val="none"/>
        </w:rPr>
        <w:t>Muudatustega kaasneva mõju ulatus kaupade ja teenuste kättesaadavuse ja neile ligipääsetavuse küsimustes väike, kuna ei nõua erilisi muutusi kaitstud tunnustega isikute käitumises (v.a vajaduse korral voliniku poole pöördumise ja õiguskaitsevahendite kasutamise võimaluse kasutamine</w:t>
      </w:r>
      <w:r w:rsidR="002B1936">
        <w:rPr>
          <w:rFonts w:ascii="Times New Roman" w:eastAsia="Times New Roman" w:hAnsi="Times New Roman" w:cs="Times New Roman"/>
          <w:kern w:val="0"/>
          <w:sz w:val="24"/>
          <w:szCs w:val="24"/>
          <w:lang w:eastAsia="et-EE"/>
          <w14:ligatures w14:val="none"/>
        </w:rPr>
        <w:t>)</w:t>
      </w:r>
      <w:r w:rsidRPr="00D72560">
        <w:rPr>
          <w:rFonts w:ascii="Times New Roman" w:eastAsia="Times New Roman" w:hAnsi="Times New Roman" w:cs="Times New Roman"/>
          <w:kern w:val="0"/>
          <w:sz w:val="24"/>
          <w:szCs w:val="24"/>
          <w:lang w:eastAsia="et-EE"/>
          <w14:ligatures w14:val="none"/>
        </w:rPr>
        <w:t xml:space="preserve"> ning puudub suurem vajadus muutustega kohanemiseks mõeldud tegevuste järele (v.a teadlikkuse </w:t>
      </w:r>
      <w:r w:rsidR="002B1936">
        <w:rPr>
          <w:rFonts w:ascii="Times New Roman" w:eastAsia="Times New Roman" w:hAnsi="Times New Roman" w:cs="Times New Roman"/>
          <w:kern w:val="0"/>
          <w:sz w:val="24"/>
          <w:szCs w:val="24"/>
          <w:lang w:eastAsia="et-EE"/>
          <w14:ligatures w14:val="none"/>
        </w:rPr>
        <w:t>suurendamine</w:t>
      </w:r>
      <w:r w:rsidRPr="00D72560">
        <w:rPr>
          <w:rFonts w:ascii="Times New Roman" w:eastAsia="Times New Roman" w:hAnsi="Times New Roman" w:cs="Times New Roman"/>
          <w:kern w:val="0"/>
          <w:sz w:val="24"/>
          <w:szCs w:val="24"/>
          <w:lang w:eastAsia="et-EE"/>
          <w14:ligatures w14:val="none"/>
        </w:rPr>
        <w:t xml:space="preserve">). Mõju avaldumise sagedus on eeldatavalt suur, kuna selge </w:t>
      </w:r>
      <w:r w:rsidR="002B1936">
        <w:rPr>
          <w:rFonts w:ascii="Times New Roman" w:eastAsia="Times New Roman" w:hAnsi="Times New Roman" w:cs="Times New Roman"/>
          <w:kern w:val="0"/>
          <w:sz w:val="24"/>
          <w:szCs w:val="24"/>
          <w:lang w:eastAsia="et-EE"/>
          <w14:ligatures w14:val="none"/>
        </w:rPr>
        <w:t xml:space="preserve">diskrimineerimiskeeld </w:t>
      </w:r>
      <w:r w:rsidRPr="00D72560">
        <w:rPr>
          <w:rFonts w:ascii="Times New Roman" w:eastAsia="Times New Roman" w:hAnsi="Times New Roman" w:cs="Times New Roman"/>
          <w:kern w:val="0"/>
          <w:sz w:val="24"/>
          <w:szCs w:val="24"/>
          <w:lang w:eastAsia="et-EE"/>
          <w14:ligatures w14:val="none"/>
        </w:rPr>
        <w:t>kaupade ja teenuste pakkujatele, sh eluruumide üürileandjatele</w:t>
      </w:r>
      <w:r w:rsidR="003B67EF">
        <w:rPr>
          <w:rFonts w:ascii="Times New Roman" w:eastAsia="Times New Roman" w:hAnsi="Times New Roman" w:cs="Times New Roman"/>
          <w:kern w:val="0"/>
          <w:sz w:val="24"/>
          <w:szCs w:val="24"/>
          <w:lang w:eastAsia="et-EE"/>
          <w14:ligatures w14:val="none"/>
        </w:rPr>
        <w:t>,</w:t>
      </w:r>
      <w:r w:rsidRPr="00D72560">
        <w:rPr>
          <w:rFonts w:ascii="Times New Roman" w:eastAsia="Times New Roman" w:hAnsi="Times New Roman" w:cs="Times New Roman"/>
          <w:kern w:val="0"/>
          <w:sz w:val="24"/>
          <w:szCs w:val="24"/>
          <w:lang w:eastAsia="et-EE"/>
          <w14:ligatures w14:val="none"/>
        </w:rPr>
        <w:t xml:space="preserve"> ja </w:t>
      </w:r>
      <w:r w:rsidR="003B67EF" w:rsidRPr="00D72560">
        <w:rPr>
          <w:rFonts w:ascii="Times New Roman" w:eastAsia="Times New Roman" w:hAnsi="Times New Roman" w:cs="Times New Roman"/>
          <w:kern w:val="0"/>
          <w:sz w:val="24"/>
          <w:szCs w:val="24"/>
          <w:lang w:eastAsia="et-EE"/>
          <w14:ligatures w14:val="none"/>
        </w:rPr>
        <w:t xml:space="preserve">kohustus </w:t>
      </w:r>
      <w:r w:rsidR="003B67EF">
        <w:rPr>
          <w:rFonts w:ascii="Times New Roman" w:eastAsia="Times New Roman" w:hAnsi="Times New Roman" w:cs="Times New Roman"/>
          <w:kern w:val="0"/>
          <w:sz w:val="24"/>
          <w:szCs w:val="24"/>
          <w:lang w:eastAsia="et-EE"/>
          <w14:ligatures w14:val="none"/>
        </w:rPr>
        <w:t xml:space="preserve">rakendada </w:t>
      </w:r>
      <w:r w:rsidRPr="00D72560">
        <w:rPr>
          <w:rFonts w:ascii="Times New Roman" w:eastAsia="Times New Roman" w:hAnsi="Times New Roman" w:cs="Times New Roman"/>
          <w:kern w:val="0"/>
          <w:sz w:val="24"/>
          <w:szCs w:val="24"/>
          <w:lang w:eastAsia="et-EE"/>
          <w14:ligatures w14:val="none"/>
        </w:rPr>
        <w:t>puudega inimestele võrdsete võimaluste tagamiseks vajalik</w:t>
      </w:r>
      <w:r w:rsidR="003B67EF">
        <w:rPr>
          <w:rFonts w:ascii="Times New Roman" w:eastAsia="Times New Roman" w:hAnsi="Times New Roman" w:cs="Times New Roman"/>
          <w:kern w:val="0"/>
          <w:sz w:val="24"/>
          <w:szCs w:val="24"/>
          <w:lang w:eastAsia="et-EE"/>
          <w14:ligatures w14:val="none"/>
        </w:rPr>
        <w:t>k</w:t>
      </w:r>
      <w:r w:rsidRPr="00D72560">
        <w:rPr>
          <w:rFonts w:ascii="Times New Roman" w:eastAsia="Times New Roman" w:hAnsi="Times New Roman" w:cs="Times New Roman"/>
          <w:kern w:val="0"/>
          <w:sz w:val="24"/>
          <w:szCs w:val="24"/>
          <w:lang w:eastAsia="et-EE"/>
          <w14:ligatures w14:val="none"/>
        </w:rPr>
        <w:t>e meetme</w:t>
      </w:r>
      <w:r w:rsidR="003B67EF">
        <w:rPr>
          <w:rFonts w:ascii="Times New Roman" w:eastAsia="Times New Roman" w:hAnsi="Times New Roman" w:cs="Times New Roman"/>
          <w:kern w:val="0"/>
          <w:sz w:val="24"/>
          <w:szCs w:val="24"/>
          <w:lang w:eastAsia="et-EE"/>
          <w14:ligatures w14:val="none"/>
        </w:rPr>
        <w:t>id</w:t>
      </w:r>
      <w:r w:rsidRPr="00D72560">
        <w:rPr>
          <w:rFonts w:ascii="Times New Roman" w:eastAsia="Times New Roman" w:hAnsi="Times New Roman" w:cs="Times New Roman"/>
          <w:kern w:val="0"/>
          <w:sz w:val="24"/>
          <w:szCs w:val="24"/>
          <w:lang w:eastAsia="et-EE"/>
          <w14:ligatures w14:val="none"/>
        </w:rPr>
        <w:t xml:space="preserve"> aitavad kaasa kaupade ja teenuste kättesaadavuse ja ligipääsetavuse parandamisele. Eluaseme kättesaadavuse</w:t>
      </w:r>
      <w:r w:rsidR="003B67EF">
        <w:rPr>
          <w:rFonts w:ascii="Times New Roman" w:eastAsia="Times New Roman" w:hAnsi="Times New Roman" w:cs="Times New Roman"/>
          <w:kern w:val="0"/>
          <w:sz w:val="24"/>
          <w:szCs w:val="24"/>
          <w:lang w:eastAsia="et-EE"/>
          <w14:ligatures w14:val="none"/>
        </w:rPr>
        <w:t>le</w:t>
      </w:r>
      <w:r w:rsidRPr="00D72560">
        <w:rPr>
          <w:rFonts w:ascii="Times New Roman" w:eastAsia="Times New Roman" w:hAnsi="Times New Roman" w:cs="Times New Roman"/>
          <w:kern w:val="0"/>
          <w:sz w:val="24"/>
          <w:szCs w:val="24"/>
          <w:lang w:eastAsia="et-EE"/>
          <w14:ligatures w14:val="none"/>
        </w:rPr>
        <w:t xml:space="preserve"> on mõju eeldatavalt väike, kuna uut eluaset vajatakse pigem harva. Muudatused avaldavad eeldatava</w:t>
      </w:r>
      <w:r w:rsidR="003B67EF">
        <w:rPr>
          <w:rFonts w:ascii="Times New Roman" w:eastAsia="Times New Roman" w:hAnsi="Times New Roman" w:cs="Times New Roman"/>
          <w:kern w:val="0"/>
          <w:sz w:val="24"/>
          <w:szCs w:val="24"/>
          <w:lang w:eastAsia="et-EE"/>
          <w14:ligatures w14:val="none"/>
        </w:rPr>
        <w:t>l</w:t>
      </w:r>
      <w:r w:rsidRPr="00D72560">
        <w:rPr>
          <w:rFonts w:ascii="Times New Roman" w:eastAsia="Times New Roman" w:hAnsi="Times New Roman" w:cs="Times New Roman"/>
          <w:kern w:val="0"/>
          <w:sz w:val="24"/>
          <w:szCs w:val="24"/>
          <w:lang w:eastAsia="et-EE"/>
          <w14:ligatures w14:val="none"/>
        </w:rPr>
        <w:t>t mõju kõigile puudega inimestele, samuti vanemaealistele ja lastele, aga ka teiste selliste vähemusrühmade esindajatele, keda kaupade ja teenuste, sh eluaseme pakkumisel praegu diskrimineeritakse või kellel on nende erivajaduste</w:t>
      </w:r>
      <w:r w:rsidR="003B67EF">
        <w:rPr>
          <w:rFonts w:ascii="Times New Roman" w:eastAsia="Times New Roman" w:hAnsi="Times New Roman" w:cs="Times New Roman"/>
          <w:kern w:val="0"/>
          <w:sz w:val="24"/>
          <w:szCs w:val="24"/>
          <w:lang w:eastAsia="et-EE"/>
          <w14:ligatures w14:val="none"/>
        </w:rPr>
        <w:t xml:space="preserve"> tõttu</w:t>
      </w:r>
      <w:r w:rsidRPr="00D72560">
        <w:rPr>
          <w:rFonts w:ascii="Times New Roman" w:eastAsia="Times New Roman" w:hAnsi="Times New Roman" w:cs="Times New Roman"/>
          <w:kern w:val="0"/>
          <w:sz w:val="24"/>
          <w:szCs w:val="24"/>
          <w:lang w:eastAsia="et-EE"/>
          <w14:ligatures w14:val="none"/>
        </w:rPr>
        <w:t xml:space="preserve"> neile ligipääs takistatud. Seega võib muudatuste sihtrühma suurust pidada keskmiseks. Ebasoovitavate mõjude kaasnemise riski ei ole ette näha.</w:t>
      </w:r>
    </w:p>
    <w:p w14:paraId="45741ED4"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12CF8A41" w14:textId="77777777" w:rsidR="00D72560" w:rsidRPr="00D72560" w:rsidRDefault="00D72560" w:rsidP="008259EE">
      <w:pPr>
        <w:keepNext/>
        <w:keepLines/>
        <w:spacing w:after="0" w:line="240" w:lineRule="auto"/>
        <w:jc w:val="both"/>
        <w:outlineLvl w:val="2"/>
        <w:rPr>
          <w:rFonts w:ascii="Times New Roman" w:eastAsiaTheme="majorEastAsia" w:hAnsi="Times New Roman" w:cs="Times New Roman"/>
          <w:i/>
          <w:iCs/>
          <w:kern w:val="0"/>
          <w:sz w:val="24"/>
          <w:szCs w:val="24"/>
          <w14:ligatures w14:val="none"/>
        </w:rPr>
      </w:pPr>
      <w:r w:rsidRPr="00D72560">
        <w:rPr>
          <w:rFonts w:ascii="Times New Roman" w:eastAsiaTheme="majorEastAsia" w:hAnsi="Times New Roman" w:cs="Times New Roman"/>
          <w:i/>
          <w:iCs/>
          <w:kern w:val="0"/>
          <w:sz w:val="24"/>
          <w:szCs w:val="24"/>
          <w14:ligatures w14:val="none"/>
        </w:rPr>
        <w:lastRenderedPageBreak/>
        <w:t>Kokkuvõttev hinnang majanduslike mõjude olulisusele</w:t>
      </w:r>
    </w:p>
    <w:p w14:paraId="3EF78DEB"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3A0C53F4" w14:textId="65C8EDF1" w:rsidR="00D72560" w:rsidRPr="00D72560" w:rsidRDefault="00D72560" w:rsidP="008259EE">
      <w:pPr>
        <w:spacing w:after="0" w:line="240" w:lineRule="auto"/>
        <w:jc w:val="both"/>
        <w:rPr>
          <w:rFonts w:ascii="Times New Roman" w:eastAsia="MS Mincho" w:hAnsi="Times New Roman" w:cs="Times New Roman"/>
          <w:kern w:val="0"/>
          <w:sz w:val="24"/>
          <w:szCs w:val="24"/>
          <w14:ligatures w14:val="none"/>
        </w:rPr>
      </w:pPr>
      <w:r w:rsidRPr="00D72560">
        <w:rPr>
          <w:rFonts w:ascii="Times New Roman" w:eastAsia="MS Mincho" w:hAnsi="Times New Roman" w:cs="Times New Roman"/>
          <w:kern w:val="0"/>
          <w:sz w:val="24"/>
          <w:szCs w:val="24"/>
          <w14:ligatures w14:val="none"/>
        </w:rPr>
        <w:t>Muudatuste majanduslike mõju ulatust võib üldiselt pidada keskmiseks, kuna lisanduvad kohustused võivad eeldada käitumise muutust, kuid nendega ei kaasne eeldatavalt kohanemisraskusi. Mõju avaldumise sagedus on väike kuni keskmine, sihtrühm valdavalt suur, kuna kohustused puudutavad kõiki tööandjaid ja ettevõtjaid. Ebasoovitavate mõjude kaasnemise riski ei ole üldiselt ette näha.</w:t>
      </w:r>
    </w:p>
    <w:p w14:paraId="05FD7A7B" w14:textId="77777777" w:rsidR="00D72560" w:rsidRPr="00D72560" w:rsidRDefault="00D72560" w:rsidP="008259EE">
      <w:pPr>
        <w:spacing w:after="0" w:line="240" w:lineRule="auto"/>
        <w:jc w:val="both"/>
        <w:rPr>
          <w:rFonts w:ascii="Times New Roman" w:eastAsia="MS Mincho" w:hAnsi="Times New Roman" w:cs="Times New Roman"/>
          <w:kern w:val="0"/>
          <w:sz w:val="24"/>
          <w:szCs w:val="24"/>
          <w14:ligatures w14:val="none"/>
        </w:rPr>
      </w:pPr>
    </w:p>
    <w:p w14:paraId="6850750E" w14:textId="77777777" w:rsidR="00D72560" w:rsidRPr="00D72560" w:rsidRDefault="00D72560" w:rsidP="008259EE">
      <w:pPr>
        <w:keepNext/>
        <w:keepLines/>
        <w:spacing w:after="0" w:line="240" w:lineRule="auto"/>
        <w:jc w:val="both"/>
        <w:outlineLvl w:val="1"/>
        <w:rPr>
          <w:rFonts w:ascii="Times New Roman" w:eastAsiaTheme="majorEastAsia" w:hAnsi="Times New Roman" w:cs="Times New Roman"/>
          <w:kern w:val="0"/>
          <w:sz w:val="24"/>
          <w:szCs w:val="24"/>
          <w:u w:val="single"/>
          <w14:ligatures w14:val="none"/>
        </w:rPr>
      </w:pPr>
      <w:r w:rsidRPr="54B5F5C1">
        <w:rPr>
          <w:rFonts w:ascii="Times New Roman" w:eastAsiaTheme="majorEastAsia" w:hAnsi="Times New Roman" w:cs="Times New Roman"/>
          <w:kern w:val="0"/>
          <w:sz w:val="24"/>
          <w:szCs w:val="24"/>
          <w:u w:val="single"/>
          <w14:ligatures w14:val="none"/>
        </w:rPr>
        <w:t>6.4. Mõju riigiasutuste ja kohaliku omavalitsuse korraldusele</w:t>
      </w:r>
    </w:p>
    <w:p w14:paraId="71A79903"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45A5FCC1" w14:textId="4D54BCF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Calibri" w:hAnsi="Times New Roman" w:cs="Times New Roman"/>
          <w:kern w:val="0"/>
          <w:sz w:val="24"/>
          <w:szCs w:val="24"/>
          <w14:ligatures w14:val="none"/>
        </w:rPr>
        <w:t>All</w:t>
      </w:r>
      <w:r w:rsidR="003B67EF">
        <w:rPr>
          <w:rFonts w:ascii="Times New Roman" w:eastAsia="Calibri" w:hAnsi="Times New Roman" w:cs="Times New Roman"/>
          <w:kern w:val="0"/>
          <w:sz w:val="24"/>
          <w:szCs w:val="24"/>
          <w14:ligatures w14:val="none"/>
        </w:rPr>
        <w:t>pool</w:t>
      </w:r>
      <w:r w:rsidRPr="00D72560">
        <w:rPr>
          <w:rFonts w:ascii="Times New Roman" w:eastAsia="Calibri" w:hAnsi="Times New Roman" w:cs="Times New Roman"/>
          <w:kern w:val="0"/>
          <w:sz w:val="24"/>
          <w:szCs w:val="24"/>
          <w14:ligatures w14:val="none"/>
        </w:rPr>
        <w:t xml:space="preserve"> analüüsitakse mõju riigiasutuste ja kohaliku omavalitsuse korraldusele. M</w:t>
      </w:r>
      <w:r w:rsidR="003B67EF">
        <w:rPr>
          <w:rFonts w:ascii="Times New Roman" w:eastAsia="Calibri" w:hAnsi="Times New Roman" w:cs="Times New Roman"/>
          <w:kern w:val="0"/>
          <w:sz w:val="24"/>
          <w:szCs w:val="24"/>
          <w14:ligatures w14:val="none"/>
        </w:rPr>
        <w:t>uudatuste m</w:t>
      </w:r>
      <w:r w:rsidRPr="00D72560">
        <w:rPr>
          <w:rFonts w:ascii="Times New Roman" w:eastAsia="Calibri" w:hAnsi="Times New Roman" w:cs="Times New Roman"/>
          <w:kern w:val="0"/>
          <w:sz w:val="24"/>
          <w:szCs w:val="24"/>
          <w14:ligatures w14:val="none"/>
        </w:rPr>
        <w:t>õju on hinnatud lähtu</w:t>
      </w:r>
      <w:r w:rsidR="003B67EF">
        <w:rPr>
          <w:rFonts w:ascii="Times New Roman" w:eastAsia="Calibri" w:hAnsi="Times New Roman" w:cs="Times New Roman"/>
          <w:kern w:val="0"/>
          <w:sz w:val="24"/>
          <w:szCs w:val="24"/>
          <w14:ligatures w14:val="none"/>
        </w:rPr>
        <w:t>des</w:t>
      </w:r>
      <w:r w:rsidRPr="00D72560">
        <w:rPr>
          <w:rFonts w:ascii="Times New Roman" w:eastAsia="Calibri" w:hAnsi="Times New Roman" w:cs="Times New Roman"/>
          <w:kern w:val="0"/>
          <w:sz w:val="24"/>
          <w:szCs w:val="24"/>
          <w14:ligatures w14:val="none"/>
        </w:rPr>
        <w:t xml:space="preserve"> mõjutatud sihtrühmadest: </w:t>
      </w:r>
      <w:r w:rsidR="00701075" w:rsidRPr="00701075">
        <w:rPr>
          <w:rFonts w:ascii="Times New Roman" w:eastAsia="Times New Roman" w:hAnsi="Times New Roman" w:cs="Times New Roman"/>
          <w:kern w:val="0"/>
          <w:sz w:val="24"/>
          <w:szCs w:val="24"/>
          <w14:ligatures w14:val="none"/>
        </w:rPr>
        <w:t>võrdsus</w:t>
      </w:r>
      <w:r w:rsidRPr="00701075">
        <w:rPr>
          <w:rFonts w:ascii="Times New Roman" w:eastAsia="Times New Roman" w:hAnsi="Times New Roman" w:cs="Times New Roman"/>
          <w:kern w:val="0"/>
          <w:sz w:val="24"/>
          <w:szCs w:val="24"/>
          <w14:ligatures w14:val="none"/>
        </w:rPr>
        <w:t>volinik</w:t>
      </w:r>
      <w:r w:rsidR="00701075" w:rsidRPr="00701075">
        <w:rPr>
          <w:rFonts w:ascii="Times New Roman" w:eastAsia="Times New Roman" w:hAnsi="Times New Roman" w:cs="Times New Roman"/>
          <w:kern w:val="0"/>
          <w:sz w:val="24"/>
          <w:szCs w:val="24"/>
          <w14:ligatures w14:val="none"/>
        </w:rPr>
        <w:t xml:space="preserve"> ja tema</w:t>
      </w:r>
      <w:r w:rsidRPr="00701075">
        <w:rPr>
          <w:rFonts w:ascii="Times New Roman" w:eastAsia="Times New Roman" w:hAnsi="Times New Roman" w:cs="Times New Roman"/>
          <w:kern w:val="0"/>
          <w:sz w:val="24"/>
          <w:szCs w:val="24"/>
          <w14:ligatures w14:val="none"/>
        </w:rPr>
        <w:t xml:space="preserve"> </w:t>
      </w:r>
      <w:r w:rsidRPr="00701075">
        <w:rPr>
          <w:rFonts w:ascii="Times New Roman" w:eastAsia="Calibri" w:hAnsi="Times New Roman" w:cs="Times New Roman"/>
          <w:kern w:val="0"/>
          <w:sz w:val="24"/>
          <w:szCs w:val="24"/>
          <w14:ligatures w14:val="none"/>
        </w:rPr>
        <w:t>kantselei ning riigiasutused</w:t>
      </w:r>
      <w:r w:rsidRPr="00D72560">
        <w:rPr>
          <w:rFonts w:ascii="Times New Roman" w:eastAsia="Calibri" w:hAnsi="Times New Roman" w:cs="Times New Roman"/>
          <w:kern w:val="0"/>
          <w:sz w:val="24"/>
          <w:szCs w:val="24"/>
          <w14:ligatures w14:val="none"/>
        </w:rPr>
        <w:t xml:space="preserve"> ja kohalikud omavalitsused. </w:t>
      </w:r>
      <w:r w:rsidR="003B67EF">
        <w:rPr>
          <w:rFonts w:ascii="Times New Roman" w:eastAsia="Calibri" w:hAnsi="Times New Roman" w:cs="Times New Roman"/>
          <w:kern w:val="0"/>
          <w:sz w:val="24"/>
          <w:szCs w:val="24"/>
          <w14:ligatures w14:val="none"/>
        </w:rPr>
        <w:t>Seadusel</w:t>
      </w:r>
      <w:r w:rsidRPr="00D72560">
        <w:rPr>
          <w:rFonts w:ascii="Times New Roman" w:eastAsia="Times New Roman" w:hAnsi="Times New Roman" w:cs="Times New Roman"/>
          <w:kern w:val="0"/>
          <w:sz w:val="24"/>
          <w:szCs w:val="24"/>
          <w14:ligatures w14:val="none"/>
        </w:rPr>
        <w:t xml:space="preserve"> on kaudne mõju keskvalitsuse ja kohaliku omavalitsuse korraldusele ning avaliku sektori kuludele.</w:t>
      </w:r>
    </w:p>
    <w:p w14:paraId="0BDE4AEA"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69EC9B78" w14:textId="2FD284F9" w:rsidR="00D72560" w:rsidRPr="00D72560" w:rsidRDefault="00D72560" w:rsidP="008259EE">
      <w:pPr>
        <w:keepNext/>
        <w:keepLines/>
        <w:spacing w:after="0" w:line="240" w:lineRule="auto"/>
        <w:jc w:val="both"/>
        <w:outlineLvl w:val="2"/>
        <w:rPr>
          <w:rFonts w:ascii="Times New Roman" w:eastAsia="Times New Roman" w:hAnsi="Times New Roman" w:cs="Times New Roman"/>
          <w:i/>
          <w:iCs/>
          <w:kern w:val="0"/>
          <w:sz w:val="24"/>
          <w:szCs w:val="24"/>
          <w14:ligatures w14:val="none"/>
        </w:rPr>
      </w:pPr>
      <w:r w:rsidRPr="00701075">
        <w:rPr>
          <w:rFonts w:ascii="Times New Roman" w:eastAsia="Calibri" w:hAnsi="Times New Roman" w:cs="Times New Roman"/>
          <w:i/>
          <w:iCs/>
          <w:kern w:val="0"/>
          <w:sz w:val="24"/>
          <w:szCs w:val="24"/>
          <w14:ligatures w14:val="none"/>
        </w:rPr>
        <w:t xml:space="preserve">Mõju </w:t>
      </w:r>
      <w:r w:rsidR="00701075" w:rsidRPr="00430962">
        <w:rPr>
          <w:rFonts w:ascii="Times New Roman" w:eastAsia="Times New Roman" w:hAnsi="Times New Roman" w:cs="Times New Roman"/>
          <w:i/>
          <w:iCs/>
          <w:kern w:val="0"/>
          <w:sz w:val="24"/>
          <w:szCs w:val="24"/>
          <w14:ligatures w14:val="none"/>
        </w:rPr>
        <w:t>võrdsus</w:t>
      </w:r>
      <w:r w:rsidRPr="00430962">
        <w:rPr>
          <w:rFonts w:ascii="Times New Roman" w:eastAsia="Times New Roman" w:hAnsi="Times New Roman" w:cs="Times New Roman"/>
          <w:i/>
          <w:iCs/>
          <w:kern w:val="0"/>
          <w:sz w:val="24"/>
          <w:szCs w:val="24"/>
          <w14:ligatures w14:val="none"/>
        </w:rPr>
        <w:t>voliniku</w:t>
      </w:r>
      <w:r w:rsidRPr="00701075">
        <w:rPr>
          <w:rFonts w:ascii="Times New Roman" w:eastAsia="Times New Roman" w:hAnsi="Times New Roman" w:cs="Times New Roman"/>
          <w:i/>
          <w:iCs/>
          <w:kern w:val="0"/>
          <w:sz w:val="24"/>
          <w:szCs w:val="24"/>
          <w14:ligatures w14:val="none"/>
        </w:rPr>
        <w:t xml:space="preserve"> </w:t>
      </w:r>
      <w:r w:rsidR="00701075" w:rsidRPr="00701075">
        <w:rPr>
          <w:rFonts w:ascii="Times New Roman" w:eastAsia="Times New Roman" w:hAnsi="Times New Roman" w:cs="Times New Roman"/>
          <w:i/>
          <w:iCs/>
          <w:kern w:val="0"/>
          <w:sz w:val="24"/>
          <w:szCs w:val="24"/>
          <w14:ligatures w14:val="none"/>
        </w:rPr>
        <w:t xml:space="preserve">ja tema </w:t>
      </w:r>
      <w:r w:rsidRPr="00701075">
        <w:rPr>
          <w:rFonts w:ascii="Times New Roman" w:eastAsia="Times New Roman" w:hAnsi="Times New Roman" w:cs="Times New Roman"/>
          <w:i/>
          <w:iCs/>
          <w:kern w:val="0"/>
          <w:sz w:val="24"/>
          <w:szCs w:val="24"/>
          <w14:ligatures w14:val="none"/>
        </w:rPr>
        <w:t xml:space="preserve">kantselei </w:t>
      </w:r>
      <w:r w:rsidRPr="00701075">
        <w:rPr>
          <w:rFonts w:ascii="Times New Roman" w:eastAsia="Calibri" w:hAnsi="Times New Roman" w:cs="Times New Roman"/>
          <w:i/>
          <w:iCs/>
          <w:kern w:val="0"/>
          <w:sz w:val="24"/>
          <w:szCs w:val="24"/>
          <w14:ligatures w14:val="none"/>
        </w:rPr>
        <w:t>korraldusele</w:t>
      </w:r>
    </w:p>
    <w:p w14:paraId="351527BB" w14:textId="77777777" w:rsidR="00D72560" w:rsidRPr="00D72560" w:rsidRDefault="00D72560" w:rsidP="008259EE">
      <w:pPr>
        <w:spacing w:after="0" w:line="240" w:lineRule="auto"/>
        <w:jc w:val="both"/>
        <w:rPr>
          <w:rFonts w:ascii="Times New Roman" w:eastAsia="Calibri" w:hAnsi="Times New Roman" w:cs="Times New Roman"/>
          <w:i/>
          <w:kern w:val="0"/>
          <w:sz w:val="24"/>
          <w:szCs w:val="24"/>
          <w14:ligatures w14:val="none"/>
        </w:rPr>
      </w:pPr>
    </w:p>
    <w:p w14:paraId="07A2024F" w14:textId="7E27854D"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bookmarkStart w:id="65" w:name="_Hlk159402704"/>
      <w:r w:rsidRPr="00D72560">
        <w:rPr>
          <w:rFonts w:ascii="Times New Roman" w:eastAsia="Times New Roman" w:hAnsi="Times New Roman" w:cs="Times New Roman"/>
          <w:kern w:val="0"/>
          <w:sz w:val="24"/>
          <w:szCs w:val="24"/>
          <w14:ligatures w14:val="none"/>
        </w:rPr>
        <w:t xml:space="preserve">Võrdsusvoliniku poole pöördunud isikute arv on viimastel aastatel kahanenud. Kui 2017. aastal esitati võrdsusvolinikule 441 pöördumist, 2018. aastal 304, 2019. aastal 308 ja 2020. aastal 319 pöördumist, siis 2021. aastal oli pöördumisi 239 ja 2022. aastal 217. Vaadates lähemalt tunnuseid, millega seoses pöördumisi esitati, siis </w:t>
      </w:r>
      <w:r w:rsidR="00A03E07">
        <w:rPr>
          <w:rFonts w:ascii="Times New Roman" w:eastAsia="Times New Roman" w:hAnsi="Times New Roman" w:cs="Times New Roman"/>
          <w:kern w:val="0"/>
          <w:sz w:val="24"/>
          <w:szCs w:val="24"/>
          <w14:ligatures w14:val="none"/>
        </w:rPr>
        <w:t>näiteks</w:t>
      </w:r>
      <w:r w:rsidRPr="00D72560">
        <w:rPr>
          <w:rFonts w:ascii="Times New Roman" w:eastAsia="Times New Roman" w:hAnsi="Times New Roman" w:cs="Times New Roman"/>
          <w:kern w:val="0"/>
          <w:sz w:val="24"/>
          <w:szCs w:val="24"/>
          <w14:ligatures w14:val="none"/>
        </w:rPr>
        <w:t xml:space="preserve"> 2022. aastal puudutasid kaebused sugu (66 korral), puuet (26 korral), rahvust (etnilist kuuluvust) (22 korral), vanust ja kodakondsust (kumbagi 8 korral), veendumusi ja keeleoskust (kumbagi 5 korral), rassi või nahavärvus (4 korral), seksuaalset sättumust ja sotsiaalset staatust (kumbagi 3 korral), kaitseväeteenistust (2 korral) ja usutunnistust (1 korral). 62 korral pöörduti voliniku poole ka küsimustega, mis ei kuulu kehtiva õiguse kohaselt voliniku pädevusse.</w:t>
      </w:r>
      <w:r w:rsidRPr="00D72560">
        <w:rPr>
          <w:rFonts w:ascii="Times New Roman" w:eastAsia="Times New Roman" w:hAnsi="Times New Roman" w:cs="Times New Roman"/>
          <w:kern w:val="0"/>
          <w:sz w:val="24"/>
          <w:szCs w:val="24"/>
          <w:vertAlign w:val="superscript"/>
          <w14:ligatures w14:val="none"/>
        </w:rPr>
        <w:footnoteReference w:id="135"/>
      </w:r>
      <w:r w:rsidRPr="00D72560">
        <w:rPr>
          <w:rFonts w:ascii="Times New Roman" w:eastAsia="Times New Roman" w:hAnsi="Times New Roman" w:cs="Times New Roman"/>
          <w:kern w:val="0"/>
          <w:sz w:val="24"/>
          <w:szCs w:val="24"/>
          <w14:ligatures w14:val="none"/>
        </w:rPr>
        <w:t xml:space="preserve"> Samas võib eeldada, et hulk inimesi ei pöördu enda suhtes diskrimineerivat käitumist kahtlustades voliniku poole. Eurobaromeetri küsitlusest selgus, et 8% eestlastest pöörduks diskrimineerimise korral voliniku või õiguskantsleri poole</w:t>
      </w:r>
      <w:r w:rsidRPr="00D72560">
        <w:rPr>
          <w:rFonts w:ascii="Times New Roman" w:eastAsia="Times New Roman" w:hAnsi="Times New Roman" w:cs="Times New Roman"/>
          <w:kern w:val="0"/>
          <w:sz w:val="24"/>
          <w:szCs w:val="24"/>
          <w:vertAlign w:val="superscript"/>
          <w14:ligatures w14:val="none"/>
        </w:rPr>
        <w:footnoteReference w:id="136"/>
      </w:r>
      <w:r w:rsidRPr="00D72560">
        <w:rPr>
          <w:rFonts w:ascii="Times New Roman" w:eastAsia="Times New Roman" w:hAnsi="Times New Roman" w:cs="Times New Roman"/>
          <w:kern w:val="0"/>
          <w:sz w:val="24"/>
          <w:szCs w:val="24"/>
          <w14:ligatures w14:val="none"/>
        </w:rPr>
        <w:t>. Soolise võrdõiguslikkuse monitooringu kohaselt pöörduks voliniku poole 32% elanikest (sh 36% naistest ja 28% meestest)</w:t>
      </w:r>
      <w:r w:rsidRPr="00D72560">
        <w:rPr>
          <w:rFonts w:ascii="Times New Roman" w:eastAsia="Times New Roman" w:hAnsi="Times New Roman" w:cs="Times New Roman"/>
          <w:kern w:val="0"/>
          <w:sz w:val="24"/>
          <w:szCs w:val="24"/>
          <w:vertAlign w:val="superscript"/>
          <w14:ligatures w14:val="none"/>
        </w:rPr>
        <w:footnoteReference w:id="137"/>
      </w:r>
      <w:r w:rsidRPr="00D72560">
        <w:rPr>
          <w:rFonts w:ascii="Times New Roman" w:eastAsia="Times New Roman" w:hAnsi="Times New Roman" w:cs="Times New Roman"/>
          <w:kern w:val="0"/>
          <w:sz w:val="24"/>
          <w:szCs w:val="24"/>
          <w14:ligatures w14:val="none"/>
        </w:rPr>
        <w:t>.</w:t>
      </w:r>
    </w:p>
    <w:p w14:paraId="6D3F4E37"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30A872B1" w14:textId="341D6D70"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 xml:space="preserve">SVVVS mõjutab </w:t>
      </w:r>
      <w:r w:rsidR="001A5004">
        <w:rPr>
          <w:rFonts w:ascii="Times New Roman" w:eastAsia="Times New Roman" w:hAnsi="Times New Roman" w:cs="Times New Roman"/>
          <w:kern w:val="0"/>
          <w:sz w:val="24"/>
          <w:szCs w:val="24"/>
          <w14:ligatures w14:val="none"/>
        </w:rPr>
        <w:t>võrdsus</w:t>
      </w:r>
      <w:r w:rsidRPr="00D72560">
        <w:rPr>
          <w:rFonts w:ascii="Times New Roman" w:eastAsia="Times New Roman" w:hAnsi="Times New Roman" w:cs="Times New Roman"/>
          <w:kern w:val="0"/>
          <w:sz w:val="24"/>
          <w:szCs w:val="24"/>
          <w14:ligatures w14:val="none"/>
        </w:rPr>
        <w:t xml:space="preserve">voliniku </w:t>
      </w:r>
      <w:r w:rsidR="00701075">
        <w:rPr>
          <w:rFonts w:ascii="Times New Roman" w:eastAsia="Times New Roman" w:hAnsi="Times New Roman" w:cs="Times New Roman"/>
          <w:kern w:val="0"/>
          <w:sz w:val="24"/>
          <w:szCs w:val="24"/>
          <w14:ligatures w14:val="none"/>
        </w:rPr>
        <w:t xml:space="preserve">ja tema </w:t>
      </w:r>
      <w:r w:rsidRPr="00D72560">
        <w:rPr>
          <w:rFonts w:ascii="Times New Roman" w:eastAsia="Times New Roman" w:hAnsi="Times New Roman" w:cs="Times New Roman"/>
          <w:kern w:val="0"/>
          <w:sz w:val="24"/>
          <w:szCs w:val="24"/>
          <w14:ligatures w14:val="none"/>
        </w:rPr>
        <w:t xml:space="preserve">kantselei tööd pädevuse laiendamise kaudu. Rohkematel inimestel (tunnuste loetelu täiendamine) tagatakse laiema ringi (kohaldamisala laiendamine) diskrimineerimisjuhtumite korral paremad võimalused abi saamiseks (sh voliniku õigus pöörduda isiku õiguste kaitseks tema nõusolekul ja nimel kohtusse). Tugevdatakse voliniku </w:t>
      </w:r>
      <w:r w:rsidR="001A5004">
        <w:rPr>
          <w:rFonts w:ascii="Times New Roman" w:eastAsia="Times New Roman" w:hAnsi="Times New Roman" w:cs="Times New Roman"/>
          <w:kern w:val="0"/>
          <w:sz w:val="24"/>
          <w:szCs w:val="24"/>
          <w14:ligatures w14:val="none"/>
        </w:rPr>
        <w:t>tähtsust</w:t>
      </w:r>
      <w:r w:rsidRPr="00D72560">
        <w:rPr>
          <w:rFonts w:ascii="Times New Roman" w:eastAsia="Times New Roman" w:hAnsi="Times New Roman" w:cs="Times New Roman"/>
          <w:kern w:val="0"/>
          <w:sz w:val="24"/>
          <w:szCs w:val="24"/>
          <w14:ligatures w14:val="none"/>
        </w:rPr>
        <w:t xml:space="preserve"> soolise võrdsuse ja võrdsete võimaluste edendamisel (sh pädevus teha ettepanekuid õigusaktide eelnõude</w:t>
      </w:r>
      <w:r w:rsidR="001A5004">
        <w:rPr>
          <w:rFonts w:ascii="Times New Roman" w:eastAsia="Times New Roman" w:hAnsi="Times New Roman" w:cs="Times New Roman"/>
          <w:kern w:val="0"/>
          <w:sz w:val="24"/>
          <w:szCs w:val="24"/>
          <w14:ligatures w14:val="none"/>
        </w:rPr>
        <w:t xml:space="preserve"> kohta</w:t>
      </w:r>
      <w:r w:rsidRPr="00D72560">
        <w:rPr>
          <w:rFonts w:ascii="Times New Roman" w:eastAsia="Times New Roman" w:hAnsi="Times New Roman" w:cs="Times New Roman"/>
          <w:kern w:val="0"/>
          <w:sz w:val="24"/>
          <w:szCs w:val="24"/>
          <w14:ligatures w14:val="none"/>
        </w:rPr>
        <w:t xml:space="preserve">, anda soovitusi strateegiliste arengudokumentide, meetmete ja tegevuste </w:t>
      </w:r>
      <w:r w:rsidR="00701075">
        <w:rPr>
          <w:rFonts w:ascii="Times New Roman" w:eastAsia="Times New Roman" w:hAnsi="Times New Roman" w:cs="Times New Roman"/>
          <w:kern w:val="0"/>
          <w:sz w:val="24"/>
          <w:szCs w:val="24"/>
          <w14:ligatures w14:val="none"/>
        </w:rPr>
        <w:t xml:space="preserve">SVVVSile </w:t>
      </w:r>
      <w:r w:rsidRPr="00D72560">
        <w:rPr>
          <w:rFonts w:ascii="Times New Roman" w:eastAsia="Times New Roman" w:hAnsi="Times New Roman" w:cs="Times New Roman"/>
          <w:kern w:val="0"/>
          <w:sz w:val="24"/>
          <w:szCs w:val="24"/>
          <w14:ligatures w14:val="none"/>
        </w:rPr>
        <w:t>vastavuse tagamiseks ning anda soovitusi statistiliste andmete kogumiseks seaduse rakendamise kohta). Õigusakte ja strateegiadokumente, meetmeid, tegevusi puudutavate ettepanekute-soovituste täitmise kohta peab voliniku nõudmisel talle infot andma. Voliniku sõltumatuse suurendamiseks muudetakse voliniku valimise ja nimetamise korda (valib komisjon, nimetab Vabariigi Valitsus, konsulteeritakse Riigikogu põhiseaduskomisjoniga).</w:t>
      </w:r>
    </w:p>
    <w:p w14:paraId="4944BA8E"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6CB5B3A6" w14:textId="67FC414B" w:rsidR="00D72560" w:rsidRPr="00D72560" w:rsidRDefault="00D72560" w:rsidP="008259EE">
      <w:pPr>
        <w:shd w:val="clear" w:color="auto" w:fill="FFFFFF"/>
        <w:spacing w:after="0" w:line="240" w:lineRule="auto"/>
        <w:jc w:val="both"/>
        <w:rPr>
          <w:rFonts w:ascii="Times New Roman" w:eastAsia="Times New Roman" w:hAnsi="Times New Roman" w:cs="Times New Roman"/>
          <w:bCs/>
          <w:kern w:val="0"/>
          <w:sz w:val="24"/>
          <w:szCs w:val="24"/>
          <w:lang w:eastAsia="et-EE"/>
          <w14:ligatures w14:val="none"/>
        </w:rPr>
      </w:pPr>
      <w:r w:rsidRPr="00D72560">
        <w:rPr>
          <w:rFonts w:ascii="Times New Roman" w:eastAsia="Times New Roman" w:hAnsi="Times New Roman" w:cs="Times New Roman"/>
          <w:bCs/>
          <w:kern w:val="0"/>
          <w:sz w:val="24"/>
          <w:szCs w:val="24"/>
          <w:lang w:eastAsia="et-EE"/>
          <w14:ligatures w14:val="none"/>
        </w:rPr>
        <w:t>Võib eeldada, et voliniku ja tema kantselei töökoormus suureneb SVVVS</w:t>
      </w:r>
      <w:r w:rsidR="001A5004">
        <w:rPr>
          <w:rFonts w:ascii="Times New Roman" w:eastAsia="Times New Roman" w:hAnsi="Times New Roman" w:cs="Times New Roman"/>
          <w:bCs/>
          <w:kern w:val="0"/>
          <w:sz w:val="24"/>
          <w:szCs w:val="24"/>
          <w:lang w:eastAsia="et-EE"/>
          <w14:ligatures w14:val="none"/>
        </w:rPr>
        <w:t>i</w:t>
      </w:r>
      <w:r w:rsidRPr="00D72560">
        <w:rPr>
          <w:rFonts w:ascii="Times New Roman" w:eastAsia="Times New Roman" w:hAnsi="Times New Roman" w:cs="Times New Roman"/>
          <w:bCs/>
          <w:kern w:val="0"/>
          <w:sz w:val="24"/>
          <w:szCs w:val="24"/>
          <w:lang w:eastAsia="et-EE"/>
          <w14:ligatures w14:val="none"/>
        </w:rPr>
        <w:t xml:space="preserve"> jõustumisel praegusega võrreldes suurel määral. Suureneb voliniku poole arvamuse saamiseks pöörduvate </w:t>
      </w:r>
      <w:r w:rsidRPr="00D72560">
        <w:rPr>
          <w:rFonts w:ascii="Times New Roman" w:eastAsia="Times New Roman" w:hAnsi="Times New Roman" w:cs="Times New Roman"/>
          <w:bCs/>
          <w:kern w:val="0"/>
          <w:sz w:val="24"/>
          <w:szCs w:val="24"/>
          <w:lang w:eastAsia="et-EE"/>
          <w14:ligatures w14:val="none"/>
        </w:rPr>
        <w:lastRenderedPageBreak/>
        <w:t>inimeste arv. Seda arvatavalt eelkõige nende tunnuste</w:t>
      </w:r>
      <w:r w:rsidR="00430962">
        <w:rPr>
          <w:rFonts w:ascii="Times New Roman" w:eastAsia="Times New Roman" w:hAnsi="Times New Roman" w:cs="Times New Roman"/>
          <w:bCs/>
          <w:kern w:val="0"/>
          <w:sz w:val="24"/>
          <w:szCs w:val="24"/>
          <w:lang w:eastAsia="et-EE"/>
          <w14:ligatures w14:val="none"/>
        </w:rPr>
        <w:t xml:space="preserve"> põhjal</w:t>
      </w:r>
      <w:r w:rsidRPr="00D72560">
        <w:rPr>
          <w:rFonts w:ascii="Times New Roman" w:eastAsia="Times New Roman" w:hAnsi="Times New Roman" w:cs="Times New Roman"/>
          <w:bCs/>
          <w:kern w:val="0"/>
          <w:sz w:val="24"/>
          <w:szCs w:val="24"/>
          <w:lang w:eastAsia="et-EE"/>
          <w14:ligatures w14:val="none"/>
        </w:rPr>
        <w:t xml:space="preserve">, mille puhul VõrdKSi kohaselt on praegu võimalik piiratud kohaldamisala tõttu pöörduda vaid tööeluga seotud diskrimineerimiskahtlustega, </w:t>
      </w:r>
      <w:r w:rsidRPr="00430962">
        <w:rPr>
          <w:rFonts w:ascii="Times New Roman" w:eastAsia="Times New Roman" w:hAnsi="Times New Roman" w:cs="Times New Roman"/>
          <w:bCs/>
          <w:kern w:val="0"/>
          <w:sz w:val="24"/>
          <w:szCs w:val="24"/>
          <w:lang w:eastAsia="et-EE"/>
          <w14:ligatures w14:val="none"/>
        </w:rPr>
        <w:t>nende seas</w:t>
      </w:r>
      <w:r w:rsidRPr="00D72560">
        <w:rPr>
          <w:rFonts w:ascii="Times New Roman" w:eastAsia="Times New Roman" w:hAnsi="Times New Roman" w:cs="Times New Roman"/>
          <w:bCs/>
          <w:kern w:val="0"/>
          <w:sz w:val="24"/>
          <w:szCs w:val="24"/>
          <w:lang w:eastAsia="et-EE"/>
          <w14:ligatures w14:val="none"/>
        </w:rPr>
        <w:t xml:space="preserve"> vanus, puue ja seksuaalne sättumus. Tegemist on tunnustega, mille</w:t>
      </w:r>
      <w:r w:rsidR="00F76155">
        <w:rPr>
          <w:rFonts w:ascii="Times New Roman" w:eastAsia="Times New Roman" w:hAnsi="Times New Roman" w:cs="Times New Roman"/>
          <w:bCs/>
          <w:kern w:val="0"/>
          <w:sz w:val="24"/>
          <w:szCs w:val="24"/>
          <w:lang w:eastAsia="et-EE"/>
          <w14:ligatures w14:val="none"/>
        </w:rPr>
        <w:t xml:space="preserve"> tõttu </w:t>
      </w:r>
      <w:r w:rsidRPr="00D72560">
        <w:rPr>
          <w:rFonts w:ascii="Times New Roman" w:eastAsia="Times New Roman" w:hAnsi="Times New Roman" w:cs="Times New Roman"/>
          <w:bCs/>
          <w:kern w:val="0"/>
          <w:sz w:val="24"/>
          <w:szCs w:val="24"/>
          <w:lang w:eastAsia="et-EE"/>
          <w14:ligatures w14:val="none"/>
        </w:rPr>
        <w:t xml:space="preserve">on </w:t>
      </w:r>
      <w:r w:rsidR="00F76155">
        <w:rPr>
          <w:rFonts w:ascii="Times New Roman" w:eastAsia="Times New Roman" w:hAnsi="Times New Roman" w:cs="Times New Roman"/>
          <w:bCs/>
          <w:kern w:val="0"/>
          <w:sz w:val="24"/>
          <w:szCs w:val="24"/>
          <w:lang w:eastAsia="et-EE"/>
          <w14:ligatures w14:val="none"/>
        </w:rPr>
        <w:t xml:space="preserve">inimestel </w:t>
      </w:r>
      <w:r w:rsidRPr="00D72560">
        <w:rPr>
          <w:rFonts w:ascii="Times New Roman" w:eastAsia="Times New Roman" w:hAnsi="Times New Roman" w:cs="Times New Roman"/>
          <w:bCs/>
          <w:kern w:val="0"/>
          <w:sz w:val="24"/>
          <w:szCs w:val="24"/>
          <w:lang w:eastAsia="et-EE"/>
          <w14:ligatures w14:val="none"/>
        </w:rPr>
        <w:t>var</w:t>
      </w:r>
      <w:r w:rsidR="00F76155">
        <w:rPr>
          <w:rFonts w:ascii="Times New Roman" w:eastAsia="Times New Roman" w:hAnsi="Times New Roman" w:cs="Times New Roman"/>
          <w:bCs/>
          <w:kern w:val="0"/>
          <w:sz w:val="24"/>
          <w:szCs w:val="24"/>
          <w:lang w:eastAsia="et-EE"/>
          <w14:ligatures w14:val="none"/>
        </w:rPr>
        <w:t>em</w:t>
      </w:r>
      <w:r w:rsidRPr="00D72560">
        <w:rPr>
          <w:rFonts w:ascii="Times New Roman" w:eastAsia="Times New Roman" w:hAnsi="Times New Roman" w:cs="Times New Roman"/>
          <w:bCs/>
          <w:kern w:val="0"/>
          <w:sz w:val="24"/>
          <w:szCs w:val="24"/>
          <w:lang w:eastAsia="et-EE"/>
          <w14:ligatures w14:val="none"/>
        </w:rPr>
        <w:t xml:space="preserve"> näiteks kaupade ja teenuste (sh eluaseme) kättesaa</w:t>
      </w:r>
      <w:r w:rsidR="00F76155">
        <w:rPr>
          <w:rFonts w:ascii="Times New Roman" w:eastAsia="Times New Roman" w:hAnsi="Times New Roman" w:cs="Times New Roman"/>
          <w:bCs/>
          <w:kern w:val="0"/>
          <w:sz w:val="24"/>
          <w:szCs w:val="24"/>
          <w:lang w:eastAsia="et-EE"/>
          <w14:ligatures w14:val="none"/>
        </w:rPr>
        <w:t xml:space="preserve">misel tekkinud </w:t>
      </w:r>
      <w:r w:rsidRPr="00D72560">
        <w:rPr>
          <w:rFonts w:ascii="Times New Roman" w:eastAsia="Times New Roman" w:hAnsi="Times New Roman" w:cs="Times New Roman"/>
          <w:bCs/>
          <w:kern w:val="0"/>
          <w:sz w:val="24"/>
          <w:szCs w:val="24"/>
          <w:lang w:eastAsia="et-EE"/>
          <w14:ligatures w14:val="none"/>
        </w:rPr>
        <w:t>probleeme. Mõju ulatus on keskmine, sest voliniku kantselei peab töökorraldus</w:t>
      </w:r>
      <w:r w:rsidR="00F76155">
        <w:rPr>
          <w:rFonts w:ascii="Times New Roman" w:eastAsia="Times New Roman" w:hAnsi="Times New Roman" w:cs="Times New Roman"/>
          <w:bCs/>
          <w:kern w:val="0"/>
          <w:sz w:val="24"/>
          <w:szCs w:val="24"/>
          <w:lang w:eastAsia="et-EE"/>
          <w14:ligatures w14:val="none"/>
        </w:rPr>
        <w:t>t</w:t>
      </w:r>
      <w:r w:rsidRPr="00D72560">
        <w:rPr>
          <w:rFonts w:ascii="Times New Roman" w:eastAsia="Times New Roman" w:hAnsi="Times New Roman" w:cs="Times New Roman"/>
          <w:bCs/>
          <w:kern w:val="0"/>
          <w:sz w:val="24"/>
          <w:szCs w:val="24"/>
          <w:lang w:eastAsia="et-EE"/>
          <w14:ligatures w14:val="none"/>
        </w:rPr>
        <w:t xml:space="preserve"> küll muu</w:t>
      </w:r>
      <w:r w:rsidR="00F76155">
        <w:rPr>
          <w:rFonts w:ascii="Times New Roman" w:eastAsia="Times New Roman" w:hAnsi="Times New Roman" w:cs="Times New Roman"/>
          <w:bCs/>
          <w:kern w:val="0"/>
          <w:sz w:val="24"/>
          <w:szCs w:val="24"/>
          <w:lang w:eastAsia="et-EE"/>
          <w14:ligatures w14:val="none"/>
        </w:rPr>
        <w:t>tma</w:t>
      </w:r>
      <w:r w:rsidRPr="00D72560">
        <w:rPr>
          <w:rFonts w:ascii="Times New Roman" w:eastAsia="Times New Roman" w:hAnsi="Times New Roman" w:cs="Times New Roman"/>
          <w:bCs/>
          <w:kern w:val="0"/>
          <w:sz w:val="24"/>
          <w:szCs w:val="24"/>
          <w:lang w:eastAsia="et-EE"/>
          <w14:ligatures w14:val="none"/>
        </w:rPr>
        <w:t xml:space="preserve">, kuid </w:t>
      </w:r>
      <w:r w:rsidR="00635BE6">
        <w:rPr>
          <w:rFonts w:ascii="Times New Roman" w:eastAsia="Times New Roman" w:hAnsi="Times New Roman" w:cs="Times New Roman"/>
          <w:bCs/>
          <w:kern w:val="0"/>
          <w:sz w:val="24"/>
          <w:szCs w:val="24"/>
          <w:lang w:eastAsia="et-EE"/>
          <w14:ligatures w14:val="none"/>
        </w:rPr>
        <w:t>see ei põhjusta</w:t>
      </w:r>
      <w:r w:rsidR="00E41F01">
        <w:rPr>
          <w:rFonts w:ascii="Times New Roman" w:eastAsia="Times New Roman" w:hAnsi="Times New Roman" w:cs="Times New Roman"/>
          <w:bCs/>
          <w:kern w:val="0"/>
          <w:sz w:val="24"/>
          <w:szCs w:val="24"/>
          <w:lang w:eastAsia="et-EE"/>
          <w14:ligatures w14:val="none"/>
        </w:rPr>
        <w:t xml:space="preserve"> </w:t>
      </w:r>
      <w:r w:rsidRPr="00D72560">
        <w:rPr>
          <w:rFonts w:ascii="Times New Roman" w:eastAsia="Times New Roman" w:hAnsi="Times New Roman" w:cs="Times New Roman"/>
          <w:bCs/>
          <w:kern w:val="0"/>
          <w:sz w:val="24"/>
          <w:szCs w:val="24"/>
          <w:lang w:eastAsia="et-EE"/>
          <w14:ligatures w14:val="none"/>
        </w:rPr>
        <w:t xml:space="preserve">piisavate ressursside olemasolul eeldatavasti kohanemisraskusi, sest volinikul juba </w:t>
      </w:r>
      <w:r w:rsidR="00635BE6">
        <w:rPr>
          <w:rFonts w:ascii="Times New Roman" w:eastAsia="Times New Roman" w:hAnsi="Times New Roman" w:cs="Times New Roman"/>
          <w:bCs/>
          <w:kern w:val="0"/>
          <w:sz w:val="24"/>
          <w:szCs w:val="24"/>
          <w:lang w:eastAsia="et-EE"/>
          <w14:ligatures w14:val="none"/>
        </w:rPr>
        <w:t xml:space="preserve">praegu seadustega ettenähtust </w:t>
      </w:r>
      <w:r w:rsidRPr="00D72560">
        <w:rPr>
          <w:rFonts w:ascii="Times New Roman" w:eastAsia="Times New Roman" w:hAnsi="Times New Roman" w:cs="Times New Roman"/>
          <w:bCs/>
          <w:kern w:val="0"/>
          <w:sz w:val="24"/>
          <w:szCs w:val="24"/>
          <w:lang w:eastAsia="et-EE"/>
          <w14:ligatures w14:val="none"/>
        </w:rPr>
        <w:t>väljapoole töövaldkonda jäävate juhtumite lahendamiseks vajalik kompetents ja kogemus olemas. Mõju avaldumise sageduse võib hinnata keskmiseks, sest võib eeldada, et kuigi volinik ja tema kantselei hakkavad mõjuga kokku puutuma regulaarselt, ei saa see siiski igapäevane olema. Mõjutatud sihtrühm</w:t>
      </w:r>
      <w:r w:rsidR="00635BE6">
        <w:rPr>
          <w:rFonts w:ascii="Times New Roman" w:eastAsia="Times New Roman" w:hAnsi="Times New Roman" w:cs="Times New Roman"/>
          <w:bCs/>
          <w:kern w:val="0"/>
          <w:sz w:val="24"/>
          <w:szCs w:val="24"/>
          <w:lang w:eastAsia="et-EE"/>
          <w14:ligatures w14:val="none"/>
        </w:rPr>
        <w:t xml:space="preserve"> on</w:t>
      </w:r>
      <w:r w:rsidRPr="00D72560">
        <w:rPr>
          <w:rFonts w:ascii="Times New Roman" w:eastAsia="Times New Roman" w:hAnsi="Times New Roman" w:cs="Times New Roman"/>
          <w:bCs/>
          <w:kern w:val="0"/>
          <w:sz w:val="24"/>
          <w:szCs w:val="24"/>
          <w:lang w:eastAsia="et-EE"/>
          <w14:ligatures w14:val="none"/>
        </w:rPr>
        <w:t xml:space="preserve"> väike, kuna see puudutab vaid </w:t>
      </w:r>
      <w:r w:rsidR="00E41F01">
        <w:rPr>
          <w:rFonts w:ascii="Times New Roman" w:eastAsia="Times New Roman" w:hAnsi="Times New Roman" w:cs="Times New Roman"/>
          <w:bCs/>
          <w:kern w:val="0"/>
          <w:sz w:val="24"/>
          <w:szCs w:val="24"/>
          <w:lang w:eastAsia="et-EE"/>
          <w14:ligatures w14:val="none"/>
        </w:rPr>
        <w:t xml:space="preserve">volinikku ja tema </w:t>
      </w:r>
      <w:r w:rsidRPr="00D72560">
        <w:rPr>
          <w:rFonts w:ascii="Times New Roman" w:eastAsia="Times New Roman" w:hAnsi="Times New Roman" w:cs="Times New Roman"/>
          <w:bCs/>
          <w:kern w:val="0"/>
          <w:sz w:val="24"/>
          <w:szCs w:val="24"/>
          <w:lang w:eastAsia="et-EE"/>
          <w14:ligatures w14:val="none"/>
        </w:rPr>
        <w:t>kantseleid.</w:t>
      </w:r>
    </w:p>
    <w:p w14:paraId="11B9CDE2" w14:textId="77777777" w:rsidR="00D72560" w:rsidRPr="00D72560" w:rsidRDefault="00D72560" w:rsidP="008259EE">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201C2434" w14:textId="35CCD416" w:rsidR="00D72560" w:rsidRPr="00512E55" w:rsidRDefault="00D72560" w:rsidP="008259EE">
      <w:pPr>
        <w:shd w:val="clear" w:color="auto" w:fill="FFFFFF"/>
        <w:spacing w:after="0" w:line="240" w:lineRule="auto"/>
        <w:jc w:val="both"/>
        <w:rPr>
          <w:rFonts w:ascii="Times New Roman" w:eastAsia="Times New Roman" w:hAnsi="Times New Roman" w:cs="Times New Roman"/>
          <w:bCs/>
          <w:kern w:val="0"/>
          <w:sz w:val="24"/>
          <w:szCs w:val="24"/>
          <w:lang w:eastAsia="et-EE"/>
          <w14:ligatures w14:val="none"/>
        </w:rPr>
      </w:pPr>
      <w:r w:rsidRPr="00D72560">
        <w:rPr>
          <w:rFonts w:ascii="Times New Roman" w:eastAsia="Times New Roman" w:hAnsi="Times New Roman" w:cs="Times New Roman"/>
          <w:bCs/>
          <w:iCs/>
          <w:kern w:val="0"/>
          <w:sz w:val="24"/>
          <w:szCs w:val="24"/>
          <w:lang w:eastAsia="et-EE"/>
          <w14:ligatures w14:val="none"/>
        </w:rPr>
        <w:t xml:space="preserve">Ebasoovitava mõju riskiks </w:t>
      </w:r>
      <w:r w:rsidRPr="003C2296">
        <w:rPr>
          <w:rFonts w:ascii="Times New Roman" w:eastAsia="Times New Roman" w:hAnsi="Times New Roman" w:cs="Times New Roman"/>
          <w:bCs/>
          <w:iCs/>
          <w:kern w:val="0"/>
          <w:sz w:val="24"/>
          <w:szCs w:val="24"/>
          <w:lang w:eastAsia="et-EE"/>
          <w14:ligatures w14:val="none"/>
        </w:rPr>
        <w:t xml:space="preserve">on </w:t>
      </w:r>
      <w:r w:rsidR="00536F44" w:rsidRPr="00512E55">
        <w:rPr>
          <w:rFonts w:ascii="Times New Roman" w:eastAsia="Times New Roman" w:hAnsi="Times New Roman" w:cs="Times New Roman"/>
          <w:bCs/>
          <w:iCs/>
          <w:kern w:val="0"/>
          <w:sz w:val="24"/>
          <w:szCs w:val="24"/>
          <w:lang w:eastAsia="et-EE"/>
          <w14:ligatures w14:val="none"/>
        </w:rPr>
        <w:t xml:space="preserve">voliniku </w:t>
      </w:r>
      <w:r w:rsidR="00701075">
        <w:rPr>
          <w:rFonts w:ascii="Times New Roman" w:eastAsia="Times New Roman" w:hAnsi="Times New Roman" w:cs="Times New Roman"/>
          <w:bCs/>
          <w:iCs/>
          <w:kern w:val="0"/>
          <w:sz w:val="24"/>
          <w:szCs w:val="24"/>
          <w:lang w:eastAsia="et-EE"/>
          <w14:ligatures w14:val="none"/>
        </w:rPr>
        <w:t>pädevuse</w:t>
      </w:r>
      <w:r w:rsidR="00701075" w:rsidRPr="003C2296">
        <w:rPr>
          <w:rFonts w:ascii="Times New Roman" w:eastAsia="Times New Roman" w:hAnsi="Times New Roman" w:cs="Times New Roman"/>
          <w:bCs/>
          <w:iCs/>
          <w:kern w:val="0"/>
          <w:sz w:val="24"/>
          <w:szCs w:val="24"/>
          <w:lang w:eastAsia="et-EE"/>
          <w14:ligatures w14:val="none"/>
        </w:rPr>
        <w:t xml:space="preserve"> </w:t>
      </w:r>
      <w:r w:rsidRPr="003C2296">
        <w:rPr>
          <w:rFonts w:ascii="Times New Roman" w:eastAsia="Times New Roman" w:hAnsi="Times New Roman" w:cs="Times New Roman"/>
          <w:bCs/>
          <w:iCs/>
          <w:kern w:val="0"/>
          <w:sz w:val="24"/>
          <w:szCs w:val="24"/>
          <w:lang w:eastAsia="et-EE"/>
          <w14:ligatures w14:val="none"/>
        </w:rPr>
        <w:t>laienemise</w:t>
      </w:r>
      <w:r w:rsidRPr="00D72560">
        <w:rPr>
          <w:rFonts w:ascii="Times New Roman" w:eastAsia="Times New Roman" w:hAnsi="Times New Roman" w:cs="Times New Roman"/>
          <w:bCs/>
          <w:iCs/>
          <w:kern w:val="0"/>
          <w:sz w:val="24"/>
          <w:szCs w:val="24"/>
          <w:lang w:eastAsia="et-EE"/>
          <w14:ligatures w14:val="none"/>
        </w:rPr>
        <w:t xml:space="preserve"> tõttu </w:t>
      </w:r>
      <w:r w:rsidR="00536F44">
        <w:rPr>
          <w:rFonts w:ascii="Times New Roman" w:eastAsia="Times New Roman" w:hAnsi="Times New Roman" w:cs="Times New Roman"/>
          <w:bCs/>
          <w:iCs/>
          <w:kern w:val="0"/>
          <w:sz w:val="24"/>
          <w:szCs w:val="24"/>
          <w:lang w:eastAsia="et-EE"/>
          <w14:ligatures w14:val="none"/>
        </w:rPr>
        <w:t xml:space="preserve">kantselei </w:t>
      </w:r>
      <w:r w:rsidRPr="00D72560">
        <w:rPr>
          <w:rFonts w:ascii="Times New Roman" w:eastAsia="Times New Roman" w:hAnsi="Times New Roman" w:cs="Times New Roman"/>
          <w:bCs/>
          <w:iCs/>
          <w:kern w:val="0"/>
          <w:sz w:val="24"/>
          <w:szCs w:val="24"/>
          <w:lang w:eastAsia="et-EE"/>
          <w14:ligatures w14:val="none"/>
        </w:rPr>
        <w:t>suurenenud töömaht ja sellest tulenev ressursipuudus</w:t>
      </w:r>
      <w:r w:rsidR="00C235ED">
        <w:rPr>
          <w:rFonts w:ascii="Times New Roman" w:eastAsia="Times New Roman" w:hAnsi="Times New Roman" w:cs="Times New Roman"/>
          <w:bCs/>
          <w:iCs/>
          <w:kern w:val="0"/>
          <w:sz w:val="24"/>
          <w:szCs w:val="24"/>
          <w:lang w:eastAsia="et-EE"/>
          <w14:ligatures w14:val="none"/>
        </w:rPr>
        <w:t>, mis</w:t>
      </w:r>
      <w:r w:rsidRPr="00D72560">
        <w:rPr>
          <w:rFonts w:ascii="Times New Roman" w:eastAsia="Times New Roman" w:hAnsi="Times New Roman" w:cs="Times New Roman"/>
          <w:kern w:val="0"/>
          <w:sz w:val="24"/>
          <w:szCs w:val="24"/>
          <w:lang w:eastAsia="et-EE"/>
          <w14:ligatures w14:val="none"/>
        </w:rPr>
        <w:t xml:space="preserve"> võib takistada kantseleil täita </w:t>
      </w:r>
      <w:r w:rsidR="00C235ED">
        <w:rPr>
          <w:rFonts w:ascii="Times New Roman" w:eastAsia="Times New Roman" w:hAnsi="Times New Roman" w:cs="Times New Roman"/>
          <w:kern w:val="0"/>
          <w:sz w:val="24"/>
          <w:szCs w:val="24"/>
          <w:lang w:eastAsia="et-EE"/>
          <w14:ligatures w14:val="none"/>
        </w:rPr>
        <w:t>lisa</w:t>
      </w:r>
      <w:r w:rsidRPr="00D72560">
        <w:rPr>
          <w:rFonts w:ascii="Times New Roman" w:eastAsia="Times New Roman" w:hAnsi="Times New Roman" w:cs="Times New Roman"/>
          <w:kern w:val="0"/>
          <w:sz w:val="24"/>
          <w:szCs w:val="24"/>
          <w:lang w:eastAsia="et-EE"/>
          <w14:ligatures w14:val="none"/>
        </w:rPr>
        <w:t xml:space="preserve">kohustusi ning vähendada ka voliniku </w:t>
      </w:r>
      <w:r w:rsidR="00C235ED">
        <w:rPr>
          <w:rFonts w:ascii="Times New Roman" w:eastAsia="Times New Roman" w:hAnsi="Times New Roman" w:cs="Times New Roman"/>
          <w:kern w:val="0"/>
          <w:sz w:val="24"/>
          <w:szCs w:val="24"/>
          <w:lang w:eastAsia="et-EE"/>
          <w14:ligatures w14:val="none"/>
        </w:rPr>
        <w:t xml:space="preserve">suutlikkust tegeleda kõigi seniste </w:t>
      </w:r>
      <w:r w:rsidR="00E41F01">
        <w:rPr>
          <w:rFonts w:ascii="Times New Roman" w:eastAsia="Times New Roman" w:hAnsi="Times New Roman" w:cs="Times New Roman"/>
          <w:kern w:val="0"/>
          <w:sz w:val="24"/>
          <w:szCs w:val="24"/>
          <w:lang w:eastAsia="et-EE"/>
          <w14:ligatures w14:val="none"/>
        </w:rPr>
        <w:t>ülesannetega</w:t>
      </w:r>
      <w:r w:rsidR="00C235ED">
        <w:rPr>
          <w:rFonts w:ascii="Times New Roman" w:eastAsia="Times New Roman" w:hAnsi="Times New Roman" w:cs="Times New Roman"/>
          <w:kern w:val="0"/>
          <w:sz w:val="24"/>
          <w:szCs w:val="24"/>
          <w:lang w:eastAsia="et-EE"/>
          <w14:ligatures w14:val="none"/>
        </w:rPr>
        <w:t>.</w:t>
      </w:r>
      <w:r w:rsidRPr="00E41F01">
        <w:rPr>
          <w:rFonts w:ascii="Times New Roman" w:eastAsia="Times New Roman" w:hAnsi="Times New Roman" w:cs="Times New Roman"/>
          <w:kern w:val="0"/>
          <w:sz w:val="24"/>
          <w:szCs w:val="24"/>
          <w:lang w:eastAsia="et-EE"/>
          <w14:ligatures w14:val="none"/>
        </w:rPr>
        <w:t xml:space="preserve"> Alarahastus</w:t>
      </w:r>
      <w:r w:rsidRPr="003C2296">
        <w:rPr>
          <w:rFonts w:ascii="Times New Roman" w:eastAsia="Times New Roman" w:hAnsi="Times New Roman" w:cs="Times New Roman"/>
          <w:kern w:val="0"/>
          <w:sz w:val="24"/>
          <w:szCs w:val="24"/>
          <w:lang w:eastAsia="et-EE"/>
          <w14:ligatures w14:val="none"/>
        </w:rPr>
        <w:t xml:space="preserve"> võib mõjutada ka </w:t>
      </w:r>
      <w:r w:rsidR="00E41F01">
        <w:rPr>
          <w:rFonts w:ascii="Times New Roman" w:eastAsia="Times New Roman" w:hAnsi="Times New Roman" w:cs="Times New Roman"/>
          <w:kern w:val="0"/>
          <w:sz w:val="24"/>
          <w:szCs w:val="24"/>
          <w:lang w:eastAsia="et-EE"/>
          <w14:ligatures w14:val="none"/>
        </w:rPr>
        <w:t xml:space="preserve">voliniku ja </w:t>
      </w:r>
      <w:r w:rsidRPr="003C2296">
        <w:rPr>
          <w:rFonts w:ascii="Times New Roman" w:eastAsia="Times New Roman" w:hAnsi="Times New Roman" w:cs="Times New Roman"/>
          <w:kern w:val="0"/>
          <w:sz w:val="24"/>
          <w:szCs w:val="24"/>
          <w:lang w:eastAsia="et-EE"/>
          <w14:ligatures w14:val="none"/>
        </w:rPr>
        <w:t xml:space="preserve">kantselei suutlikkust täita edendamisega seoses pandud ülesandeid, sh </w:t>
      </w:r>
      <w:r w:rsidR="009B6F0D" w:rsidRPr="00512E55">
        <w:rPr>
          <w:rFonts w:ascii="Times New Roman" w:eastAsia="Times New Roman" w:hAnsi="Times New Roman" w:cs="Times New Roman"/>
          <w:kern w:val="0"/>
          <w:sz w:val="24"/>
          <w:szCs w:val="24"/>
          <w:lang w:eastAsia="et-EE"/>
          <w14:ligatures w14:val="none"/>
        </w:rPr>
        <w:t>parandada oma tegevusega</w:t>
      </w:r>
      <w:r w:rsidRPr="003C2296">
        <w:rPr>
          <w:rFonts w:ascii="Times New Roman" w:eastAsia="Times New Roman" w:hAnsi="Times New Roman" w:cs="Times New Roman"/>
          <w:kern w:val="0"/>
          <w:sz w:val="24"/>
          <w:szCs w:val="24"/>
          <w:lang w:eastAsia="et-EE"/>
          <w14:ligatures w14:val="none"/>
        </w:rPr>
        <w:t xml:space="preserve"> nii õigustatud kui </w:t>
      </w:r>
      <w:r w:rsidR="009B6F0D" w:rsidRPr="00512E55">
        <w:rPr>
          <w:rFonts w:ascii="Times New Roman" w:eastAsia="Times New Roman" w:hAnsi="Times New Roman" w:cs="Times New Roman"/>
          <w:kern w:val="0"/>
          <w:sz w:val="24"/>
          <w:szCs w:val="24"/>
          <w:lang w:eastAsia="et-EE"/>
          <w14:ligatures w14:val="none"/>
        </w:rPr>
        <w:t xml:space="preserve">ka </w:t>
      </w:r>
      <w:r w:rsidRPr="003C2296">
        <w:rPr>
          <w:rFonts w:ascii="Times New Roman" w:eastAsia="Times New Roman" w:hAnsi="Times New Roman" w:cs="Times New Roman"/>
          <w:kern w:val="0"/>
          <w:sz w:val="24"/>
          <w:szCs w:val="24"/>
          <w:lang w:eastAsia="et-EE"/>
          <w14:ligatures w14:val="none"/>
        </w:rPr>
        <w:t xml:space="preserve">kohustatud isikute teadlikkust nii SVVVSiga ette nähtud õigustest ja kohustustest kui </w:t>
      </w:r>
      <w:r w:rsidR="009B6F0D" w:rsidRPr="00512E55">
        <w:rPr>
          <w:rFonts w:ascii="Times New Roman" w:eastAsia="Times New Roman" w:hAnsi="Times New Roman" w:cs="Times New Roman"/>
          <w:kern w:val="0"/>
          <w:sz w:val="24"/>
          <w:szCs w:val="24"/>
          <w:lang w:eastAsia="et-EE"/>
          <w14:ligatures w14:val="none"/>
        </w:rPr>
        <w:t xml:space="preserve">ka </w:t>
      </w:r>
      <w:r w:rsidRPr="003C2296">
        <w:rPr>
          <w:rFonts w:ascii="Times New Roman" w:eastAsia="Times New Roman" w:hAnsi="Times New Roman" w:cs="Times New Roman"/>
          <w:kern w:val="0"/>
          <w:sz w:val="24"/>
          <w:szCs w:val="24"/>
          <w:lang w:eastAsia="et-EE"/>
          <w14:ligatures w14:val="none"/>
        </w:rPr>
        <w:t>voliniku poole pöördumise võimalustest. Sellel omakorda võib olla negatiivne mõju SVVVS</w:t>
      </w:r>
      <w:r w:rsidR="009B6F0D" w:rsidRPr="00512E55">
        <w:rPr>
          <w:rFonts w:ascii="Times New Roman" w:eastAsia="Times New Roman" w:hAnsi="Times New Roman" w:cs="Times New Roman"/>
          <w:kern w:val="0"/>
          <w:sz w:val="24"/>
          <w:szCs w:val="24"/>
          <w:lang w:eastAsia="et-EE"/>
          <w14:ligatures w14:val="none"/>
        </w:rPr>
        <w:t>i</w:t>
      </w:r>
      <w:r w:rsidRPr="003C2296">
        <w:rPr>
          <w:rFonts w:ascii="Times New Roman" w:eastAsia="Times New Roman" w:hAnsi="Times New Roman" w:cs="Times New Roman"/>
          <w:kern w:val="0"/>
          <w:sz w:val="24"/>
          <w:szCs w:val="24"/>
          <w:lang w:eastAsia="et-EE"/>
          <w14:ligatures w14:val="none"/>
        </w:rPr>
        <w:t xml:space="preserve"> tõhusale rakendumisele tervikuna.</w:t>
      </w:r>
      <w:r w:rsidRPr="00D72560">
        <w:rPr>
          <w:rFonts w:ascii="Times New Roman" w:eastAsia="Times New Roman" w:hAnsi="Times New Roman" w:cs="Times New Roman"/>
          <w:kern w:val="0"/>
          <w:sz w:val="24"/>
          <w:szCs w:val="24"/>
          <w:lang w:eastAsia="et-EE"/>
          <w14:ligatures w14:val="none"/>
        </w:rPr>
        <w:t xml:space="preserve"> Riski maandamiseks taotletakse riigieelarve</w:t>
      </w:r>
      <w:r w:rsidR="00536F44">
        <w:rPr>
          <w:rFonts w:ascii="Times New Roman" w:eastAsia="Times New Roman" w:hAnsi="Times New Roman" w:cs="Times New Roman"/>
          <w:kern w:val="0"/>
          <w:sz w:val="24"/>
          <w:szCs w:val="24"/>
          <w:lang w:eastAsia="et-EE"/>
          <w14:ligatures w14:val="none"/>
        </w:rPr>
        <w:t>st</w:t>
      </w:r>
      <w:r w:rsidRPr="00D72560">
        <w:rPr>
          <w:rFonts w:ascii="Times New Roman" w:eastAsia="Times New Roman" w:hAnsi="Times New Roman" w:cs="Times New Roman"/>
          <w:kern w:val="0"/>
          <w:sz w:val="24"/>
          <w:szCs w:val="24"/>
          <w:lang w:eastAsia="et-EE"/>
          <w14:ligatures w14:val="none"/>
        </w:rPr>
        <w:t xml:space="preserve"> voliniku kantseleile SVVVSi jõustumise</w:t>
      </w:r>
      <w:r w:rsidR="009B6F0D">
        <w:rPr>
          <w:rFonts w:ascii="Times New Roman" w:eastAsia="Times New Roman" w:hAnsi="Times New Roman" w:cs="Times New Roman"/>
          <w:kern w:val="0"/>
          <w:sz w:val="24"/>
          <w:szCs w:val="24"/>
          <w:lang w:eastAsia="et-EE"/>
          <w14:ligatures w14:val="none"/>
        </w:rPr>
        <w:t>l</w:t>
      </w:r>
      <w:r w:rsidR="00B242AA">
        <w:rPr>
          <w:rFonts w:ascii="Times New Roman" w:eastAsia="Times New Roman" w:hAnsi="Times New Roman" w:cs="Times New Roman"/>
          <w:kern w:val="0"/>
          <w:sz w:val="24"/>
          <w:szCs w:val="24"/>
          <w:lang w:eastAsia="et-EE"/>
          <w14:ligatures w14:val="none"/>
        </w:rPr>
        <w:t xml:space="preserve"> </w:t>
      </w:r>
      <w:r w:rsidRPr="00D72560">
        <w:rPr>
          <w:rFonts w:ascii="Times New Roman" w:eastAsia="Times New Roman" w:hAnsi="Times New Roman" w:cs="Times New Roman"/>
          <w:kern w:val="0"/>
          <w:sz w:val="24"/>
          <w:szCs w:val="24"/>
          <w:lang w:eastAsia="et-EE"/>
          <w14:ligatures w14:val="none"/>
        </w:rPr>
        <w:t>lisarahastust alates 2026. a</w:t>
      </w:r>
      <w:r w:rsidR="00DF04EB">
        <w:rPr>
          <w:rFonts w:ascii="Times New Roman" w:eastAsia="Times New Roman" w:hAnsi="Times New Roman" w:cs="Times New Roman"/>
          <w:kern w:val="0"/>
          <w:sz w:val="24"/>
          <w:szCs w:val="24"/>
          <w:lang w:eastAsia="et-EE"/>
          <w14:ligatures w14:val="none"/>
        </w:rPr>
        <w:t>astast</w:t>
      </w:r>
      <w:r w:rsidRPr="00D72560">
        <w:rPr>
          <w:rFonts w:ascii="Times New Roman" w:eastAsia="Times New Roman" w:hAnsi="Times New Roman" w:cs="Times New Roman"/>
          <w:kern w:val="0"/>
          <w:sz w:val="24"/>
          <w:szCs w:val="24"/>
          <w:lang w:eastAsia="et-EE"/>
          <w14:ligatures w14:val="none"/>
        </w:rPr>
        <w:t>.</w:t>
      </w:r>
    </w:p>
    <w:bookmarkEnd w:id="65"/>
    <w:p w14:paraId="72A5B535"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5A2595AF" w14:textId="77777777" w:rsidR="00D72560" w:rsidRPr="00D72560" w:rsidRDefault="00D72560" w:rsidP="008259EE">
      <w:pPr>
        <w:keepNext/>
        <w:keepLines/>
        <w:spacing w:after="0" w:line="240" w:lineRule="auto"/>
        <w:jc w:val="both"/>
        <w:outlineLvl w:val="2"/>
        <w:rPr>
          <w:rFonts w:ascii="Times New Roman" w:eastAsiaTheme="majorEastAsia" w:hAnsi="Times New Roman" w:cs="Times New Roman"/>
          <w:i/>
          <w:iCs/>
          <w:kern w:val="0"/>
          <w:sz w:val="24"/>
          <w:szCs w:val="24"/>
          <w14:ligatures w14:val="none"/>
        </w:rPr>
      </w:pPr>
      <w:r w:rsidRPr="00D72560">
        <w:rPr>
          <w:rFonts w:ascii="Times New Roman" w:eastAsiaTheme="majorEastAsia" w:hAnsi="Times New Roman" w:cs="Times New Roman"/>
          <w:i/>
          <w:iCs/>
          <w:kern w:val="0"/>
          <w:sz w:val="24"/>
          <w:szCs w:val="24"/>
          <w14:ligatures w14:val="none"/>
        </w:rPr>
        <w:t>Mõju keskvalitsuse ja kohaliku omavalitsuse korraldusele ning finantseerimisele</w:t>
      </w:r>
    </w:p>
    <w:p w14:paraId="6EEC35E9"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76DD1597" w14:textId="5C974102" w:rsidR="00D72560" w:rsidRPr="00D72560" w:rsidRDefault="00D72560" w:rsidP="008259EE">
      <w:pPr>
        <w:spacing w:after="0" w:line="240" w:lineRule="auto"/>
        <w:jc w:val="both"/>
        <w:rPr>
          <w:rFonts w:ascii="Times New Roman" w:eastAsia="MS Mincho" w:hAnsi="Times New Roman" w:cs="Times New Roman"/>
          <w:bCs/>
          <w:iCs/>
          <w:kern w:val="0"/>
          <w:sz w:val="24"/>
          <w:szCs w:val="24"/>
          <w14:ligatures w14:val="none"/>
        </w:rPr>
      </w:pPr>
      <w:r w:rsidRPr="00D72560">
        <w:rPr>
          <w:rFonts w:ascii="Times New Roman" w:eastAsia="MS Mincho" w:hAnsi="Times New Roman" w:cs="Times New Roman"/>
          <w:bCs/>
          <w:iCs/>
          <w:kern w:val="0"/>
          <w:sz w:val="24"/>
          <w:szCs w:val="24"/>
          <w14:ligatures w14:val="none"/>
        </w:rPr>
        <w:t>SVVVSi kohaselt ühtlustatakse riigi- ja kohalik</w:t>
      </w:r>
      <w:r w:rsidR="00536F44">
        <w:rPr>
          <w:rFonts w:ascii="Times New Roman" w:eastAsia="MS Mincho" w:hAnsi="Times New Roman" w:cs="Times New Roman"/>
          <w:bCs/>
          <w:iCs/>
          <w:kern w:val="0"/>
          <w:sz w:val="24"/>
          <w:szCs w:val="24"/>
          <w14:ligatures w14:val="none"/>
        </w:rPr>
        <w:t>u</w:t>
      </w:r>
      <w:r w:rsidRPr="00D72560">
        <w:rPr>
          <w:rFonts w:ascii="Times New Roman" w:eastAsia="MS Mincho" w:hAnsi="Times New Roman" w:cs="Times New Roman"/>
          <w:bCs/>
          <w:iCs/>
          <w:kern w:val="0"/>
          <w:sz w:val="24"/>
          <w:szCs w:val="24"/>
          <w14:ligatures w14:val="none"/>
        </w:rPr>
        <w:t xml:space="preserve"> omavalitsus</w:t>
      </w:r>
      <w:r w:rsidR="00536F44">
        <w:rPr>
          <w:rFonts w:ascii="Times New Roman" w:eastAsia="MS Mincho" w:hAnsi="Times New Roman" w:cs="Times New Roman"/>
          <w:bCs/>
          <w:iCs/>
          <w:kern w:val="0"/>
          <w:sz w:val="24"/>
          <w:szCs w:val="24"/>
          <w14:ligatures w14:val="none"/>
        </w:rPr>
        <w:t xml:space="preserve">e </w:t>
      </w:r>
      <w:r w:rsidR="00902781">
        <w:rPr>
          <w:rFonts w:ascii="Times New Roman" w:eastAsia="MS Mincho" w:hAnsi="Times New Roman" w:cs="Times New Roman"/>
          <w:bCs/>
          <w:iCs/>
          <w:kern w:val="0"/>
          <w:sz w:val="24"/>
          <w:szCs w:val="24"/>
          <w14:ligatures w14:val="none"/>
        </w:rPr>
        <w:t xml:space="preserve">üksuste </w:t>
      </w:r>
      <w:r w:rsidRPr="00D72560">
        <w:rPr>
          <w:rFonts w:ascii="Times New Roman" w:eastAsia="MS Mincho" w:hAnsi="Times New Roman" w:cs="Times New Roman"/>
          <w:bCs/>
          <w:iCs/>
          <w:kern w:val="0"/>
          <w:sz w:val="24"/>
          <w:szCs w:val="24"/>
          <w14:ligatures w14:val="none"/>
        </w:rPr>
        <w:t>asutuste kohustused soolise võrdsuse edendamisel ja muude kaitstud tunnustega seotud struktuurse ebavõrdsuse vähendamisel.</w:t>
      </w:r>
      <w:r w:rsidRPr="00D72560">
        <w:rPr>
          <w:rFonts w:ascii="Times New Roman" w:eastAsia="MS Mincho" w:hAnsi="Times New Roman" w:cs="Times New Roman"/>
          <w:bCs/>
          <w:i/>
          <w:iCs/>
          <w:kern w:val="0"/>
          <w:sz w:val="24"/>
          <w:szCs w:val="24"/>
          <w14:ligatures w14:val="none"/>
        </w:rPr>
        <w:t xml:space="preserve"> </w:t>
      </w:r>
      <w:r w:rsidRPr="00D72560">
        <w:rPr>
          <w:rFonts w:ascii="Times New Roman" w:eastAsia="MS Mincho" w:hAnsi="Times New Roman" w:cs="Times New Roman"/>
          <w:bCs/>
          <w:iCs/>
          <w:kern w:val="0"/>
          <w:sz w:val="24"/>
          <w:szCs w:val="24"/>
          <w14:ligatures w14:val="none"/>
        </w:rPr>
        <w:t>SoVS</w:t>
      </w:r>
      <w:r w:rsidR="00536F44">
        <w:rPr>
          <w:rFonts w:ascii="Times New Roman" w:eastAsia="MS Mincho" w:hAnsi="Times New Roman" w:cs="Times New Roman"/>
          <w:bCs/>
          <w:iCs/>
          <w:kern w:val="0"/>
          <w:sz w:val="24"/>
          <w:szCs w:val="24"/>
          <w14:ligatures w14:val="none"/>
        </w:rPr>
        <w:t>i</w:t>
      </w:r>
      <w:r w:rsidRPr="00D72560">
        <w:rPr>
          <w:rFonts w:ascii="Times New Roman" w:eastAsia="MS Mincho" w:hAnsi="Times New Roman" w:cs="Times New Roman"/>
          <w:bCs/>
          <w:iCs/>
          <w:kern w:val="0"/>
          <w:sz w:val="24"/>
          <w:szCs w:val="24"/>
          <w14:ligatures w14:val="none"/>
        </w:rPr>
        <w:t xml:space="preserve"> § 9 kohaselt on riigi- ja kohalike omavalitsus</w:t>
      </w:r>
      <w:r w:rsidR="00536F44">
        <w:rPr>
          <w:rFonts w:ascii="Times New Roman" w:eastAsia="MS Mincho" w:hAnsi="Times New Roman" w:cs="Times New Roman"/>
          <w:bCs/>
          <w:iCs/>
          <w:kern w:val="0"/>
          <w:sz w:val="24"/>
          <w:szCs w:val="24"/>
          <w14:ligatures w14:val="none"/>
        </w:rPr>
        <w:t>te</w:t>
      </w:r>
      <w:r w:rsidRPr="00D72560">
        <w:rPr>
          <w:rFonts w:ascii="Times New Roman" w:eastAsia="MS Mincho" w:hAnsi="Times New Roman" w:cs="Times New Roman"/>
          <w:bCs/>
          <w:iCs/>
          <w:kern w:val="0"/>
          <w:sz w:val="24"/>
          <w:szCs w:val="24"/>
          <w14:ligatures w14:val="none"/>
        </w:rPr>
        <w:t xml:space="preserve"> asutused kohustatud soolist võrdõiguslikkust süstemaatiliselt ja eesmärgistatult edendama. Samuti on sätestatud, et riiklikke, piirkondlikke ning institutsionaalseid strateegiaid, poliitikaid ja tegevuskavasid planeerides, ellu viies ja hinnates peavad asutused arvestama, kuidas meetmed mõjutavad naiste ja meeste olukorda ühiskonnas. Samas VõrdKSis nähakse ministeeriumidele nende põhiülesandeid silmas pidades ette vaid kohustus jälgida oma valitsemisala piires VõrdKS</w:t>
      </w:r>
      <w:r w:rsidR="000D3BE4">
        <w:rPr>
          <w:rFonts w:ascii="Times New Roman" w:eastAsia="MS Mincho" w:hAnsi="Times New Roman" w:cs="Times New Roman"/>
          <w:bCs/>
          <w:iCs/>
          <w:kern w:val="0"/>
          <w:sz w:val="24"/>
          <w:szCs w:val="24"/>
          <w14:ligatures w14:val="none"/>
        </w:rPr>
        <w:t>i</w:t>
      </w:r>
      <w:r w:rsidRPr="00D72560">
        <w:rPr>
          <w:rFonts w:ascii="Times New Roman" w:eastAsia="MS Mincho" w:hAnsi="Times New Roman" w:cs="Times New Roman"/>
          <w:bCs/>
          <w:iCs/>
          <w:kern w:val="0"/>
          <w:sz w:val="24"/>
          <w:szCs w:val="24"/>
          <w14:ligatures w14:val="none"/>
        </w:rPr>
        <w:t xml:space="preserve"> nõuete täitmist ning teha koostööd teiste isikute ja asutustega võrdse kohtlemise põhimõtte edendamisel.</w:t>
      </w:r>
    </w:p>
    <w:p w14:paraId="1A923C11" w14:textId="77777777" w:rsidR="00D72560" w:rsidRPr="00D72560" w:rsidRDefault="00D72560" w:rsidP="008259EE">
      <w:pPr>
        <w:spacing w:after="0" w:line="240" w:lineRule="auto"/>
        <w:jc w:val="both"/>
        <w:rPr>
          <w:rFonts w:ascii="Times New Roman" w:eastAsia="MS Mincho" w:hAnsi="Times New Roman" w:cs="Times New Roman"/>
          <w:bCs/>
          <w:iCs/>
          <w:kern w:val="0"/>
          <w:sz w:val="24"/>
          <w:szCs w:val="24"/>
          <w14:ligatures w14:val="none"/>
        </w:rPr>
      </w:pPr>
    </w:p>
    <w:p w14:paraId="7717158A" w14:textId="6B4FB057" w:rsidR="00D72560" w:rsidRPr="00D72560" w:rsidRDefault="00D72560" w:rsidP="008259EE">
      <w:pPr>
        <w:widowControl w:val="0"/>
        <w:autoSpaceDE w:val="0"/>
        <w:autoSpaceDN w:val="0"/>
        <w:spacing w:after="0" w:line="240" w:lineRule="auto"/>
        <w:contextualSpacing/>
        <w:jc w:val="both"/>
        <w:rPr>
          <w:rFonts w:ascii="Times New Roman" w:eastAsia="MS Mincho" w:hAnsi="Times New Roman" w:cs="Times New Roman"/>
          <w:bCs/>
          <w:iCs/>
          <w:kern w:val="0"/>
          <w:sz w:val="24"/>
          <w:szCs w:val="24"/>
          <w14:ligatures w14:val="none"/>
        </w:rPr>
      </w:pPr>
      <w:r w:rsidRPr="00D72560">
        <w:rPr>
          <w:rFonts w:ascii="Times New Roman" w:eastAsia="Times New Roman" w:hAnsi="Times New Roman" w:cs="Times New Roman"/>
          <w:kern w:val="0"/>
          <w:sz w:val="24"/>
          <w:szCs w:val="24"/>
          <w14:ligatures w14:val="none"/>
        </w:rPr>
        <w:t xml:space="preserve">Võttes aluseks SoVSi alusel juba kehtivad kohustused, ühtlustatakse </w:t>
      </w:r>
      <w:r w:rsidR="000D3BE4">
        <w:rPr>
          <w:rFonts w:ascii="Times New Roman" w:eastAsia="Times New Roman" w:hAnsi="Times New Roman" w:cs="Times New Roman"/>
          <w:kern w:val="0"/>
          <w:sz w:val="24"/>
          <w:szCs w:val="24"/>
          <w14:ligatures w14:val="none"/>
        </w:rPr>
        <w:t>seadusega</w:t>
      </w:r>
      <w:r w:rsidRPr="00D72560">
        <w:rPr>
          <w:rFonts w:ascii="Times New Roman" w:eastAsia="Times New Roman" w:hAnsi="Times New Roman" w:cs="Times New Roman"/>
          <w:kern w:val="0"/>
          <w:sz w:val="24"/>
          <w:szCs w:val="24"/>
          <w14:ligatures w14:val="none"/>
        </w:rPr>
        <w:t xml:space="preserve"> soolise võrdsuse ja vähemusrühmade võrdsete võimaluste tagamiseks vajalik</w:t>
      </w:r>
      <w:r w:rsidR="000D3BE4">
        <w:rPr>
          <w:rFonts w:ascii="Times New Roman" w:eastAsia="Times New Roman" w:hAnsi="Times New Roman" w:cs="Times New Roman"/>
          <w:kern w:val="0"/>
          <w:sz w:val="24"/>
          <w:szCs w:val="24"/>
          <w14:ligatures w14:val="none"/>
        </w:rPr>
        <w:t>ud</w:t>
      </w:r>
      <w:r w:rsidRPr="00D72560">
        <w:rPr>
          <w:rFonts w:ascii="Times New Roman" w:eastAsia="Times New Roman" w:hAnsi="Times New Roman" w:cs="Times New Roman"/>
          <w:kern w:val="0"/>
          <w:sz w:val="24"/>
          <w:szCs w:val="24"/>
          <w14:ligatures w14:val="none"/>
        </w:rPr>
        <w:t xml:space="preserve"> tegevus</w:t>
      </w:r>
      <w:r w:rsidR="000D3BE4">
        <w:rPr>
          <w:rFonts w:ascii="Times New Roman" w:eastAsia="Times New Roman" w:hAnsi="Times New Roman" w:cs="Times New Roman"/>
          <w:kern w:val="0"/>
          <w:sz w:val="24"/>
          <w:szCs w:val="24"/>
          <w14:ligatures w14:val="none"/>
        </w:rPr>
        <w:t>ed</w:t>
      </w:r>
      <w:r w:rsidRPr="00D72560">
        <w:rPr>
          <w:rFonts w:ascii="Times New Roman" w:eastAsia="Times New Roman" w:hAnsi="Times New Roman" w:cs="Times New Roman"/>
          <w:kern w:val="0"/>
          <w:sz w:val="24"/>
          <w:szCs w:val="24"/>
          <w14:ligatures w14:val="none"/>
        </w:rPr>
        <w:t xml:space="preserve">. </w:t>
      </w:r>
      <w:r w:rsidRPr="00D72560">
        <w:rPr>
          <w:rFonts w:ascii="Times New Roman" w:eastAsia="MS Mincho" w:hAnsi="Times New Roman" w:cs="Times New Roman"/>
          <w:bCs/>
          <w:iCs/>
          <w:kern w:val="0"/>
          <w:sz w:val="24"/>
          <w:szCs w:val="24"/>
          <w14:ligatures w14:val="none"/>
        </w:rPr>
        <w:t>SVVVS</w:t>
      </w:r>
      <w:r w:rsidR="000D3BE4">
        <w:rPr>
          <w:rFonts w:ascii="Times New Roman" w:eastAsia="MS Mincho" w:hAnsi="Times New Roman" w:cs="Times New Roman"/>
          <w:bCs/>
          <w:iCs/>
          <w:kern w:val="0"/>
          <w:sz w:val="24"/>
          <w:szCs w:val="24"/>
          <w14:ligatures w14:val="none"/>
        </w:rPr>
        <w:t>i</w:t>
      </w:r>
      <w:r w:rsidRPr="00D72560">
        <w:rPr>
          <w:rFonts w:ascii="Times New Roman" w:eastAsia="MS Mincho" w:hAnsi="Times New Roman" w:cs="Times New Roman"/>
          <w:bCs/>
          <w:iCs/>
          <w:kern w:val="0"/>
          <w:sz w:val="24"/>
          <w:szCs w:val="24"/>
          <w14:ligatures w14:val="none"/>
        </w:rPr>
        <w:t xml:space="preserve"> kohaselt on riigi- ja kohaliku omavalitsuse </w:t>
      </w:r>
      <w:r w:rsidR="00902781">
        <w:rPr>
          <w:rFonts w:ascii="Times New Roman" w:eastAsia="MS Mincho" w:hAnsi="Times New Roman" w:cs="Times New Roman"/>
          <w:bCs/>
          <w:iCs/>
          <w:kern w:val="0"/>
          <w:sz w:val="24"/>
          <w:szCs w:val="24"/>
          <w14:ligatures w14:val="none"/>
        </w:rPr>
        <w:t xml:space="preserve">üksuste </w:t>
      </w:r>
      <w:r w:rsidRPr="00D72560">
        <w:rPr>
          <w:rFonts w:ascii="Times New Roman" w:eastAsia="MS Mincho" w:hAnsi="Times New Roman" w:cs="Times New Roman"/>
          <w:bCs/>
          <w:iCs/>
          <w:kern w:val="0"/>
          <w:sz w:val="24"/>
          <w:szCs w:val="24"/>
          <w14:ligatures w14:val="none"/>
        </w:rPr>
        <w:t>asutustel kohustus soolist võrdsust ja võrdseid võimalusi aktiivselt, süstemaatiliselt ja eesmärgistatult edenda</w:t>
      </w:r>
      <w:r w:rsidR="000D3BE4">
        <w:rPr>
          <w:rFonts w:ascii="Times New Roman" w:eastAsia="MS Mincho" w:hAnsi="Times New Roman" w:cs="Times New Roman"/>
          <w:bCs/>
          <w:iCs/>
          <w:kern w:val="0"/>
          <w:sz w:val="24"/>
          <w:szCs w:val="24"/>
          <w14:ligatures w14:val="none"/>
        </w:rPr>
        <w:t>d</w:t>
      </w:r>
      <w:r w:rsidRPr="00D72560">
        <w:rPr>
          <w:rFonts w:ascii="Times New Roman" w:eastAsia="MS Mincho" w:hAnsi="Times New Roman" w:cs="Times New Roman"/>
          <w:bCs/>
          <w:iCs/>
          <w:kern w:val="0"/>
          <w:sz w:val="24"/>
          <w:szCs w:val="24"/>
          <w14:ligatures w14:val="none"/>
        </w:rPr>
        <w:t>a. Nende ülesanne on muuta tingimusi ja asjaolusid, mis takistavad kaitstud tunnuste</w:t>
      </w:r>
      <w:r w:rsidR="00430962">
        <w:rPr>
          <w:rFonts w:ascii="Times New Roman" w:eastAsia="MS Mincho" w:hAnsi="Times New Roman" w:cs="Times New Roman"/>
          <w:bCs/>
          <w:iCs/>
          <w:kern w:val="0"/>
          <w:sz w:val="24"/>
          <w:szCs w:val="24"/>
          <w14:ligatures w14:val="none"/>
        </w:rPr>
        <w:t>l põhineva</w:t>
      </w:r>
      <w:r w:rsidRPr="00D72560">
        <w:rPr>
          <w:rFonts w:ascii="Times New Roman" w:eastAsia="MS Mincho" w:hAnsi="Times New Roman" w:cs="Times New Roman"/>
          <w:bCs/>
          <w:iCs/>
          <w:kern w:val="0"/>
          <w:sz w:val="24"/>
          <w:szCs w:val="24"/>
          <w14:ligatures w14:val="none"/>
        </w:rPr>
        <w:t xml:space="preserve"> või nendega seotud ühiskondliku ebavõrdsuse vähendamist ja soolise võrdsuse saavutamist. Õigusselguse eesmärgil ja edendamiskohustuse täitmise tõhustamiseks avatakse edendamiskohustuse sisu ka senisest detailsemalt. Kehtiva õigusega võrreldes nähakse ministeeriumidele </w:t>
      </w:r>
      <w:r w:rsidR="000D3BE4">
        <w:rPr>
          <w:rFonts w:ascii="Times New Roman" w:eastAsia="MS Mincho" w:hAnsi="Times New Roman" w:cs="Times New Roman"/>
          <w:bCs/>
          <w:iCs/>
          <w:kern w:val="0"/>
          <w:sz w:val="24"/>
          <w:szCs w:val="24"/>
          <w14:ligatures w14:val="none"/>
        </w:rPr>
        <w:t>lisaks</w:t>
      </w:r>
      <w:r w:rsidRPr="00D72560">
        <w:rPr>
          <w:rFonts w:ascii="Times New Roman" w:eastAsia="MS Mincho" w:hAnsi="Times New Roman" w:cs="Times New Roman"/>
          <w:bCs/>
          <w:iCs/>
          <w:kern w:val="0"/>
          <w:sz w:val="24"/>
          <w:szCs w:val="24"/>
          <w14:ligatures w14:val="none"/>
        </w:rPr>
        <w:t xml:space="preserve"> ette kohustus anda tulemusvaldkonna aruand</w:t>
      </w:r>
      <w:r w:rsidR="000D3BE4">
        <w:rPr>
          <w:rFonts w:ascii="Times New Roman" w:eastAsia="MS Mincho" w:hAnsi="Times New Roman" w:cs="Times New Roman"/>
          <w:bCs/>
          <w:iCs/>
          <w:kern w:val="0"/>
          <w:sz w:val="24"/>
          <w:szCs w:val="24"/>
          <w14:ligatures w14:val="none"/>
        </w:rPr>
        <w:t>es</w:t>
      </w:r>
      <w:r w:rsidRPr="00D72560">
        <w:rPr>
          <w:rFonts w:ascii="Times New Roman" w:eastAsia="MS Mincho" w:hAnsi="Times New Roman" w:cs="Times New Roman"/>
          <w:bCs/>
          <w:iCs/>
          <w:kern w:val="0"/>
          <w:sz w:val="24"/>
          <w:szCs w:val="24"/>
          <w14:ligatures w14:val="none"/>
        </w:rPr>
        <w:t xml:space="preserve"> ülevaade ka selle kohta, kuidas </w:t>
      </w:r>
      <w:r w:rsidR="000D3BE4">
        <w:rPr>
          <w:rFonts w:ascii="Times New Roman" w:eastAsia="MS Mincho" w:hAnsi="Times New Roman" w:cs="Times New Roman"/>
          <w:bCs/>
          <w:iCs/>
          <w:kern w:val="0"/>
          <w:sz w:val="24"/>
          <w:szCs w:val="24"/>
          <w14:ligatures w14:val="none"/>
        </w:rPr>
        <w:t xml:space="preserve">on </w:t>
      </w:r>
      <w:r w:rsidRPr="00D72560">
        <w:rPr>
          <w:rFonts w:ascii="Times New Roman" w:eastAsia="MS Mincho" w:hAnsi="Times New Roman" w:cs="Times New Roman"/>
          <w:bCs/>
          <w:iCs/>
          <w:kern w:val="0"/>
          <w:sz w:val="24"/>
          <w:szCs w:val="24"/>
          <w14:ligatures w14:val="none"/>
        </w:rPr>
        <w:t xml:space="preserve">ministeerium ja selle valitsemisala asutused neile pandud edendamiskohustust täitnud. </w:t>
      </w:r>
      <w:r w:rsidR="000D3BE4">
        <w:rPr>
          <w:rFonts w:ascii="Times New Roman" w:eastAsia="MS Mincho" w:hAnsi="Times New Roman" w:cs="Times New Roman"/>
          <w:bCs/>
          <w:iCs/>
          <w:kern w:val="0"/>
          <w:sz w:val="24"/>
          <w:szCs w:val="24"/>
          <w14:ligatures w14:val="none"/>
        </w:rPr>
        <w:t>Ü</w:t>
      </w:r>
      <w:r w:rsidRPr="00D72560">
        <w:rPr>
          <w:rFonts w:ascii="Times New Roman" w:eastAsia="MS Mincho" w:hAnsi="Times New Roman" w:cs="Times New Roman"/>
          <w:bCs/>
          <w:iCs/>
          <w:kern w:val="0"/>
          <w:sz w:val="24"/>
          <w:szCs w:val="24"/>
          <w14:ligatures w14:val="none"/>
        </w:rPr>
        <w:t>levaadete põhjal saab loodav võrdsusnõukogu esitada valitsusele ettepanekuid valdkondlike arengukavade ja programmide muutmiseks, et edendamiskohustus senisest paremini täidetud oleks.</w:t>
      </w:r>
    </w:p>
    <w:p w14:paraId="4BA24645" w14:textId="77777777" w:rsidR="00D72560" w:rsidRPr="00D72560" w:rsidRDefault="00D72560" w:rsidP="008259EE">
      <w:pPr>
        <w:widowControl w:val="0"/>
        <w:autoSpaceDE w:val="0"/>
        <w:autoSpaceDN w:val="0"/>
        <w:spacing w:after="0" w:line="240" w:lineRule="auto"/>
        <w:contextualSpacing/>
        <w:jc w:val="both"/>
        <w:rPr>
          <w:rFonts w:ascii="Times New Roman" w:eastAsia="MS Mincho" w:hAnsi="Times New Roman" w:cs="Times New Roman"/>
          <w:bCs/>
          <w:iCs/>
          <w:kern w:val="0"/>
          <w:sz w:val="24"/>
          <w:szCs w:val="24"/>
          <w14:ligatures w14:val="none"/>
        </w:rPr>
      </w:pPr>
    </w:p>
    <w:p w14:paraId="2B6E97B7" w14:textId="7F3F57C6" w:rsidR="00D72560" w:rsidRPr="00D72560" w:rsidRDefault="00D72560" w:rsidP="008259EE">
      <w:pPr>
        <w:spacing w:after="0" w:line="240" w:lineRule="auto"/>
        <w:jc w:val="both"/>
        <w:rPr>
          <w:rFonts w:ascii="Times New Roman" w:eastAsia="MS Mincho" w:hAnsi="Times New Roman" w:cs="Times New Roman"/>
          <w:bCs/>
          <w:iCs/>
          <w:kern w:val="0"/>
          <w:sz w:val="24"/>
          <w:szCs w:val="24"/>
          <w14:ligatures w14:val="none"/>
        </w:rPr>
      </w:pPr>
      <w:r w:rsidRPr="00D72560">
        <w:rPr>
          <w:rFonts w:ascii="Times New Roman" w:eastAsia="MS Mincho" w:hAnsi="Times New Roman" w:cs="Times New Roman"/>
          <w:bCs/>
          <w:iCs/>
          <w:kern w:val="0"/>
          <w:sz w:val="24"/>
          <w:szCs w:val="24"/>
          <w14:ligatures w14:val="none"/>
        </w:rPr>
        <w:t>Muudatuse mõju ulatus on keskmine, sest riigi- ja kohaliku</w:t>
      </w:r>
      <w:r w:rsidR="000D3BE4">
        <w:rPr>
          <w:rFonts w:ascii="Times New Roman" w:eastAsia="MS Mincho" w:hAnsi="Times New Roman" w:cs="Times New Roman"/>
          <w:bCs/>
          <w:iCs/>
          <w:kern w:val="0"/>
          <w:sz w:val="24"/>
          <w:szCs w:val="24"/>
          <w14:ligatures w14:val="none"/>
        </w:rPr>
        <w:t xml:space="preserve"> </w:t>
      </w:r>
      <w:r w:rsidRPr="00D72560">
        <w:rPr>
          <w:rFonts w:ascii="Times New Roman" w:eastAsia="MS Mincho" w:hAnsi="Times New Roman" w:cs="Times New Roman"/>
          <w:bCs/>
          <w:iCs/>
          <w:kern w:val="0"/>
          <w:sz w:val="24"/>
          <w:szCs w:val="24"/>
          <w14:ligatures w14:val="none"/>
        </w:rPr>
        <w:t xml:space="preserve">omavalitsuse </w:t>
      </w:r>
      <w:r w:rsidR="00902781">
        <w:rPr>
          <w:rFonts w:ascii="Times New Roman" w:eastAsia="MS Mincho" w:hAnsi="Times New Roman" w:cs="Times New Roman"/>
          <w:bCs/>
          <w:iCs/>
          <w:kern w:val="0"/>
          <w:sz w:val="24"/>
          <w:szCs w:val="24"/>
          <w14:ligatures w14:val="none"/>
        </w:rPr>
        <w:t xml:space="preserve">üksuste </w:t>
      </w:r>
      <w:r w:rsidR="00231DDD">
        <w:rPr>
          <w:rFonts w:ascii="Times New Roman" w:eastAsia="MS Mincho" w:hAnsi="Times New Roman" w:cs="Times New Roman"/>
          <w:bCs/>
          <w:iCs/>
          <w:kern w:val="0"/>
          <w:sz w:val="24"/>
          <w:szCs w:val="24"/>
          <w14:ligatures w14:val="none"/>
        </w:rPr>
        <w:t>asutuste</w:t>
      </w:r>
      <w:r w:rsidRPr="00D72560">
        <w:rPr>
          <w:rFonts w:ascii="Times New Roman" w:eastAsia="MS Mincho" w:hAnsi="Times New Roman" w:cs="Times New Roman"/>
          <w:bCs/>
          <w:iCs/>
          <w:kern w:val="0"/>
          <w:sz w:val="24"/>
          <w:szCs w:val="24"/>
          <w14:ligatures w14:val="none"/>
        </w:rPr>
        <w:t xml:space="preserve">l on juba kehtiv kohustus edendada soolist võrdõiguslikkust. Samuti näeb mõjude hindamise raamistik ette soolisele võrdsusele ja ühiskonna erinevate </w:t>
      </w:r>
      <w:r w:rsidR="000D3BE4">
        <w:rPr>
          <w:rFonts w:ascii="Times New Roman" w:eastAsia="MS Mincho" w:hAnsi="Times New Roman" w:cs="Times New Roman"/>
          <w:bCs/>
          <w:iCs/>
          <w:kern w:val="0"/>
          <w:sz w:val="24"/>
          <w:szCs w:val="24"/>
          <w14:ligatures w14:val="none"/>
        </w:rPr>
        <w:t>rühmade</w:t>
      </w:r>
      <w:r w:rsidRPr="00D72560">
        <w:rPr>
          <w:rFonts w:ascii="Times New Roman" w:eastAsia="MS Mincho" w:hAnsi="Times New Roman" w:cs="Times New Roman"/>
          <w:bCs/>
          <w:iCs/>
          <w:kern w:val="0"/>
          <w:sz w:val="24"/>
          <w:szCs w:val="24"/>
          <w14:ligatures w14:val="none"/>
        </w:rPr>
        <w:t xml:space="preserve"> võrdsetele võimalustele </w:t>
      </w:r>
      <w:r w:rsidRPr="00D72560">
        <w:rPr>
          <w:rFonts w:ascii="Times New Roman" w:eastAsia="MS Mincho" w:hAnsi="Times New Roman" w:cs="Times New Roman"/>
          <w:bCs/>
          <w:iCs/>
          <w:kern w:val="0"/>
          <w:sz w:val="24"/>
          <w:szCs w:val="24"/>
          <w14:ligatures w14:val="none"/>
        </w:rPr>
        <w:lastRenderedPageBreak/>
        <w:t>avaldatava mõju hindamise</w:t>
      </w:r>
      <w:r w:rsidRPr="00D72560">
        <w:rPr>
          <w:rFonts w:ascii="Times New Roman" w:eastAsia="MS Mincho" w:hAnsi="Times New Roman" w:cs="Times New Roman"/>
          <w:bCs/>
          <w:iCs/>
          <w:kern w:val="0"/>
          <w:sz w:val="24"/>
          <w:szCs w:val="24"/>
          <w:vertAlign w:val="superscript"/>
          <w14:ligatures w14:val="none"/>
        </w:rPr>
        <w:footnoteReference w:id="138"/>
      </w:r>
      <w:r w:rsidRPr="00D72560">
        <w:rPr>
          <w:rFonts w:ascii="Times New Roman" w:eastAsia="MS Mincho" w:hAnsi="Times New Roman" w:cs="Times New Roman"/>
          <w:bCs/>
          <w:iCs/>
          <w:kern w:val="0"/>
          <w:sz w:val="24"/>
          <w:szCs w:val="24"/>
          <w14:ligatures w14:val="none"/>
        </w:rPr>
        <w:t xml:space="preserve">. Seega ei kaasne </w:t>
      </w:r>
      <w:r w:rsidR="000D3BE4">
        <w:rPr>
          <w:rFonts w:ascii="Times New Roman" w:eastAsia="MS Mincho" w:hAnsi="Times New Roman" w:cs="Times New Roman"/>
          <w:bCs/>
          <w:iCs/>
          <w:kern w:val="0"/>
          <w:sz w:val="24"/>
          <w:szCs w:val="24"/>
          <w14:ligatures w14:val="none"/>
        </w:rPr>
        <w:t>rühmade</w:t>
      </w:r>
      <w:r w:rsidRPr="00D72560">
        <w:rPr>
          <w:rFonts w:ascii="Times New Roman" w:eastAsia="MS Mincho" w:hAnsi="Times New Roman" w:cs="Times New Roman"/>
          <w:bCs/>
          <w:iCs/>
          <w:kern w:val="0"/>
          <w:sz w:val="24"/>
          <w:szCs w:val="24"/>
          <w14:ligatures w14:val="none"/>
        </w:rPr>
        <w:t xml:space="preserve"> lisandumisega eeldatavasti kohanemisraskusi. Mõju sagedus on keskmine, võrdse kohtlemise edendamise kohustus väljendub asutuste igapäevatöös pigem regulaarset laadi tegevustena. Näiteks strateegiaid, poliitikaid ja tegevuskavasid planeerides, ellu viies ja hinnates peaksid nimetatud asutused arvestama, kuidas meetmed mõjutavad eri</w:t>
      </w:r>
      <w:r w:rsidR="000D3BE4">
        <w:rPr>
          <w:rFonts w:ascii="Times New Roman" w:eastAsia="MS Mincho" w:hAnsi="Times New Roman" w:cs="Times New Roman"/>
          <w:bCs/>
          <w:iCs/>
          <w:kern w:val="0"/>
          <w:sz w:val="24"/>
          <w:szCs w:val="24"/>
          <w14:ligatures w14:val="none"/>
        </w:rPr>
        <w:t xml:space="preserve"> rühmade</w:t>
      </w:r>
      <w:r w:rsidRPr="00D72560">
        <w:rPr>
          <w:rFonts w:ascii="Times New Roman" w:eastAsia="MS Mincho" w:hAnsi="Times New Roman" w:cs="Times New Roman"/>
          <w:bCs/>
          <w:iCs/>
          <w:kern w:val="0"/>
          <w:sz w:val="24"/>
          <w:szCs w:val="24"/>
          <w14:ligatures w14:val="none"/>
        </w:rPr>
        <w:t xml:space="preserve"> olukorda ühiskonnas. Tegu on suure sihtrühmaga, kuna mõjutatud on kõik riigi- ja kohalik</w:t>
      </w:r>
      <w:r w:rsidR="000D3BE4">
        <w:rPr>
          <w:rFonts w:ascii="Times New Roman" w:eastAsia="MS Mincho" w:hAnsi="Times New Roman" w:cs="Times New Roman"/>
          <w:bCs/>
          <w:iCs/>
          <w:kern w:val="0"/>
          <w:sz w:val="24"/>
          <w:szCs w:val="24"/>
          <w14:ligatures w14:val="none"/>
        </w:rPr>
        <w:t>u</w:t>
      </w:r>
      <w:r w:rsidRPr="00D72560">
        <w:rPr>
          <w:rFonts w:ascii="Times New Roman" w:eastAsia="MS Mincho" w:hAnsi="Times New Roman" w:cs="Times New Roman"/>
          <w:bCs/>
          <w:iCs/>
          <w:kern w:val="0"/>
          <w:sz w:val="24"/>
          <w:szCs w:val="24"/>
          <w14:ligatures w14:val="none"/>
        </w:rPr>
        <w:t xml:space="preserve"> omavalitsuse</w:t>
      </w:r>
      <w:r w:rsidR="00902781">
        <w:rPr>
          <w:rFonts w:ascii="Times New Roman" w:eastAsia="MS Mincho" w:hAnsi="Times New Roman" w:cs="Times New Roman"/>
          <w:bCs/>
          <w:iCs/>
          <w:kern w:val="0"/>
          <w:sz w:val="24"/>
          <w:szCs w:val="24"/>
          <w14:ligatures w14:val="none"/>
        </w:rPr>
        <w:t xml:space="preserve"> üksuste</w:t>
      </w:r>
      <w:r w:rsidRPr="00D72560">
        <w:rPr>
          <w:rFonts w:ascii="Times New Roman" w:eastAsia="MS Mincho" w:hAnsi="Times New Roman" w:cs="Times New Roman"/>
          <w:bCs/>
          <w:iCs/>
          <w:kern w:val="0"/>
          <w:sz w:val="24"/>
          <w:szCs w:val="24"/>
          <w14:ligatures w14:val="none"/>
        </w:rPr>
        <w:t xml:space="preserve"> asutused. Ebasoovitavate mõjude riski ei ole ette näha, Majandus- ja Kommunikatsiooniministeerium jätkab valdkonna eest vastutava ministeeriumina riigi ja kohalike omavalitsus</w:t>
      </w:r>
      <w:r w:rsidR="000D3BE4">
        <w:rPr>
          <w:rFonts w:ascii="Times New Roman" w:eastAsia="MS Mincho" w:hAnsi="Times New Roman" w:cs="Times New Roman"/>
          <w:bCs/>
          <w:iCs/>
          <w:kern w:val="0"/>
          <w:sz w:val="24"/>
          <w:szCs w:val="24"/>
          <w14:ligatures w14:val="none"/>
        </w:rPr>
        <w:t>te</w:t>
      </w:r>
      <w:r w:rsidRPr="00D72560">
        <w:rPr>
          <w:rFonts w:ascii="Times New Roman" w:eastAsia="MS Mincho" w:hAnsi="Times New Roman" w:cs="Times New Roman"/>
          <w:bCs/>
          <w:iCs/>
          <w:kern w:val="0"/>
          <w:sz w:val="24"/>
          <w:szCs w:val="24"/>
          <w14:ligatures w14:val="none"/>
        </w:rPr>
        <w:t xml:space="preserve"> edendamiskohustuste tõhusama täitmise toetamist (§ 31 p 1), kohustusest ja selle täitmise vajadusest ning võimalustest teadlikkuse </w:t>
      </w:r>
      <w:r w:rsidR="000D3BE4">
        <w:rPr>
          <w:rFonts w:ascii="Times New Roman" w:eastAsia="MS Mincho" w:hAnsi="Times New Roman" w:cs="Times New Roman"/>
          <w:bCs/>
          <w:iCs/>
          <w:kern w:val="0"/>
          <w:sz w:val="24"/>
          <w:szCs w:val="24"/>
          <w14:ligatures w14:val="none"/>
        </w:rPr>
        <w:t>suurendamist</w:t>
      </w:r>
      <w:r w:rsidRPr="00D72560">
        <w:rPr>
          <w:rFonts w:ascii="Times New Roman" w:eastAsia="MS Mincho" w:hAnsi="Times New Roman" w:cs="Times New Roman"/>
          <w:bCs/>
          <w:iCs/>
          <w:kern w:val="0"/>
          <w:sz w:val="24"/>
          <w:szCs w:val="24"/>
          <w14:ligatures w14:val="none"/>
        </w:rPr>
        <w:t>, andes seaduse täitmiseks ka soovitusi ja juhiseid (§ 31 p 3).</w:t>
      </w:r>
    </w:p>
    <w:p w14:paraId="4CBF085E" w14:textId="77777777" w:rsidR="00D72560" w:rsidRPr="00D72560" w:rsidRDefault="00D72560" w:rsidP="008259EE">
      <w:pPr>
        <w:spacing w:after="0" w:line="240" w:lineRule="auto"/>
        <w:jc w:val="both"/>
        <w:rPr>
          <w:rFonts w:ascii="Times New Roman" w:eastAsia="MS Mincho" w:hAnsi="Times New Roman" w:cs="Times New Roman"/>
          <w:bCs/>
          <w:iCs/>
          <w:kern w:val="0"/>
          <w:sz w:val="24"/>
          <w:szCs w:val="24"/>
          <w14:ligatures w14:val="none"/>
        </w:rPr>
      </w:pPr>
    </w:p>
    <w:p w14:paraId="57B0E386" w14:textId="1973C6F0" w:rsidR="00D72560" w:rsidRPr="00D72560" w:rsidRDefault="00D72560" w:rsidP="008259EE">
      <w:pPr>
        <w:spacing w:after="0" w:line="240" w:lineRule="auto"/>
        <w:jc w:val="both"/>
        <w:rPr>
          <w:rFonts w:ascii="Times New Roman" w:eastAsia="MS Mincho" w:hAnsi="Times New Roman" w:cs="Times New Roman"/>
          <w:bCs/>
          <w:iCs/>
          <w:kern w:val="0"/>
          <w:sz w:val="24"/>
          <w:szCs w:val="24"/>
          <w14:ligatures w14:val="none"/>
        </w:rPr>
      </w:pPr>
      <w:r w:rsidRPr="00D72560">
        <w:rPr>
          <w:rFonts w:ascii="Times New Roman" w:eastAsia="MS Mincho" w:hAnsi="Times New Roman" w:cs="Times New Roman"/>
          <w:bCs/>
          <w:iCs/>
          <w:kern w:val="0"/>
          <w:sz w:val="24"/>
          <w:szCs w:val="24"/>
          <w14:ligatures w14:val="none"/>
        </w:rPr>
        <w:t>Riigi- ja kohalik</w:t>
      </w:r>
      <w:r w:rsidR="00902781">
        <w:rPr>
          <w:rFonts w:ascii="Times New Roman" w:eastAsia="MS Mincho" w:hAnsi="Times New Roman" w:cs="Times New Roman"/>
          <w:bCs/>
          <w:iCs/>
          <w:kern w:val="0"/>
          <w:sz w:val="24"/>
          <w:szCs w:val="24"/>
          <w14:ligatures w14:val="none"/>
        </w:rPr>
        <w:t>u</w:t>
      </w:r>
      <w:r w:rsidRPr="00D72560">
        <w:rPr>
          <w:rFonts w:ascii="Times New Roman" w:eastAsia="MS Mincho" w:hAnsi="Times New Roman" w:cs="Times New Roman"/>
          <w:bCs/>
          <w:iCs/>
          <w:kern w:val="0"/>
          <w:sz w:val="24"/>
          <w:szCs w:val="24"/>
          <w14:ligatures w14:val="none"/>
        </w:rPr>
        <w:t xml:space="preserve"> omavalitsus</w:t>
      </w:r>
      <w:r w:rsidR="000D3BE4">
        <w:rPr>
          <w:rFonts w:ascii="Times New Roman" w:eastAsia="MS Mincho" w:hAnsi="Times New Roman" w:cs="Times New Roman"/>
          <w:bCs/>
          <w:iCs/>
          <w:kern w:val="0"/>
          <w:sz w:val="24"/>
          <w:szCs w:val="24"/>
          <w14:ligatures w14:val="none"/>
        </w:rPr>
        <w:t>e</w:t>
      </w:r>
      <w:r w:rsidRPr="00D72560">
        <w:rPr>
          <w:rFonts w:ascii="Times New Roman" w:eastAsia="MS Mincho" w:hAnsi="Times New Roman" w:cs="Times New Roman"/>
          <w:bCs/>
          <w:iCs/>
          <w:kern w:val="0"/>
          <w:sz w:val="24"/>
          <w:szCs w:val="24"/>
          <w14:ligatures w14:val="none"/>
        </w:rPr>
        <w:t xml:space="preserve"> </w:t>
      </w:r>
      <w:r w:rsidR="00902781">
        <w:rPr>
          <w:rFonts w:ascii="Times New Roman" w:eastAsia="MS Mincho" w:hAnsi="Times New Roman" w:cs="Times New Roman"/>
          <w:bCs/>
          <w:iCs/>
          <w:kern w:val="0"/>
          <w:sz w:val="24"/>
          <w:szCs w:val="24"/>
          <w14:ligatures w14:val="none"/>
        </w:rPr>
        <w:t xml:space="preserve">üksuste </w:t>
      </w:r>
      <w:r w:rsidRPr="00D72560">
        <w:rPr>
          <w:rFonts w:ascii="Times New Roman" w:eastAsia="MS Mincho" w:hAnsi="Times New Roman" w:cs="Times New Roman"/>
          <w:bCs/>
          <w:iCs/>
          <w:kern w:val="0"/>
          <w:sz w:val="24"/>
          <w:szCs w:val="24"/>
          <w14:ligatures w14:val="none"/>
        </w:rPr>
        <w:t xml:space="preserve">asutusi puudutab ka </w:t>
      </w:r>
      <w:r w:rsidR="00DF04EB">
        <w:rPr>
          <w:rFonts w:ascii="Times New Roman" w:eastAsia="MS Mincho" w:hAnsi="Times New Roman" w:cs="Times New Roman"/>
          <w:bCs/>
          <w:iCs/>
          <w:kern w:val="0"/>
          <w:sz w:val="24"/>
          <w:szCs w:val="24"/>
          <w14:ligatures w14:val="none"/>
        </w:rPr>
        <w:t>seaduse</w:t>
      </w:r>
      <w:r w:rsidRPr="00D72560">
        <w:rPr>
          <w:rFonts w:ascii="Times New Roman" w:eastAsia="MS Mincho" w:hAnsi="Times New Roman" w:cs="Times New Roman"/>
          <w:bCs/>
          <w:iCs/>
          <w:kern w:val="0"/>
          <w:sz w:val="24"/>
          <w:szCs w:val="24"/>
          <w14:ligatures w14:val="none"/>
        </w:rPr>
        <w:t xml:space="preserve"> §-</w:t>
      </w:r>
      <w:r w:rsidR="000D3BE4">
        <w:rPr>
          <w:rFonts w:ascii="Times New Roman" w:eastAsia="MS Mincho" w:hAnsi="Times New Roman" w:cs="Times New Roman"/>
          <w:bCs/>
          <w:iCs/>
          <w:kern w:val="0"/>
          <w:sz w:val="24"/>
          <w:szCs w:val="24"/>
          <w14:ligatures w14:val="none"/>
        </w:rPr>
        <w:t>s</w:t>
      </w:r>
      <w:r w:rsidRPr="00D72560">
        <w:rPr>
          <w:rFonts w:ascii="Times New Roman" w:eastAsia="MS Mincho" w:hAnsi="Times New Roman" w:cs="Times New Roman"/>
          <w:bCs/>
          <w:iCs/>
          <w:kern w:val="0"/>
          <w:sz w:val="24"/>
          <w:szCs w:val="24"/>
          <w14:ligatures w14:val="none"/>
        </w:rPr>
        <w:t xml:space="preserve"> 12 sätestat</w:t>
      </w:r>
      <w:r w:rsidR="00DF04EB">
        <w:rPr>
          <w:rFonts w:ascii="Times New Roman" w:eastAsia="MS Mincho" w:hAnsi="Times New Roman" w:cs="Times New Roman"/>
          <w:bCs/>
          <w:iCs/>
          <w:kern w:val="0"/>
          <w:sz w:val="24"/>
          <w:szCs w:val="24"/>
          <w14:ligatures w14:val="none"/>
        </w:rPr>
        <w:t>ud</w:t>
      </w:r>
      <w:r w:rsidRPr="00D72560">
        <w:rPr>
          <w:rFonts w:ascii="Times New Roman" w:eastAsia="MS Mincho" w:hAnsi="Times New Roman" w:cs="Times New Roman"/>
          <w:bCs/>
          <w:iCs/>
          <w:kern w:val="0"/>
          <w:sz w:val="24"/>
          <w:szCs w:val="24"/>
          <w14:ligatures w14:val="none"/>
        </w:rPr>
        <w:t xml:space="preserve"> kohustus rakendada meetmeid võrdsete võimaluste tagamiseks puu</w:t>
      </w:r>
      <w:r w:rsidR="000D3BE4">
        <w:rPr>
          <w:rFonts w:ascii="Times New Roman" w:eastAsia="MS Mincho" w:hAnsi="Times New Roman" w:cs="Times New Roman"/>
          <w:bCs/>
          <w:iCs/>
          <w:kern w:val="0"/>
          <w:sz w:val="24"/>
          <w:szCs w:val="24"/>
          <w14:ligatures w14:val="none"/>
        </w:rPr>
        <w:t>etega</w:t>
      </w:r>
      <w:r w:rsidRPr="00D72560">
        <w:rPr>
          <w:rFonts w:ascii="Times New Roman" w:eastAsia="MS Mincho" w:hAnsi="Times New Roman" w:cs="Times New Roman"/>
          <w:bCs/>
          <w:iCs/>
          <w:kern w:val="0"/>
          <w:sz w:val="24"/>
          <w:szCs w:val="24"/>
          <w14:ligatures w14:val="none"/>
        </w:rPr>
        <w:t xml:space="preserve"> inimestele. Eelkõige eeldab see meetmete rakendamist hoonete, ühistranspordi, teede ja taristute, e-keskkonna ja info ligipääsetavuse parandamiseks. Samas on ligipääsetavuse parandamiseks ja tagamiseks nõuded ka kehtivas õiguses, sh toodete ja teenuste ligipääsetavuse seaduses, samuti ehitusseadustiku alusel kehtestatud </w:t>
      </w:r>
      <w:r w:rsidR="001B4904" w:rsidRPr="001B4904">
        <w:rPr>
          <w:rFonts w:ascii="Times New Roman" w:eastAsia="MS Mincho" w:hAnsi="Times New Roman" w:cs="Times New Roman"/>
          <w:bCs/>
          <w:iCs/>
          <w:kern w:val="0"/>
          <w:sz w:val="24"/>
          <w:szCs w:val="24"/>
          <w14:ligatures w14:val="none"/>
        </w:rPr>
        <w:t>ettevõtlus- ja infotehnoloogiaministri 29.05.2018. a määrus</w:t>
      </w:r>
      <w:r w:rsidR="001B4904">
        <w:rPr>
          <w:rFonts w:ascii="Times New Roman" w:eastAsia="MS Mincho" w:hAnsi="Times New Roman" w:cs="Times New Roman"/>
          <w:bCs/>
          <w:iCs/>
          <w:kern w:val="0"/>
          <w:sz w:val="24"/>
          <w:szCs w:val="24"/>
          <w14:ligatures w14:val="none"/>
        </w:rPr>
        <w:t>es</w:t>
      </w:r>
      <w:r w:rsidR="001B4904" w:rsidRPr="001B4904">
        <w:rPr>
          <w:rFonts w:ascii="Times New Roman" w:eastAsia="MS Mincho" w:hAnsi="Times New Roman" w:cs="Times New Roman"/>
          <w:bCs/>
          <w:iCs/>
          <w:kern w:val="0"/>
          <w:sz w:val="24"/>
          <w:szCs w:val="24"/>
          <w14:ligatures w14:val="none"/>
        </w:rPr>
        <w:t xml:space="preserve"> nr 28 „Puudega inimeste erivajadustest tulenevad nõuded ehitisele“</w:t>
      </w:r>
      <w:r w:rsidRPr="00D72560">
        <w:rPr>
          <w:rFonts w:ascii="Times New Roman" w:eastAsia="MS Mincho" w:hAnsi="Times New Roman" w:cs="Times New Roman"/>
          <w:bCs/>
          <w:iCs/>
          <w:kern w:val="0"/>
          <w:sz w:val="24"/>
          <w:szCs w:val="24"/>
          <w14:ligatures w14:val="none"/>
        </w:rPr>
        <w:t>, millega nähakse ette puudega inimeste erivajadustest tulenevad nõuded ehitisele või selle osale, kus osutatakse avalikkusele suunatud teenust ning asulasisestele avalikult kasutatavatele teedele.</w:t>
      </w:r>
    </w:p>
    <w:p w14:paraId="381582AB" w14:textId="77777777" w:rsidR="00D72560" w:rsidRPr="00D72560" w:rsidRDefault="00D72560" w:rsidP="008259EE">
      <w:pPr>
        <w:spacing w:after="0" w:line="240" w:lineRule="auto"/>
        <w:jc w:val="both"/>
        <w:rPr>
          <w:rFonts w:ascii="Times New Roman" w:eastAsia="MS Mincho" w:hAnsi="Times New Roman" w:cs="Times New Roman"/>
          <w:bCs/>
          <w:iCs/>
          <w:kern w:val="0"/>
          <w:sz w:val="24"/>
          <w:szCs w:val="24"/>
          <w14:ligatures w14:val="none"/>
        </w:rPr>
      </w:pPr>
    </w:p>
    <w:p w14:paraId="2C429EAF" w14:textId="6454D29B" w:rsidR="00D72560" w:rsidRPr="00D72560" w:rsidRDefault="00D72560" w:rsidP="008259EE">
      <w:pPr>
        <w:spacing w:after="0" w:line="240" w:lineRule="auto"/>
        <w:jc w:val="both"/>
        <w:rPr>
          <w:rFonts w:ascii="Times New Roman" w:eastAsia="MS Mincho" w:hAnsi="Times New Roman" w:cs="Times New Roman"/>
          <w:bCs/>
          <w:iCs/>
          <w:kern w:val="0"/>
          <w:sz w:val="24"/>
          <w:szCs w:val="24"/>
          <w14:ligatures w14:val="none"/>
        </w:rPr>
      </w:pPr>
      <w:r w:rsidRPr="00D72560">
        <w:rPr>
          <w:rFonts w:ascii="Times New Roman" w:eastAsia="MS Mincho" w:hAnsi="Times New Roman" w:cs="Times New Roman"/>
          <w:bCs/>
          <w:iCs/>
          <w:kern w:val="0"/>
          <w:sz w:val="24"/>
          <w:szCs w:val="24"/>
          <w14:ligatures w14:val="none"/>
        </w:rPr>
        <w:t>Kohustuse täitmisega kaasneva mõju ulatus riigi- ja kohalik</w:t>
      </w:r>
      <w:r w:rsidR="00D2604A">
        <w:rPr>
          <w:rFonts w:ascii="Times New Roman" w:eastAsia="MS Mincho" w:hAnsi="Times New Roman" w:cs="Times New Roman"/>
          <w:bCs/>
          <w:iCs/>
          <w:kern w:val="0"/>
          <w:sz w:val="24"/>
          <w:szCs w:val="24"/>
          <w14:ligatures w14:val="none"/>
        </w:rPr>
        <w:t>u</w:t>
      </w:r>
      <w:r w:rsidRPr="00D72560">
        <w:rPr>
          <w:rFonts w:ascii="Times New Roman" w:eastAsia="MS Mincho" w:hAnsi="Times New Roman" w:cs="Times New Roman"/>
          <w:bCs/>
          <w:iCs/>
          <w:kern w:val="0"/>
          <w:sz w:val="24"/>
          <w:szCs w:val="24"/>
          <w14:ligatures w14:val="none"/>
        </w:rPr>
        <w:t xml:space="preserve"> omavalitsus</w:t>
      </w:r>
      <w:r w:rsidR="00D2604A">
        <w:rPr>
          <w:rFonts w:ascii="Times New Roman" w:eastAsia="MS Mincho" w:hAnsi="Times New Roman" w:cs="Times New Roman"/>
          <w:bCs/>
          <w:iCs/>
          <w:kern w:val="0"/>
          <w:sz w:val="24"/>
          <w:szCs w:val="24"/>
          <w14:ligatures w14:val="none"/>
        </w:rPr>
        <w:t>e</w:t>
      </w:r>
      <w:r w:rsidRPr="00D72560">
        <w:rPr>
          <w:rFonts w:ascii="Times New Roman" w:eastAsia="MS Mincho" w:hAnsi="Times New Roman" w:cs="Times New Roman"/>
          <w:bCs/>
          <w:iCs/>
          <w:kern w:val="0"/>
          <w:sz w:val="24"/>
          <w:szCs w:val="24"/>
          <w14:ligatures w14:val="none"/>
        </w:rPr>
        <w:t xml:space="preserve"> </w:t>
      </w:r>
      <w:r w:rsidR="00902781">
        <w:rPr>
          <w:rFonts w:ascii="Times New Roman" w:eastAsia="MS Mincho" w:hAnsi="Times New Roman" w:cs="Times New Roman"/>
          <w:bCs/>
          <w:iCs/>
          <w:kern w:val="0"/>
          <w:sz w:val="24"/>
          <w:szCs w:val="24"/>
          <w14:ligatures w14:val="none"/>
        </w:rPr>
        <w:t xml:space="preserve">üksuste </w:t>
      </w:r>
      <w:r w:rsidRPr="00D72560">
        <w:rPr>
          <w:rFonts w:ascii="Times New Roman" w:eastAsia="MS Mincho" w:hAnsi="Times New Roman" w:cs="Times New Roman"/>
          <w:bCs/>
          <w:iCs/>
          <w:kern w:val="0"/>
          <w:sz w:val="24"/>
          <w:szCs w:val="24"/>
          <w14:ligatures w14:val="none"/>
        </w:rPr>
        <w:t xml:space="preserve">asutustele on kehtivat õigust arvesse võttes eeldatavalt keskmine. Mõju avaldumise sagedus on eeldatavalt väike, kuna kokkupuude kohustuse täitmisega on vajaduspõhine, s.t ebaregulaarne. </w:t>
      </w:r>
      <w:commentRangeStart w:id="66"/>
      <w:r w:rsidRPr="00D72560">
        <w:rPr>
          <w:rFonts w:ascii="Times New Roman" w:eastAsia="MS Mincho" w:hAnsi="Times New Roman" w:cs="Times New Roman"/>
          <w:bCs/>
          <w:iCs/>
          <w:kern w:val="0"/>
          <w:sz w:val="24"/>
          <w:szCs w:val="24"/>
          <w14:ligatures w14:val="none"/>
        </w:rPr>
        <w:t>Kohustus mõjutab kõiki riigi- ja kohalik</w:t>
      </w:r>
      <w:r w:rsidR="00D2604A">
        <w:rPr>
          <w:rFonts w:ascii="Times New Roman" w:eastAsia="MS Mincho" w:hAnsi="Times New Roman" w:cs="Times New Roman"/>
          <w:bCs/>
          <w:iCs/>
          <w:kern w:val="0"/>
          <w:sz w:val="24"/>
          <w:szCs w:val="24"/>
          <w14:ligatures w14:val="none"/>
        </w:rPr>
        <w:t>u</w:t>
      </w:r>
      <w:r w:rsidRPr="00D72560">
        <w:rPr>
          <w:rFonts w:ascii="Times New Roman" w:eastAsia="MS Mincho" w:hAnsi="Times New Roman" w:cs="Times New Roman"/>
          <w:bCs/>
          <w:iCs/>
          <w:kern w:val="0"/>
          <w:sz w:val="24"/>
          <w:szCs w:val="24"/>
          <w14:ligatures w14:val="none"/>
        </w:rPr>
        <w:t xml:space="preserve"> omavalitsus</w:t>
      </w:r>
      <w:r w:rsidR="00D2604A">
        <w:rPr>
          <w:rFonts w:ascii="Times New Roman" w:eastAsia="MS Mincho" w:hAnsi="Times New Roman" w:cs="Times New Roman"/>
          <w:bCs/>
          <w:iCs/>
          <w:kern w:val="0"/>
          <w:sz w:val="24"/>
          <w:szCs w:val="24"/>
          <w14:ligatures w14:val="none"/>
        </w:rPr>
        <w:t xml:space="preserve">e </w:t>
      </w:r>
      <w:r w:rsidR="00902781">
        <w:rPr>
          <w:rFonts w:ascii="Times New Roman" w:eastAsia="MS Mincho" w:hAnsi="Times New Roman" w:cs="Times New Roman"/>
          <w:bCs/>
          <w:iCs/>
          <w:kern w:val="0"/>
          <w:sz w:val="24"/>
          <w:szCs w:val="24"/>
          <w14:ligatures w14:val="none"/>
        </w:rPr>
        <w:t xml:space="preserve">üksuste </w:t>
      </w:r>
      <w:r w:rsidRPr="00D72560">
        <w:rPr>
          <w:rFonts w:ascii="Times New Roman" w:eastAsia="MS Mincho" w:hAnsi="Times New Roman" w:cs="Times New Roman"/>
          <w:bCs/>
          <w:iCs/>
          <w:kern w:val="0"/>
          <w:sz w:val="24"/>
          <w:szCs w:val="24"/>
          <w14:ligatures w14:val="none"/>
        </w:rPr>
        <w:t xml:space="preserve">asutusi. </w:t>
      </w:r>
      <w:commentRangeEnd w:id="66"/>
      <w:r w:rsidR="00BA2F18">
        <w:rPr>
          <w:rStyle w:val="Kommentaariviide"/>
        </w:rPr>
        <w:commentReference w:id="66"/>
      </w:r>
      <w:r w:rsidRPr="00D72560">
        <w:rPr>
          <w:rFonts w:ascii="Times New Roman" w:eastAsia="MS Mincho" w:hAnsi="Times New Roman" w:cs="Times New Roman"/>
          <w:bCs/>
          <w:iCs/>
          <w:kern w:val="0"/>
          <w:sz w:val="24"/>
          <w:szCs w:val="24"/>
          <w14:ligatures w14:val="none"/>
        </w:rPr>
        <w:t xml:space="preserve">Meetmete rakendamise kohustusega võivad kaasneda kulud, kuid </w:t>
      </w:r>
      <w:r w:rsidR="00D2604A">
        <w:rPr>
          <w:rFonts w:ascii="Times New Roman" w:eastAsia="MS Mincho" w:hAnsi="Times New Roman" w:cs="Times New Roman"/>
          <w:bCs/>
          <w:iCs/>
          <w:kern w:val="0"/>
          <w:sz w:val="24"/>
          <w:szCs w:val="24"/>
          <w14:ligatures w14:val="none"/>
        </w:rPr>
        <w:t>seaduses</w:t>
      </w:r>
      <w:r w:rsidRPr="00D72560">
        <w:rPr>
          <w:rFonts w:ascii="Times New Roman" w:eastAsia="MS Mincho" w:hAnsi="Times New Roman" w:cs="Times New Roman"/>
          <w:bCs/>
          <w:iCs/>
          <w:kern w:val="0"/>
          <w:sz w:val="24"/>
          <w:szCs w:val="24"/>
          <w14:ligatures w14:val="none"/>
        </w:rPr>
        <w:t xml:space="preserve"> nähakse ette, et meetmeid tuleb rakendada vaid ulatuses, mis ei põhjusta ebaproportsionaalselt suuri kulutusi.</w:t>
      </w:r>
    </w:p>
    <w:p w14:paraId="12CE5AC5" w14:textId="77777777" w:rsidR="00D72560" w:rsidRPr="00D72560" w:rsidRDefault="00D72560" w:rsidP="008259EE">
      <w:pPr>
        <w:spacing w:after="0" w:line="240" w:lineRule="auto"/>
        <w:jc w:val="both"/>
        <w:rPr>
          <w:rFonts w:ascii="Times New Roman" w:eastAsia="MS Mincho" w:hAnsi="Times New Roman" w:cs="Times New Roman"/>
          <w:bCs/>
          <w:iCs/>
          <w:color w:val="538135" w:themeColor="accent6" w:themeShade="BF"/>
          <w:kern w:val="0"/>
          <w:sz w:val="24"/>
          <w:szCs w:val="24"/>
          <w14:ligatures w14:val="none"/>
        </w:rPr>
      </w:pPr>
    </w:p>
    <w:p w14:paraId="117CFE14" w14:textId="14894BF2" w:rsidR="00D72560" w:rsidRPr="00D72560" w:rsidRDefault="00D72560" w:rsidP="008259EE">
      <w:pPr>
        <w:spacing w:after="0" w:line="240" w:lineRule="auto"/>
        <w:jc w:val="both"/>
        <w:rPr>
          <w:rFonts w:ascii="Times New Roman" w:eastAsia="MS Mincho" w:hAnsi="Times New Roman" w:cs="Times New Roman"/>
          <w:bCs/>
          <w:iCs/>
          <w:kern w:val="0"/>
          <w:sz w:val="24"/>
          <w:szCs w:val="24"/>
          <w14:ligatures w14:val="none"/>
        </w:rPr>
      </w:pPr>
      <w:r w:rsidRPr="00D72560">
        <w:rPr>
          <w:rFonts w:ascii="Times New Roman" w:eastAsia="MS Mincho" w:hAnsi="Times New Roman" w:cs="Times New Roman"/>
          <w:bCs/>
          <w:iCs/>
          <w:kern w:val="0"/>
          <w:sz w:val="24"/>
          <w:szCs w:val="24"/>
          <w14:ligatures w14:val="none"/>
        </w:rPr>
        <w:t>Valitsusasutustele avaldab mõju ka § 11 lõike</w:t>
      </w:r>
      <w:r w:rsidR="00D2604A">
        <w:rPr>
          <w:rFonts w:ascii="Times New Roman" w:eastAsia="MS Mincho" w:hAnsi="Times New Roman" w:cs="Times New Roman"/>
          <w:bCs/>
          <w:iCs/>
          <w:kern w:val="0"/>
          <w:sz w:val="24"/>
          <w:szCs w:val="24"/>
          <w14:ligatures w14:val="none"/>
        </w:rPr>
        <w:t>s</w:t>
      </w:r>
      <w:r w:rsidRPr="00D72560">
        <w:rPr>
          <w:rFonts w:ascii="Times New Roman" w:eastAsia="MS Mincho" w:hAnsi="Times New Roman" w:cs="Times New Roman"/>
          <w:bCs/>
          <w:iCs/>
          <w:kern w:val="0"/>
          <w:sz w:val="24"/>
          <w:szCs w:val="24"/>
          <w14:ligatures w14:val="none"/>
        </w:rPr>
        <w:t xml:space="preserve"> 4 sätestat</w:t>
      </w:r>
      <w:r w:rsidR="00D2604A">
        <w:rPr>
          <w:rFonts w:ascii="Times New Roman" w:eastAsia="MS Mincho" w:hAnsi="Times New Roman" w:cs="Times New Roman"/>
          <w:bCs/>
          <w:iCs/>
          <w:kern w:val="0"/>
          <w:sz w:val="24"/>
          <w:szCs w:val="24"/>
          <w14:ligatures w14:val="none"/>
        </w:rPr>
        <w:t>u.</w:t>
      </w:r>
      <w:r w:rsidRPr="00D72560">
        <w:rPr>
          <w:rFonts w:ascii="Times New Roman" w:eastAsia="MS Mincho" w:hAnsi="Times New Roman" w:cs="Times New Roman"/>
          <w:bCs/>
          <w:iCs/>
          <w:kern w:val="0"/>
          <w:sz w:val="24"/>
          <w:szCs w:val="24"/>
          <w14:ligatures w14:val="none"/>
        </w:rPr>
        <w:t xml:space="preserve"> Nimelt lisandub valitsusasutustele nende tööandja rollis kohustus koostada ja viia naiste ja meeste võrdse kohtlemise tagamiseks ning soolise võrdsuse edendamiseks ellu soolise võrdsuse tegevuskava, mis eeldab nii personaliandmete analüüsimist, eesmärkide seadmist kui </w:t>
      </w:r>
      <w:r w:rsidR="00D2604A">
        <w:rPr>
          <w:rFonts w:ascii="Times New Roman" w:eastAsia="MS Mincho" w:hAnsi="Times New Roman" w:cs="Times New Roman"/>
          <w:bCs/>
          <w:iCs/>
          <w:kern w:val="0"/>
          <w:sz w:val="24"/>
          <w:szCs w:val="24"/>
          <w14:ligatures w14:val="none"/>
        </w:rPr>
        <w:t xml:space="preserve">ka </w:t>
      </w:r>
      <w:r w:rsidRPr="00D72560">
        <w:rPr>
          <w:rFonts w:ascii="Times New Roman" w:eastAsia="MS Mincho" w:hAnsi="Times New Roman" w:cs="Times New Roman"/>
          <w:bCs/>
          <w:iCs/>
          <w:kern w:val="0"/>
          <w:sz w:val="24"/>
          <w:szCs w:val="24"/>
          <w14:ligatures w14:val="none"/>
        </w:rPr>
        <w:t>tegevuste kavandamist ning mõõdikute määramist eesmärkide saavutamise regulaarseks jälgimiseks. Eesmärgid peavad lähtuma edendamiskohustuse peamistest valdkondadest, sh värbamine, tööalane edenemine, juhtimis- ja otsustustasandil esindatus, töötingimused, töö tasustamine, töö ja pereelu ühitamine ning kaitse diskrimineerimise, sh ahistamise ja seksuaalse ahistamise eest.</w:t>
      </w:r>
    </w:p>
    <w:p w14:paraId="39833184" w14:textId="2D08D368" w:rsidR="4649D54B" w:rsidRDefault="4649D54B" w:rsidP="008259EE">
      <w:pPr>
        <w:spacing w:after="0" w:line="240" w:lineRule="auto"/>
        <w:jc w:val="both"/>
        <w:rPr>
          <w:rFonts w:ascii="Times New Roman" w:eastAsia="MS Mincho" w:hAnsi="Times New Roman" w:cs="Times New Roman"/>
          <w:sz w:val="24"/>
          <w:szCs w:val="24"/>
        </w:rPr>
      </w:pPr>
    </w:p>
    <w:p w14:paraId="032BF5D3" w14:textId="0D0DDC9C" w:rsidR="00D72560" w:rsidRPr="00D72560" w:rsidRDefault="00D72560" w:rsidP="008259EE">
      <w:pPr>
        <w:spacing w:after="0" w:line="240" w:lineRule="auto"/>
        <w:jc w:val="both"/>
        <w:rPr>
          <w:rFonts w:ascii="Times New Roman" w:eastAsia="MS Mincho" w:hAnsi="Times New Roman" w:cs="Times New Roman"/>
          <w:bCs/>
          <w:iCs/>
          <w:kern w:val="0"/>
          <w:sz w:val="24"/>
          <w:szCs w:val="24"/>
          <w14:ligatures w14:val="none"/>
        </w:rPr>
      </w:pPr>
      <w:r w:rsidRPr="00D72560">
        <w:rPr>
          <w:rFonts w:ascii="Times New Roman" w:eastAsia="MS Mincho" w:hAnsi="Times New Roman" w:cs="Times New Roman"/>
          <w:bCs/>
          <w:iCs/>
          <w:kern w:val="0"/>
          <w:sz w:val="24"/>
          <w:szCs w:val="24"/>
          <w14:ligatures w14:val="none"/>
        </w:rPr>
        <w:t>Mõju ulatus on keskmine, kuna sihtrühm peab küll oma käitumist muutma (tegevuskavad koostama), kuid sellega ei kaasne eeldatavalt kohanemisraskusi. Mõju avaldumise sagedus on keskmine – tegevuskava elluviimise ja selle seiramise kohustus</w:t>
      </w:r>
      <w:r w:rsidR="00606F83">
        <w:rPr>
          <w:rFonts w:ascii="Times New Roman" w:eastAsia="MS Mincho" w:hAnsi="Times New Roman" w:cs="Times New Roman"/>
          <w:bCs/>
          <w:iCs/>
          <w:kern w:val="0"/>
          <w:sz w:val="24"/>
          <w:szCs w:val="24"/>
          <w14:ligatures w14:val="none"/>
        </w:rPr>
        <w:t>ega puututakse kokku regulaarselt</w:t>
      </w:r>
      <w:r w:rsidRPr="00D72560">
        <w:rPr>
          <w:rFonts w:ascii="Times New Roman" w:eastAsia="MS Mincho" w:hAnsi="Times New Roman" w:cs="Times New Roman"/>
          <w:bCs/>
          <w:iCs/>
          <w:kern w:val="0"/>
          <w:sz w:val="24"/>
          <w:szCs w:val="24"/>
          <w14:ligatures w14:val="none"/>
        </w:rPr>
        <w:t xml:space="preserve">. Sihtrühm on suur, sest kohustus puudutab kõiki valitsusasutusi. Võib siiski eeldada, et </w:t>
      </w:r>
      <w:r w:rsidR="00231DDD">
        <w:rPr>
          <w:rFonts w:ascii="Times New Roman" w:eastAsia="MS Mincho" w:hAnsi="Times New Roman" w:cs="Times New Roman"/>
          <w:bCs/>
          <w:iCs/>
          <w:kern w:val="0"/>
          <w:sz w:val="24"/>
          <w:szCs w:val="24"/>
          <w14:ligatures w14:val="none"/>
        </w:rPr>
        <w:t xml:space="preserve">näiteks </w:t>
      </w:r>
      <w:r w:rsidRPr="00D72560">
        <w:rPr>
          <w:rFonts w:ascii="Times New Roman" w:eastAsia="MS Mincho" w:hAnsi="Times New Roman" w:cs="Times New Roman"/>
          <w:bCs/>
          <w:iCs/>
          <w:kern w:val="0"/>
          <w:sz w:val="24"/>
          <w:szCs w:val="24"/>
          <w14:ligatures w14:val="none"/>
        </w:rPr>
        <w:t>mitmekesisuse märgise taotlemise või teadusuuringute ja innovatsiooni raamprogrammi „Euroopa Horisont“ vahendite kasumiseks seatud nõude täitmise</w:t>
      </w:r>
      <w:r w:rsidR="00231DDD">
        <w:rPr>
          <w:rFonts w:ascii="Times New Roman" w:eastAsia="MS Mincho" w:hAnsi="Times New Roman" w:cs="Times New Roman"/>
          <w:bCs/>
          <w:iCs/>
          <w:kern w:val="0"/>
          <w:sz w:val="24"/>
          <w:szCs w:val="24"/>
          <w14:ligatures w14:val="none"/>
        </w:rPr>
        <w:t xml:space="preserve"> tõttu</w:t>
      </w:r>
      <w:r w:rsidRPr="00D72560">
        <w:rPr>
          <w:rFonts w:ascii="Times New Roman" w:eastAsia="MS Mincho" w:hAnsi="Times New Roman" w:cs="Times New Roman"/>
          <w:bCs/>
          <w:iCs/>
          <w:kern w:val="0"/>
          <w:sz w:val="24"/>
          <w:szCs w:val="24"/>
          <w:vertAlign w:val="superscript"/>
          <w14:ligatures w14:val="none"/>
        </w:rPr>
        <w:footnoteReference w:id="139"/>
      </w:r>
      <w:r w:rsidRPr="00D72560">
        <w:rPr>
          <w:rFonts w:ascii="Times New Roman" w:eastAsia="MS Mincho" w:hAnsi="Times New Roman" w:cs="Times New Roman"/>
          <w:bCs/>
          <w:iCs/>
          <w:kern w:val="0"/>
          <w:sz w:val="24"/>
          <w:szCs w:val="24"/>
          <w14:ligatures w14:val="none"/>
        </w:rPr>
        <w:t xml:space="preserve"> on vähemalt osadel asutustel kas osaliselt või täielikult </w:t>
      </w:r>
      <w:r w:rsidR="00D2604A">
        <w:rPr>
          <w:rFonts w:ascii="Times New Roman" w:eastAsia="MS Mincho" w:hAnsi="Times New Roman" w:cs="Times New Roman"/>
          <w:bCs/>
          <w:iCs/>
          <w:kern w:val="0"/>
          <w:sz w:val="24"/>
          <w:szCs w:val="24"/>
          <w14:ligatures w14:val="none"/>
        </w:rPr>
        <w:t>nõuetele</w:t>
      </w:r>
      <w:r w:rsidRPr="00D72560">
        <w:rPr>
          <w:rFonts w:ascii="Times New Roman" w:eastAsia="MS Mincho" w:hAnsi="Times New Roman" w:cs="Times New Roman"/>
          <w:bCs/>
          <w:iCs/>
          <w:kern w:val="0"/>
          <w:sz w:val="24"/>
          <w:szCs w:val="24"/>
          <w14:ligatures w14:val="none"/>
        </w:rPr>
        <w:t xml:space="preserve"> vastav tegevuskava juba olemas. Ebasoovitavate mõjude kaasnemise riski ei ole ette näha. </w:t>
      </w:r>
      <w:r w:rsidRPr="003C2296">
        <w:rPr>
          <w:rFonts w:ascii="Times New Roman" w:eastAsia="MS Mincho" w:hAnsi="Times New Roman" w:cs="Times New Roman"/>
          <w:bCs/>
          <w:iCs/>
          <w:kern w:val="0"/>
          <w:sz w:val="24"/>
          <w:szCs w:val="24"/>
          <w14:ligatures w14:val="none"/>
        </w:rPr>
        <w:t>Kohustus</w:t>
      </w:r>
      <w:r w:rsidR="00DF04EB">
        <w:rPr>
          <w:rFonts w:ascii="Times New Roman" w:eastAsia="MS Mincho" w:hAnsi="Times New Roman" w:cs="Times New Roman"/>
          <w:bCs/>
          <w:iCs/>
          <w:kern w:val="0"/>
          <w:sz w:val="24"/>
          <w:szCs w:val="24"/>
          <w14:ligatures w14:val="none"/>
        </w:rPr>
        <w:t>e täitmine</w:t>
      </w:r>
      <w:r w:rsidRPr="003C2296">
        <w:rPr>
          <w:rFonts w:ascii="Times New Roman" w:eastAsia="MS Mincho" w:hAnsi="Times New Roman" w:cs="Times New Roman"/>
          <w:bCs/>
          <w:iCs/>
          <w:kern w:val="0"/>
          <w:sz w:val="24"/>
          <w:szCs w:val="24"/>
          <w14:ligatures w14:val="none"/>
        </w:rPr>
        <w:t xml:space="preserve"> aitab </w:t>
      </w:r>
      <w:r w:rsidR="00231DDD">
        <w:rPr>
          <w:rFonts w:ascii="Times New Roman" w:eastAsia="MS Mincho" w:hAnsi="Times New Roman" w:cs="Times New Roman"/>
          <w:bCs/>
          <w:iCs/>
          <w:kern w:val="0"/>
          <w:sz w:val="24"/>
          <w:szCs w:val="24"/>
          <w14:ligatures w14:val="none"/>
        </w:rPr>
        <w:lastRenderedPageBreak/>
        <w:t xml:space="preserve">organisatsioonis soolist võrdsust süsteemsemalt edendada ja paremini </w:t>
      </w:r>
      <w:r w:rsidR="00D2604A" w:rsidRPr="00512E55">
        <w:rPr>
          <w:rFonts w:ascii="Times New Roman" w:eastAsia="MS Mincho" w:hAnsi="Times New Roman" w:cs="Times New Roman"/>
          <w:bCs/>
          <w:iCs/>
          <w:kern w:val="0"/>
          <w:sz w:val="24"/>
          <w:szCs w:val="24"/>
          <w14:ligatures w14:val="none"/>
        </w:rPr>
        <w:t xml:space="preserve">saavutada </w:t>
      </w:r>
      <w:r w:rsidRPr="00D72560">
        <w:rPr>
          <w:rFonts w:ascii="Times New Roman" w:eastAsia="MS Mincho" w:hAnsi="Times New Roman" w:cs="Times New Roman"/>
          <w:bCs/>
          <w:iCs/>
          <w:kern w:val="0"/>
          <w:sz w:val="24"/>
          <w:szCs w:val="24"/>
          <w14:ligatures w14:val="none"/>
        </w:rPr>
        <w:t>eesmär</w:t>
      </w:r>
      <w:r w:rsidR="00D2604A">
        <w:rPr>
          <w:rFonts w:ascii="Times New Roman" w:eastAsia="MS Mincho" w:hAnsi="Times New Roman" w:cs="Times New Roman"/>
          <w:bCs/>
          <w:iCs/>
          <w:kern w:val="0"/>
          <w:sz w:val="24"/>
          <w:szCs w:val="24"/>
          <w14:ligatures w14:val="none"/>
        </w:rPr>
        <w:t>k</w:t>
      </w:r>
      <w:r w:rsidRPr="00D72560">
        <w:rPr>
          <w:rFonts w:ascii="Times New Roman" w:eastAsia="MS Mincho" w:hAnsi="Times New Roman" w:cs="Times New Roman"/>
          <w:bCs/>
          <w:iCs/>
          <w:kern w:val="0"/>
          <w:sz w:val="24"/>
          <w:szCs w:val="24"/>
          <w14:ligatures w14:val="none"/>
        </w:rPr>
        <w:t>i – märgata ja kaotada soolist ebavõrdsus organisatsioonides</w:t>
      </w:r>
      <w:r w:rsidR="00D2604A">
        <w:rPr>
          <w:rFonts w:ascii="Times New Roman" w:eastAsia="MS Mincho" w:hAnsi="Times New Roman" w:cs="Times New Roman"/>
          <w:bCs/>
          <w:iCs/>
          <w:kern w:val="0"/>
          <w:sz w:val="24"/>
          <w:szCs w:val="24"/>
          <w14:ligatures w14:val="none"/>
        </w:rPr>
        <w:t>.</w:t>
      </w:r>
    </w:p>
    <w:p w14:paraId="488247BD" w14:textId="77777777" w:rsidR="00D72560" w:rsidRPr="00D72560" w:rsidRDefault="00D72560" w:rsidP="008259EE">
      <w:pPr>
        <w:spacing w:after="0" w:line="240" w:lineRule="auto"/>
        <w:jc w:val="both"/>
        <w:rPr>
          <w:rFonts w:ascii="Times New Roman" w:eastAsia="MS Mincho" w:hAnsi="Times New Roman" w:cs="Times New Roman"/>
          <w:bCs/>
          <w:iCs/>
          <w:kern w:val="0"/>
          <w:sz w:val="24"/>
          <w:szCs w:val="24"/>
          <w14:ligatures w14:val="none"/>
        </w:rPr>
      </w:pPr>
    </w:p>
    <w:p w14:paraId="4906FE52" w14:textId="77777777" w:rsidR="00D72560" w:rsidRPr="00D72560" w:rsidRDefault="00D72560" w:rsidP="008259EE">
      <w:pPr>
        <w:keepNext/>
        <w:keepLines/>
        <w:spacing w:after="0" w:line="240" w:lineRule="auto"/>
        <w:jc w:val="both"/>
        <w:outlineLvl w:val="2"/>
        <w:rPr>
          <w:rFonts w:ascii="Times New Roman" w:eastAsiaTheme="majorEastAsia" w:hAnsi="Times New Roman" w:cs="Times New Roman"/>
          <w:i/>
          <w:iCs/>
          <w:kern w:val="0"/>
          <w:sz w:val="24"/>
          <w:szCs w:val="24"/>
          <w14:ligatures w14:val="none"/>
        </w:rPr>
      </w:pPr>
      <w:r w:rsidRPr="00D72560">
        <w:rPr>
          <w:rFonts w:ascii="Times New Roman" w:eastAsiaTheme="majorEastAsia" w:hAnsi="Times New Roman" w:cs="Times New Roman"/>
          <w:i/>
          <w:iCs/>
          <w:kern w:val="0"/>
          <w:sz w:val="24"/>
          <w:szCs w:val="24"/>
          <w14:ligatures w14:val="none"/>
        </w:rPr>
        <w:t>Kokkuvõttev hinnang riigivalitsemise mõjude olulisusele</w:t>
      </w:r>
    </w:p>
    <w:p w14:paraId="2C576668"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30007CB9" w14:textId="0901D575"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Mõju ulatust võib hinnata keskmiseks. Mõju sagedus varieerub sõltuvalt muudatusest väiksest keskmiseni. Mõjutatud sihtrühma suurus varieerub muudatusest sõltuvalt väiksest suureni. SVVVSi vastuvõtmisega kaasnev mõju on suurim volinikule, kelle jaoks kaasneb vajadus ebasoovitava mõju kaasnemise riski maandamiseks ka riigieelarve</w:t>
      </w:r>
      <w:r w:rsidR="00DD6964">
        <w:rPr>
          <w:rFonts w:ascii="Times New Roman" w:eastAsia="Times New Roman" w:hAnsi="Times New Roman" w:cs="Times New Roman"/>
          <w:kern w:val="0"/>
          <w:sz w:val="24"/>
          <w:szCs w:val="24"/>
          <w14:ligatures w14:val="none"/>
        </w:rPr>
        <w:t>st</w:t>
      </w:r>
      <w:r w:rsidRPr="00D72560">
        <w:rPr>
          <w:rFonts w:ascii="Times New Roman" w:eastAsia="Times New Roman" w:hAnsi="Times New Roman" w:cs="Times New Roman"/>
          <w:kern w:val="0"/>
          <w:sz w:val="24"/>
          <w:szCs w:val="24"/>
          <w14:ligatures w14:val="none"/>
        </w:rPr>
        <w:t xml:space="preserve"> lisa</w:t>
      </w:r>
      <w:r w:rsidR="00DD6964">
        <w:rPr>
          <w:rFonts w:ascii="Times New Roman" w:eastAsia="Times New Roman" w:hAnsi="Times New Roman" w:cs="Times New Roman"/>
          <w:kern w:val="0"/>
          <w:sz w:val="24"/>
          <w:szCs w:val="24"/>
          <w14:ligatures w14:val="none"/>
        </w:rPr>
        <w:t>raha</w:t>
      </w:r>
      <w:r w:rsidRPr="00D72560">
        <w:rPr>
          <w:rFonts w:ascii="Times New Roman" w:eastAsia="Times New Roman" w:hAnsi="Times New Roman" w:cs="Times New Roman"/>
          <w:kern w:val="0"/>
          <w:sz w:val="24"/>
          <w:szCs w:val="24"/>
          <w14:ligatures w14:val="none"/>
        </w:rPr>
        <w:t xml:space="preserve"> järele.</w:t>
      </w:r>
    </w:p>
    <w:p w14:paraId="1DBD8FFD"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0C499B07" w14:textId="5CB067F5" w:rsidR="00D72560" w:rsidRPr="00D72560" w:rsidRDefault="00D72560" w:rsidP="008259EE">
      <w:pPr>
        <w:spacing w:after="0" w:line="240" w:lineRule="auto"/>
        <w:jc w:val="both"/>
        <w:rPr>
          <w:rFonts w:ascii="Times New Roman" w:eastAsia="Times New Roman" w:hAnsi="Times New Roman" w:cs="Times New Roman"/>
          <w:kern w:val="0"/>
          <w:sz w:val="24"/>
          <w:szCs w:val="24"/>
          <w:u w:val="single"/>
          <w14:ligatures w14:val="none"/>
        </w:rPr>
      </w:pPr>
      <w:r w:rsidRPr="54B5F5C1">
        <w:rPr>
          <w:rFonts w:ascii="Times New Roman" w:eastAsia="Times New Roman" w:hAnsi="Times New Roman" w:cs="Times New Roman"/>
          <w:kern w:val="0"/>
          <w:sz w:val="24"/>
          <w:szCs w:val="24"/>
          <w:u w:val="single"/>
          <w14:ligatures w14:val="none"/>
        </w:rPr>
        <w:t>6.</w:t>
      </w:r>
      <w:r w:rsidR="00515BA3" w:rsidRPr="54B5F5C1">
        <w:rPr>
          <w:rFonts w:ascii="Times New Roman" w:eastAsia="Times New Roman" w:hAnsi="Times New Roman" w:cs="Times New Roman"/>
          <w:kern w:val="0"/>
          <w:sz w:val="24"/>
          <w:szCs w:val="24"/>
          <w:u w:val="single"/>
          <w14:ligatures w14:val="none"/>
        </w:rPr>
        <w:t>5</w:t>
      </w:r>
      <w:r w:rsidRPr="54B5F5C1">
        <w:rPr>
          <w:rFonts w:ascii="Times New Roman" w:eastAsia="Times New Roman" w:hAnsi="Times New Roman" w:cs="Times New Roman"/>
          <w:kern w:val="0"/>
          <w:sz w:val="24"/>
          <w:szCs w:val="24"/>
          <w:u w:val="single"/>
          <w14:ligatures w14:val="none"/>
        </w:rPr>
        <w:t>. Muud otsesed või kaudsed mõjud</w:t>
      </w:r>
    </w:p>
    <w:p w14:paraId="7ECD2545"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1F1BBE15" w14:textId="77777777" w:rsidR="00D72560" w:rsidRPr="00D72560" w:rsidRDefault="00D72560" w:rsidP="008259EE">
      <w:pPr>
        <w:spacing w:after="0" w:line="240" w:lineRule="auto"/>
        <w:jc w:val="both"/>
        <w:rPr>
          <w:rFonts w:ascii="Times New Roman" w:eastAsia="Times New Roman" w:hAnsi="Times New Roman" w:cs="Times New Roman"/>
          <w:i/>
          <w:iCs/>
          <w:kern w:val="0"/>
          <w:sz w:val="24"/>
          <w:szCs w:val="24"/>
          <w14:ligatures w14:val="none"/>
        </w:rPr>
      </w:pPr>
      <w:r w:rsidRPr="00D72560">
        <w:rPr>
          <w:rFonts w:ascii="Times New Roman" w:eastAsia="Times New Roman" w:hAnsi="Times New Roman" w:cs="Times New Roman"/>
          <w:i/>
          <w:iCs/>
          <w:kern w:val="0"/>
          <w:sz w:val="24"/>
          <w:szCs w:val="24"/>
          <w14:ligatures w14:val="none"/>
        </w:rPr>
        <w:t>Mõju haridusele ja teadusele</w:t>
      </w:r>
    </w:p>
    <w:p w14:paraId="0657E268" w14:textId="77777777" w:rsidR="00D72560" w:rsidRPr="00D72560" w:rsidRDefault="00D72560" w:rsidP="008259EE">
      <w:pPr>
        <w:spacing w:after="0" w:line="240" w:lineRule="auto"/>
        <w:jc w:val="both"/>
        <w:rPr>
          <w:rFonts w:ascii="Times New Roman" w:eastAsia="Times New Roman" w:hAnsi="Times New Roman" w:cs="Times New Roman"/>
          <w:i/>
          <w:iCs/>
          <w:kern w:val="0"/>
          <w:sz w:val="24"/>
          <w:szCs w:val="24"/>
          <w:highlight w:val="yellow"/>
          <w14:ligatures w14:val="none"/>
        </w:rPr>
      </w:pPr>
    </w:p>
    <w:p w14:paraId="74955ACA" w14:textId="374730DF"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 xml:space="preserve">Soolised lõhed avalduvad Eesti haridussüsteemis mitmel moel </w:t>
      </w:r>
      <w:r w:rsidR="003D700E">
        <w:rPr>
          <w:rFonts w:ascii="Times New Roman" w:eastAsia="Times New Roman" w:hAnsi="Times New Roman" w:cs="Times New Roman"/>
          <w:kern w:val="0"/>
          <w:sz w:val="24"/>
          <w:szCs w:val="24"/>
          <w14:ligatures w14:val="none"/>
        </w:rPr>
        <w:t xml:space="preserve">– </w:t>
      </w:r>
      <w:r w:rsidRPr="00D72560">
        <w:rPr>
          <w:rFonts w:ascii="Times New Roman" w:eastAsia="Times New Roman" w:hAnsi="Times New Roman" w:cs="Times New Roman"/>
          <w:kern w:val="0"/>
          <w:sz w:val="24"/>
          <w:szCs w:val="24"/>
          <w14:ligatures w14:val="none"/>
        </w:rPr>
        <w:t xml:space="preserve">erisusi on sugude vahel nii haridusest väljalangevuses kui </w:t>
      </w:r>
      <w:r w:rsidR="003D700E">
        <w:rPr>
          <w:rFonts w:ascii="Times New Roman" w:eastAsia="Times New Roman" w:hAnsi="Times New Roman" w:cs="Times New Roman"/>
          <w:kern w:val="0"/>
          <w:sz w:val="24"/>
          <w:szCs w:val="24"/>
          <w14:ligatures w14:val="none"/>
        </w:rPr>
        <w:t xml:space="preserve">ka </w:t>
      </w:r>
      <w:r w:rsidRPr="00D72560">
        <w:rPr>
          <w:rFonts w:ascii="Times New Roman" w:eastAsia="Times New Roman" w:hAnsi="Times New Roman" w:cs="Times New Roman"/>
          <w:kern w:val="0"/>
          <w:sz w:val="24"/>
          <w:szCs w:val="24"/>
          <w14:ligatures w14:val="none"/>
        </w:rPr>
        <w:t>õpitulemustes, aga ka eriala</w:t>
      </w:r>
      <w:r w:rsidR="003D700E">
        <w:rPr>
          <w:rFonts w:ascii="Times New Roman" w:eastAsia="Times New Roman" w:hAnsi="Times New Roman" w:cs="Times New Roman"/>
          <w:kern w:val="0"/>
          <w:sz w:val="24"/>
          <w:szCs w:val="24"/>
          <w14:ligatures w14:val="none"/>
        </w:rPr>
        <w:t xml:space="preserve"> </w:t>
      </w:r>
      <w:r w:rsidRPr="00D72560">
        <w:rPr>
          <w:rFonts w:ascii="Times New Roman" w:eastAsia="Times New Roman" w:hAnsi="Times New Roman" w:cs="Times New Roman"/>
          <w:kern w:val="0"/>
          <w:sz w:val="24"/>
          <w:szCs w:val="24"/>
          <w14:ligatures w14:val="none"/>
        </w:rPr>
        <w:t>valikutes. 2015. a</w:t>
      </w:r>
      <w:r w:rsidR="003D700E">
        <w:rPr>
          <w:rFonts w:ascii="Times New Roman" w:eastAsia="Times New Roman" w:hAnsi="Times New Roman" w:cs="Times New Roman"/>
          <w:kern w:val="0"/>
          <w:sz w:val="24"/>
          <w:szCs w:val="24"/>
          <w14:ligatures w14:val="none"/>
        </w:rPr>
        <w:t xml:space="preserve"> tehtud</w:t>
      </w:r>
      <w:r w:rsidRPr="00D72560">
        <w:rPr>
          <w:rFonts w:ascii="Times New Roman" w:eastAsia="Times New Roman" w:hAnsi="Times New Roman" w:cs="Times New Roman"/>
          <w:kern w:val="0"/>
          <w:sz w:val="24"/>
          <w:szCs w:val="24"/>
          <w14:ligatures w14:val="none"/>
        </w:rPr>
        <w:t xml:space="preserve"> uuring näitas, et soolise võrdõiguslikkuse käsitlust osati kooliellu ja õppetöösse lõimida vaid vähesel määral.</w:t>
      </w:r>
      <w:r w:rsidRPr="00D72560">
        <w:rPr>
          <w:rFonts w:ascii="Times New Roman" w:eastAsia="Times New Roman" w:hAnsi="Times New Roman" w:cs="Times New Roman"/>
          <w:kern w:val="0"/>
          <w:sz w:val="24"/>
          <w:szCs w:val="24"/>
          <w:vertAlign w:val="superscript"/>
          <w14:ligatures w14:val="none"/>
        </w:rPr>
        <w:footnoteReference w:id="140"/>
      </w:r>
      <w:r w:rsidRPr="00D72560">
        <w:rPr>
          <w:rFonts w:ascii="Times New Roman" w:eastAsia="Times New Roman" w:hAnsi="Times New Roman" w:cs="Times New Roman"/>
          <w:kern w:val="0"/>
          <w:sz w:val="24"/>
          <w:szCs w:val="24"/>
          <w14:ligatures w14:val="none"/>
        </w:rPr>
        <w:t xml:space="preserve"> Teise uuringu käigus selgus, et sugude võrdsust pidas oluliseks väärtuseks vaid kolmandik õpetajatest. Suurem osa õpetajatest leidis, et sugude võrdse kohtlemise normid on juba ammu omaks võetud ning et sooline ebavõrdsus ei ole nende koolis probleemiks. Kahe kolmandiku õpetajate hoiakud toetasid tööalast soolist segregatsiooni</w:t>
      </w:r>
      <w:r w:rsidR="003D700E">
        <w:rPr>
          <w:rFonts w:ascii="Times New Roman" w:eastAsia="Times New Roman" w:hAnsi="Times New Roman" w:cs="Times New Roman"/>
          <w:kern w:val="0"/>
          <w:sz w:val="24"/>
          <w:szCs w:val="24"/>
          <w14:ligatures w14:val="none"/>
        </w:rPr>
        <w:t>,</w:t>
      </w:r>
      <w:r w:rsidRPr="00D72560">
        <w:rPr>
          <w:rFonts w:ascii="Times New Roman" w:eastAsia="Times New Roman" w:hAnsi="Times New Roman" w:cs="Times New Roman"/>
          <w:kern w:val="0"/>
          <w:sz w:val="24"/>
          <w:szCs w:val="24"/>
          <w14:ligatures w14:val="none"/>
        </w:rPr>
        <w:t xml:space="preserve"> leides, et naised ja mehed sobivadki ühiskonnas erinevat tööd tegema ning et ühiskonna ootusi naistele ja meestele ei saa muuta. Ligi pooled küsitletud õpetajatest arvasid ka, et poiste kasvatamisel tuleb rõhutada traditsiooniliste mehelike omaduste kujundamist.</w:t>
      </w:r>
      <w:r w:rsidRPr="00D72560">
        <w:rPr>
          <w:rFonts w:ascii="Times New Roman" w:eastAsia="Times New Roman" w:hAnsi="Times New Roman" w:cs="Times New Roman"/>
          <w:kern w:val="0"/>
          <w:sz w:val="24"/>
          <w:szCs w:val="24"/>
          <w:vertAlign w:val="superscript"/>
          <w14:ligatures w14:val="none"/>
        </w:rPr>
        <w:footnoteReference w:id="141"/>
      </w:r>
    </w:p>
    <w:p w14:paraId="20C8DB44" w14:textId="77777777" w:rsidR="00D72560" w:rsidRPr="00512E55"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54907820" w14:textId="461598CE"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2020. a elanikkonna tegevuspiirangute ja hooldusvajaduse uuringu</w:t>
      </w:r>
      <w:r w:rsidRPr="00D72560">
        <w:rPr>
          <w:rFonts w:ascii="Times New Roman" w:eastAsia="Times New Roman" w:hAnsi="Times New Roman" w:cs="Times New Roman"/>
          <w:kern w:val="0"/>
          <w:sz w:val="24"/>
          <w:szCs w:val="24"/>
          <w:vertAlign w:val="superscript"/>
          <w14:ligatures w14:val="none"/>
        </w:rPr>
        <w:footnoteReference w:id="142"/>
      </w:r>
      <w:r w:rsidRPr="00D72560">
        <w:rPr>
          <w:rFonts w:ascii="Times New Roman" w:eastAsia="Times New Roman" w:hAnsi="Times New Roman" w:cs="Times New Roman"/>
          <w:kern w:val="0"/>
          <w:sz w:val="24"/>
          <w:szCs w:val="24"/>
          <w14:ligatures w14:val="none"/>
        </w:rPr>
        <w:t xml:space="preserve"> andmetel oli olulise tegevuspiiranguga inimeste seas 1. taseme haridusega inimeste osakaal 28% ning 3. taseme haridusega 35%; tegevuspiiranguta inimeste samad näitajad on vastavalt 14% ja 44%. Tegevuspiiranguga inimesed kohtavad seega ilmselt mitmeid takistusi hariduse omandamisel, mistõttu on hiljem piiratud ka nende võimalused en</w:t>
      </w:r>
      <w:r w:rsidR="00DF04EB">
        <w:rPr>
          <w:rFonts w:ascii="Times New Roman" w:eastAsia="Times New Roman" w:hAnsi="Times New Roman" w:cs="Times New Roman"/>
          <w:kern w:val="0"/>
          <w:sz w:val="24"/>
          <w:szCs w:val="24"/>
          <w14:ligatures w14:val="none"/>
        </w:rPr>
        <w:t>d</w:t>
      </w:r>
      <w:r w:rsidRPr="00D72560">
        <w:rPr>
          <w:rFonts w:ascii="Times New Roman" w:eastAsia="Times New Roman" w:hAnsi="Times New Roman" w:cs="Times New Roman"/>
          <w:kern w:val="0"/>
          <w:sz w:val="24"/>
          <w:szCs w:val="24"/>
          <w14:ligatures w14:val="none"/>
        </w:rPr>
        <w:t xml:space="preserve"> töös ja ühiskonnas </w:t>
      </w:r>
      <w:r w:rsidR="00DF04EB">
        <w:rPr>
          <w:rFonts w:ascii="Times New Roman" w:eastAsia="Times New Roman" w:hAnsi="Times New Roman" w:cs="Times New Roman"/>
          <w:kern w:val="0"/>
          <w:sz w:val="24"/>
          <w:szCs w:val="24"/>
          <w14:ligatures w14:val="none"/>
        </w:rPr>
        <w:t>teostada</w:t>
      </w:r>
      <w:r w:rsidRPr="00D72560">
        <w:rPr>
          <w:rFonts w:ascii="Times New Roman" w:eastAsia="Times New Roman" w:hAnsi="Times New Roman" w:cs="Times New Roman"/>
          <w:kern w:val="0"/>
          <w:sz w:val="24"/>
          <w:szCs w:val="24"/>
          <w14:ligatures w14:val="none"/>
        </w:rPr>
        <w:t>.</w:t>
      </w:r>
    </w:p>
    <w:p w14:paraId="455D34D9"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23C13EC7" w14:textId="7E16B241"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2022. aastal õppis 3364 last erivajadustega laste koolides</w:t>
      </w:r>
      <w:r w:rsidRPr="00D72560">
        <w:rPr>
          <w:rFonts w:ascii="Times New Roman" w:eastAsia="Times New Roman" w:hAnsi="Times New Roman" w:cs="Times New Roman"/>
          <w:kern w:val="0"/>
          <w:sz w:val="24"/>
          <w:szCs w:val="24"/>
          <w:vertAlign w:val="superscript"/>
          <w14:ligatures w14:val="none"/>
        </w:rPr>
        <w:footnoteReference w:id="143"/>
      </w:r>
      <w:r w:rsidRPr="00D72560">
        <w:rPr>
          <w:rFonts w:ascii="Times New Roman" w:eastAsia="Times New Roman" w:hAnsi="Times New Roman" w:cs="Times New Roman"/>
          <w:kern w:val="0"/>
          <w:sz w:val="24"/>
          <w:szCs w:val="24"/>
          <w14:ligatures w14:val="none"/>
        </w:rPr>
        <w:t xml:space="preserve">. Positiivsena saab välja tuua, et õpetajad tunnevad vajadust </w:t>
      </w:r>
      <w:r w:rsidR="003D700E">
        <w:rPr>
          <w:rFonts w:ascii="Times New Roman" w:eastAsia="Times New Roman" w:hAnsi="Times New Roman" w:cs="Times New Roman"/>
          <w:kern w:val="0"/>
          <w:sz w:val="24"/>
          <w:szCs w:val="24"/>
          <w14:ligatures w14:val="none"/>
        </w:rPr>
        <w:t>osaleda</w:t>
      </w:r>
      <w:r w:rsidRPr="00D72560">
        <w:rPr>
          <w:rFonts w:ascii="Times New Roman" w:eastAsia="Times New Roman" w:hAnsi="Times New Roman" w:cs="Times New Roman"/>
          <w:kern w:val="0"/>
          <w:sz w:val="24"/>
          <w:szCs w:val="24"/>
          <w14:ligatures w14:val="none"/>
        </w:rPr>
        <w:t xml:space="preserve"> täienduskoolitustel – 27% õpetajatest tundis vajadust ning 57% õpetajatest oli 2018. aastaks osalenud professionaalse arengu tegevustes, mis toetavad erivajadusega õpilaste õppimist.</w:t>
      </w:r>
      <w:r w:rsidRPr="00D72560">
        <w:rPr>
          <w:rFonts w:ascii="Times New Roman" w:eastAsia="Times New Roman" w:hAnsi="Times New Roman" w:cs="Times New Roman"/>
          <w:kern w:val="0"/>
          <w:sz w:val="24"/>
          <w:szCs w:val="24"/>
          <w:vertAlign w:val="superscript"/>
          <w14:ligatures w14:val="none"/>
        </w:rPr>
        <w:footnoteReference w:id="144"/>
      </w:r>
    </w:p>
    <w:p w14:paraId="479218E2"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4AD15F9B" w14:textId="0C2FC1B2" w:rsidR="00D72560" w:rsidRPr="00D72560" w:rsidRDefault="00D72560" w:rsidP="008259EE">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D72560">
        <w:rPr>
          <w:rFonts w:ascii="Times New Roman" w:eastAsia="Times New Roman" w:hAnsi="Times New Roman" w:cs="Times New Roman"/>
          <w:kern w:val="0"/>
          <w:sz w:val="24"/>
          <w:szCs w:val="24"/>
          <w:lang w:eastAsia="et-EE"/>
          <w14:ligatures w14:val="none"/>
        </w:rPr>
        <w:t>Vanemaealiste elukestvas õppes osalemine võimaldab neil säilitada oma oskused või omandada uusi oskusi ning seeläbi ennetada sotsiaalset isolatsiooni ja kõrvalejäämist ühiskonnas. Täiendõppe võimalused on vanemaealistel Eestis üldiselt head. Näiteks</w:t>
      </w:r>
      <w:r w:rsidR="003D700E">
        <w:rPr>
          <w:rFonts w:ascii="Times New Roman" w:eastAsia="Times New Roman" w:hAnsi="Times New Roman" w:cs="Times New Roman"/>
          <w:kern w:val="0"/>
          <w:sz w:val="24"/>
          <w:szCs w:val="24"/>
          <w:lang w:eastAsia="et-EE"/>
          <w14:ligatures w14:val="none"/>
        </w:rPr>
        <w:t xml:space="preserve"> oli</w:t>
      </w:r>
      <w:r w:rsidRPr="00D72560">
        <w:rPr>
          <w:rFonts w:ascii="Times New Roman" w:eastAsia="Times New Roman" w:hAnsi="Times New Roman" w:cs="Times New Roman"/>
          <w:kern w:val="0"/>
          <w:sz w:val="24"/>
          <w:szCs w:val="24"/>
          <w:lang w:eastAsia="et-EE"/>
          <w14:ligatures w14:val="none"/>
        </w:rPr>
        <w:t xml:space="preserve"> 2015. a vanemaealiste ja eakate toimetuleku uuringu andmetel </w:t>
      </w:r>
      <w:r w:rsidR="003D700E">
        <w:rPr>
          <w:rFonts w:ascii="Times New Roman" w:eastAsia="Times New Roman" w:hAnsi="Times New Roman" w:cs="Times New Roman"/>
          <w:kern w:val="0"/>
          <w:sz w:val="24"/>
          <w:szCs w:val="24"/>
          <w:lang w:eastAsia="et-EE"/>
          <w14:ligatures w14:val="none"/>
        </w:rPr>
        <w:t>sellele eelneva</w:t>
      </w:r>
      <w:r w:rsidRPr="00D72560">
        <w:rPr>
          <w:rFonts w:ascii="Times New Roman" w:eastAsia="Times New Roman" w:hAnsi="Times New Roman" w:cs="Times New Roman"/>
          <w:kern w:val="0"/>
          <w:sz w:val="24"/>
          <w:szCs w:val="24"/>
          <w:lang w:eastAsia="et-EE"/>
          <w14:ligatures w14:val="none"/>
        </w:rPr>
        <w:t xml:space="preserve"> 12 kuu jooksul enesetäiendamiseks mõne koolituse läbinud 29% vanemaealistest. Ligi pooled ennast täiendanud vanemaealised olid osalenud nii tööandja pakutavatel koolitustel (51%) kui </w:t>
      </w:r>
      <w:r w:rsidR="003D700E">
        <w:rPr>
          <w:rFonts w:ascii="Times New Roman" w:eastAsia="Times New Roman" w:hAnsi="Times New Roman" w:cs="Times New Roman"/>
          <w:kern w:val="0"/>
          <w:sz w:val="24"/>
          <w:szCs w:val="24"/>
          <w:lang w:eastAsia="et-EE"/>
          <w14:ligatures w14:val="none"/>
        </w:rPr>
        <w:t xml:space="preserve">ka </w:t>
      </w:r>
      <w:r w:rsidRPr="00D72560">
        <w:rPr>
          <w:rFonts w:ascii="Times New Roman" w:eastAsia="Times New Roman" w:hAnsi="Times New Roman" w:cs="Times New Roman"/>
          <w:kern w:val="0"/>
          <w:sz w:val="24"/>
          <w:szCs w:val="24"/>
          <w:lang w:eastAsia="et-EE"/>
          <w14:ligatures w14:val="none"/>
        </w:rPr>
        <w:lastRenderedPageBreak/>
        <w:t>täiendanud end iseseisva õppe või kogemuste omandamise kaudu (48%). Need vanemaealised, kes täiendõppes ei osalenud, tõid põhjustena välja vajaduse ja huvi puudumise (32%), kõrge vanuse (17%) ning tervise (9%).</w:t>
      </w:r>
    </w:p>
    <w:p w14:paraId="5D4D9E6A"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05C331F0" w14:textId="688FA940" w:rsidR="00D72560" w:rsidRPr="00D72560" w:rsidRDefault="00D72560" w:rsidP="008259EE">
      <w:pPr>
        <w:shd w:val="clear" w:color="auto" w:fill="FFFFFF"/>
        <w:spacing w:after="0" w:line="240" w:lineRule="auto"/>
        <w:jc w:val="both"/>
        <w:rPr>
          <w:rFonts w:ascii="Times New Roman" w:eastAsia="Times New Roman" w:hAnsi="Times New Roman" w:cs="Times New Roman"/>
          <w:bCs/>
          <w:kern w:val="0"/>
          <w:sz w:val="24"/>
          <w:szCs w:val="24"/>
          <w:lang w:eastAsia="et-EE"/>
          <w14:ligatures w14:val="none"/>
        </w:rPr>
      </w:pPr>
      <w:r w:rsidRPr="00D72560">
        <w:rPr>
          <w:rFonts w:ascii="Times New Roman" w:eastAsia="Times New Roman" w:hAnsi="Times New Roman" w:cs="Times New Roman"/>
          <w:kern w:val="0"/>
          <w:sz w:val="24"/>
          <w:szCs w:val="24"/>
          <w:lang w:eastAsia="et-EE"/>
          <w14:ligatures w14:val="none"/>
        </w:rPr>
        <w:t>2016. aastal tehtud kvalitatiivuuringust</w:t>
      </w:r>
      <w:r w:rsidRPr="00D72560">
        <w:rPr>
          <w:rFonts w:ascii="Times New Roman" w:eastAsia="Times New Roman" w:hAnsi="Times New Roman" w:cs="Times New Roman"/>
          <w:kern w:val="0"/>
          <w:sz w:val="24"/>
          <w:szCs w:val="24"/>
          <w:vertAlign w:val="superscript"/>
          <w:lang w:eastAsia="et-EE"/>
          <w14:ligatures w14:val="none"/>
        </w:rPr>
        <w:footnoteReference w:id="145"/>
      </w:r>
      <w:r w:rsidRPr="00D72560">
        <w:rPr>
          <w:rFonts w:ascii="Times New Roman" w:eastAsia="Times New Roman" w:hAnsi="Times New Roman" w:cs="Times New Roman"/>
          <w:kern w:val="0"/>
          <w:sz w:val="24"/>
          <w:szCs w:val="24"/>
          <w:lang w:eastAsia="et-EE"/>
          <w14:ligatures w14:val="none"/>
        </w:rPr>
        <w:t xml:space="preserve"> ilmneb, et seksuaalvähemusse kuuluvad inimesed kannatavad koolieas vaimse tervise probleemide all ning neil on raskusi abi leidmisega ehk koolisüsteemis jääb nende jaoks puudu tugiisikutest ja -süsteemidest. </w:t>
      </w:r>
      <w:r w:rsidRPr="00D72560">
        <w:rPr>
          <w:rFonts w:ascii="Times New Roman" w:eastAsia="Times New Roman" w:hAnsi="Times New Roman" w:cs="Times New Roman"/>
          <w:kern w:val="0"/>
          <w:sz w:val="24"/>
          <w:szCs w:val="24"/>
          <w14:ligatures w14:val="none"/>
        </w:rPr>
        <w:t>2018. aastal uuringus</w:t>
      </w:r>
      <w:r w:rsidRPr="00D72560">
        <w:rPr>
          <w:rFonts w:ascii="Times New Roman" w:eastAsia="Times New Roman" w:hAnsi="Times New Roman" w:cs="Times New Roman"/>
          <w:kern w:val="0"/>
          <w:sz w:val="24"/>
          <w:szCs w:val="24"/>
          <w:vertAlign w:val="superscript"/>
          <w14:ligatures w14:val="none"/>
        </w:rPr>
        <w:footnoteReference w:id="146"/>
      </w:r>
      <w:r w:rsidRPr="00D72560">
        <w:rPr>
          <w:rFonts w:ascii="Times New Roman" w:eastAsia="Times New Roman" w:hAnsi="Times New Roman" w:cs="Times New Roman"/>
          <w:kern w:val="0"/>
          <w:sz w:val="24"/>
          <w:szCs w:val="24"/>
          <w14:ligatures w14:val="none"/>
        </w:rPr>
        <w:t xml:space="preserve"> osalenud LGBT+ õpilastest märkis aga 68%, et on viimase kooliaasta jooksul kogenud vaimset vägivalda oma seksuaalse orientatsiooni, soo või soolise eneseväljenduse tõttu</w:t>
      </w:r>
      <w:r w:rsidR="003D700E">
        <w:rPr>
          <w:rFonts w:ascii="Times New Roman" w:eastAsia="Times New Roman" w:hAnsi="Times New Roman" w:cs="Times New Roman"/>
          <w:kern w:val="0"/>
          <w:sz w:val="24"/>
          <w:szCs w:val="24"/>
          <w14:ligatures w14:val="none"/>
        </w:rPr>
        <w:t>,</w:t>
      </w:r>
      <w:r w:rsidRPr="00D72560">
        <w:rPr>
          <w:rFonts w:ascii="Times New Roman" w:eastAsia="Times New Roman" w:hAnsi="Times New Roman" w:cs="Times New Roman"/>
          <w:kern w:val="0"/>
          <w:sz w:val="24"/>
          <w:szCs w:val="24"/>
          <w14:ligatures w14:val="none"/>
        </w:rPr>
        <w:t xml:space="preserve"> ning 19% on kokku puutunud ka füüsilise vägivallaga (nagu lükkamine, tõukamine vms). 25% LGBT+ õpilastest on kogenud ka küberkiusamist. 57% vastanutest märkis, et olid kuulnud homovaenulikke kommentaare õpetajatelt jt koolitöötajatelt. Kiusamine võib ohvritel põhjustada probleeme nii vaimses tervises (nt ärevust, keskendumis- ja õpiraskusi, depressiooni, suitsiidimõtteid) kui ka füüsilises seisundis (nt otseseid füüsilisi vigastusi, aga ka kaudsemaid probleeme, n</w:t>
      </w:r>
      <w:r w:rsidR="00A03E07">
        <w:rPr>
          <w:rFonts w:ascii="Times New Roman" w:eastAsia="Times New Roman" w:hAnsi="Times New Roman" w:cs="Times New Roman"/>
          <w:kern w:val="0"/>
          <w:sz w:val="24"/>
          <w:szCs w:val="24"/>
          <w14:ligatures w14:val="none"/>
        </w:rPr>
        <w:t>äiteks</w:t>
      </w:r>
      <w:r w:rsidRPr="00D72560">
        <w:rPr>
          <w:rFonts w:ascii="Times New Roman" w:eastAsia="Times New Roman" w:hAnsi="Times New Roman" w:cs="Times New Roman"/>
          <w:kern w:val="0"/>
          <w:sz w:val="24"/>
          <w:szCs w:val="24"/>
          <w14:ligatures w14:val="none"/>
        </w:rPr>
        <w:t xml:space="preserve"> peavalusid, unehäireid, seedehäireid, kroonilisi valusid)</w:t>
      </w:r>
      <w:r w:rsidRPr="00D72560">
        <w:rPr>
          <w:rFonts w:ascii="Times New Roman" w:eastAsia="Times New Roman" w:hAnsi="Times New Roman" w:cs="Times New Roman"/>
          <w:kern w:val="0"/>
          <w:sz w:val="24"/>
          <w:szCs w:val="24"/>
          <w:vertAlign w:val="superscript"/>
          <w14:ligatures w14:val="none"/>
        </w:rPr>
        <w:footnoteReference w:id="147"/>
      </w:r>
      <w:r w:rsidRPr="00D72560">
        <w:rPr>
          <w:rFonts w:ascii="Times New Roman" w:eastAsia="Times New Roman" w:hAnsi="Times New Roman" w:cs="Times New Roman"/>
          <w:kern w:val="0"/>
          <w:sz w:val="24"/>
          <w:szCs w:val="24"/>
          <w14:ligatures w14:val="none"/>
        </w:rPr>
        <w:t xml:space="preserve">. Samas vaid 33% vägivalda kogenud LGBT+ õpilastest andsid juhtunust teada koolitöötajatele. Teatamata jätmise põhjusena tõi 51% vastajatest välja arvamuse, et teatamisele ei reageeritaks (midagi ei tehtaks). 72% lastest ja noortest pidi tõdema, et õpetajad ja teised koolitöötajad ei sekkunud märkuste kuulmisel mitte kunagi. Ka siis, kui LGBT+ õpilane koolitöötajaid vägivallast teavitas, saadi 54% juhtudel soovitus juhtumit ignoreerida või ei teinud koolitöötaja midagi. Vaid 31% kõigist uuringus osalenutest ei tundnud ennast koolis ebaturvaliselt. Ebaturvalisena tunti end eelkõige oma seksuaalse orientatsiooni (39%) ja soolise eneseväljenduse tõttu (28%). 68% LGBT+ õpilastest märkis, et viimase kooliaasta jooksul on nad kogenud vaimset vägivalda just seksuaalse orientatsiooni, soo või soolise eneseväljenduse tõttu. </w:t>
      </w:r>
      <w:r w:rsidRPr="00D72560">
        <w:rPr>
          <w:rFonts w:ascii="Times New Roman" w:eastAsia="Times New Roman" w:hAnsi="Times New Roman" w:cs="Times New Roman"/>
          <w:bCs/>
          <w:kern w:val="0"/>
          <w:sz w:val="24"/>
          <w:szCs w:val="24"/>
          <w:lang w:eastAsia="et-EE"/>
          <w14:ligatures w14:val="none"/>
        </w:rPr>
        <w:t xml:space="preserve">Euroopa Põhiõiguste Ameti (FRA) seni maailma suurim LGBTI inimeste olukorra </w:t>
      </w:r>
      <w:r w:rsidRPr="00D72560">
        <w:rPr>
          <w:rFonts w:ascii="Times New Roman" w:eastAsia="Times New Roman" w:hAnsi="Times New Roman" w:cs="Times New Roman"/>
          <w:kern w:val="0"/>
          <w:sz w:val="24"/>
          <w:szCs w:val="24"/>
          <w:lang w:eastAsia="et-EE"/>
          <w14:ligatures w14:val="none"/>
        </w:rPr>
        <w:t>uuring</w:t>
      </w:r>
      <w:r w:rsidRPr="00D72560">
        <w:rPr>
          <w:rFonts w:ascii="Times New Roman" w:eastAsia="Times New Roman" w:hAnsi="Times New Roman" w:cs="Times New Roman"/>
          <w:bCs/>
          <w:kern w:val="0"/>
          <w:sz w:val="24"/>
          <w:szCs w:val="24"/>
          <w:vertAlign w:val="superscript"/>
          <w:lang w:eastAsia="et-EE"/>
          <w14:ligatures w14:val="none"/>
        </w:rPr>
        <w:footnoteReference w:id="148"/>
      </w:r>
      <w:r w:rsidRPr="00D72560">
        <w:rPr>
          <w:rFonts w:ascii="Times New Roman" w:eastAsia="Times New Roman" w:hAnsi="Times New Roman" w:cs="Times New Roman"/>
          <w:bCs/>
          <w:kern w:val="0"/>
          <w:sz w:val="24"/>
          <w:szCs w:val="24"/>
          <w:lang w:eastAsia="et-EE"/>
          <w14:ligatures w14:val="none"/>
        </w:rPr>
        <w:t xml:space="preserve"> näitas, et 34% 15–17-aastastest LGBTI õpilastest ja 41% 18–24-aastastest õpilastest varjas oma seksuaalset sättumust ja sooidentiteeti koolis. Otsus oma identiteeti varjata võib tuleneda sellest, et 42% vastanutest on kogenud ahistamist ja 11% sattunud viimase viie aasta jooksul füüsilise või seksuaalse rünnaku ohvriks.</w:t>
      </w:r>
      <w:r w:rsidRPr="00D72560">
        <w:rPr>
          <w:rFonts w:ascii="Times New Roman" w:eastAsia="Times New Roman" w:hAnsi="Times New Roman" w:cs="Times New Roman"/>
          <w:bCs/>
          <w:kern w:val="0"/>
          <w:sz w:val="24"/>
          <w:szCs w:val="24"/>
          <w:vertAlign w:val="superscript"/>
          <w:lang w:eastAsia="et-EE"/>
          <w14:ligatures w14:val="none"/>
        </w:rPr>
        <w:footnoteReference w:id="149"/>
      </w:r>
    </w:p>
    <w:p w14:paraId="2C5F671B" w14:textId="77777777" w:rsidR="00D72560" w:rsidRPr="00D72560" w:rsidRDefault="00D72560" w:rsidP="008259EE">
      <w:pPr>
        <w:shd w:val="clear" w:color="auto" w:fill="FFFFFF"/>
        <w:spacing w:after="0" w:line="240" w:lineRule="auto"/>
        <w:jc w:val="both"/>
        <w:rPr>
          <w:rFonts w:ascii="Times New Roman" w:eastAsia="Times New Roman" w:hAnsi="Times New Roman" w:cs="Times New Roman"/>
          <w:bCs/>
          <w:kern w:val="0"/>
          <w:sz w:val="24"/>
          <w:szCs w:val="24"/>
          <w:lang w:eastAsia="et-EE"/>
          <w14:ligatures w14:val="none"/>
        </w:rPr>
      </w:pPr>
    </w:p>
    <w:p w14:paraId="63034302" w14:textId="6D9B8D6B"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 xml:space="preserve">SVVVS keelab diskrimineerimise kõigi kaitstud tunnuste alusel kõigis ühiskonnaelu valdkondades, sh hariduses. Samuti nähakse </w:t>
      </w:r>
      <w:r w:rsidR="003D700E">
        <w:rPr>
          <w:rFonts w:ascii="Times New Roman" w:eastAsia="Times New Roman" w:hAnsi="Times New Roman" w:cs="Times New Roman"/>
          <w:kern w:val="0"/>
          <w:sz w:val="24"/>
          <w:szCs w:val="24"/>
          <w14:ligatures w14:val="none"/>
        </w:rPr>
        <w:t>seaduses</w:t>
      </w:r>
      <w:r w:rsidR="003D700E" w:rsidRPr="00D72560">
        <w:rPr>
          <w:rFonts w:ascii="Times New Roman" w:eastAsia="Times New Roman" w:hAnsi="Times New Roman" w:cs="Times New Roman"/>
          <w:kern w:val="0"/>
          <w:sz w:val="24"/>
          <w:szCs w:val="24"/>
          <w14:ligatures w14:val="none"/>
        </w:rPr>
        <w:t xml:space="preserve"> </w:t>
      </w:r>
      <w:r w:rsidRPr="00D72560">
        <w:rPr>
          <w:rFonts w:ascii="Times New Roman" w:eastAsia="Times New Roman" w:hAnsi="Times New Roman" w:cs="Times New Roman"/>
          <w:kern w:val="0"/>
          <w:sz w:val="24"/>
          <w:szCs w:val="24"/>
          <w14:ligatures w14:val="none"/>
        </w:rPr>
        <w:t xml:space="preserve">SoVSiga sarnaselt haridus- ja teadusasutustele ning muudele koolituse korraldamisega tegelevatele </w:t>
      </w:r>
      <w:r w:rsidR="0075101E">
        <w:rPr>
          <w:rFonts w:ascii="Times New Roman" w:eastAsia="Times New Roman" w:hAnsi="Times New Roman" w:cs="Times New Roman"/>
          <w:kern w:val="0"/>
          <w:sz w:val="24"/>
          <w:szCs w:val="24"/>
          <w14:ligatures w14:val="none"/>
        </w:rPr>
        <w:t xml:space="preserve">juriidilistele </w:t>
      </w:r>
      <w:r w:rsidRPr="00D72560">
        <w:rPr>
          <w:rFonts w:ascii="Times New Roman" w:eastAsia="Times New Roman" w:hAnsi="Times New Roman" w:cs="Times New Roman"/>
          <w:kern w:val="0"/>
          <w:sz w:val="24"/>
          <w:szCs w:val="24"/>
          <w14:ligatures w14:val="none"/>
        </w:rPr>
        <w:t xml:space="preserve">isikutele ette soolise võrdsuse ja võrdsete võimaluste edendamise kohustus (§ 10). Edendamiskohustuse eesmärk on tagada diskrimineerimist ennetavate ja tõkestavate </w:t>
      </w:r>
      <w:r w:rsidR="003D700E">
        <w:rPr>
          <w:rFonts w:ascii="Times New Roman" w:eastAsia="Times New Roman" w:hAnsi="Times New Roman" w:cs="Times New Roman"/>
          <w:kern w:val="0"/>
          <w:sz w:val="24"/>
          <w:szCs w:val="24"/>
          <w14:ligatures w14:val="none"/>
        </w:rPr>
        <w:t>meetmete</w:t>
      </w:r>
      <w:r w:rsidRPr="00D72560">
        <w:rPr>
          <w:rFonts w:ascii="Times New Roman" w:eastAsia="Times New Roman" w:hAnsi="Times New Roman" w:cs="Times New Roman"/>
          <w:kern w:val="0"/>
          <w:sz w:val="24"/>
          <w:szCs w:val="24"/>
          <w14:ligatures w14:val="none"/>
        </w:rPr>
        <w:t xml:space="preserve"> kasut</w:t>
      </w:r>
      <w:r w:rsidR="003D700E">
        <w:rPr>
          <w:rFonts w:ascii="Times New Roman" w:eastAsia="Times New Roman" w:hAnsi="Times New Roman" w:cs="Times New Roman"/>
          <w:kern w:val="0"/>
          <w:sz w:val="24"/>
          <w:szCs w:val="24"/>
          <w14:ligatures w14:val="none"/>
        </w:rPr>
        <w:t>amine</w:t>
      </w:r>
      <w:r w:rsidR="00CB74D2">
        <w:rPr>
          <w:rFonts w:ascii="Times New Roman" w:eastAsia="Times New Roman" w:hAnsi="Times New Roman" w:cs="Times New Roman"/>
          <w:kern w:val="0"/>
          <w:sz w:val="24"/>
          <w:szCs w:val="24"/>
          <w14:ligatures w14:val="none"/>
        </w:rPr>
        <w:t xml:space="preserve"> </w:t>
      </w:r>
      <w:r w:rsidRPr="00D72560">
        <w:rPr>
          <w:rFonts w:ascii="Times New Roman" w:eastAsia="Times New Roman" w:hAnsi="Times New Roman" w:cs="Times New Roman"/>
          <w:kern w:val="0"/>
          <w:sz w:val="24"/>
          <w:szCs w:val="24"/>
          <w14:ligatures w14:val="none"/>
        </w:rPr>
        <w:t>hariduse andmisel. Edendamiskohustuse täitmine aitab otseselt kaasa ka sellele, et Eesti haridussüsteem ei toetaks ebavõrdsuse jätkumist ühiskonnas, vaid annaks õpilastele teadmised, mille abil ebavõrdsust ära tunda</w:t>
      </w:r>
      <w:r w:rsidR="003D700E">
        <w:rPr>
          <w:rFonts w:ascii="Times New Roman" w:eastAsia="Times New Roman" w:hAnsi="Times New Roman" w:cs="Times New Roman"/>
          <w:kern w:val="0"/>
          <w:sz w:val="24"/>
          <w:szCs w:val="24"/>
          <w14:ligatures w14:val="none"/>
        </w:rPr>
        <w:t>,</w:t>
      </w:r>
      <w:r w:rsidRPr="00D72560">
        <w:rPr>
          <w:rFonts w:ascii="Times New Roman" w:eastAsia="Times New Roman" w:hAnsi="Times New Roman" w:cs="Times New Roman"/>
          <w:kern w:val="0"/>
          <w:sz w:val="24"/>
          <w:szCs w:val="24"/>
          <w14:ligatures w14:val="none"/>
        </w:rPr>
        <w:t xml:space="preserve"> ning väärtushinnangud ja oskused ebavõrdsuse tõkestamiseks ja soolise võrdsuse ning võrdsete võimaluste edendamiseks nii õpinguaegses kui </w:t>
      </w:r>
      <w:r w:rsidR="003D700E">
        <w:rPr>
          <w:rFonts w:ascii="Times New Roman" w:eastAsia="Times New Roman" w:hAnsi="Times New Roman" w:cs="Times New Roman"/>
          <w:kern w:val="0"/>
          <w:sz w:val="24"/>
          <w:szCs w:val="24"/>
          <w14:ligatures w14:val="none"/>
        </w:rPr>
        <w:t xml:space="preserve">ka </w:t>
      </w:r>
      <w:r w:rsidRPr="00D72560">
        <w:rPr>
          <w:rFonts w:ascii="Times New Roman" w:eastAsia="Times New Roman" w:hAnsi="Times New Roman" w:cs="Times New Roman"/>
          <w:kern w:val="0"/>
          <w:sz w:val="24"/>
          <w:szCs w:val="24"/>
          <w14:ligatures w14:val="none"/>
        </w:rPr>
        <w:t>õpingutejärgses ühiskondlikus ja tööalases tegevuses.</w:t>
      </w:r>
    </w:p>
    <w:p w14:paraId="0F2E9984"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09C4251D" w14:textId="2D503CF4" w:rsidR="00D72560" w:rsidRPr="00D72560" w:rsidRDefault="00C3483E" w:rsidP="008259EE">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M</w:t>
      </w:r>
      <w:r w:rsidR="00D72560" w:rsidRPr="00D72560">
        <w:rPr>
          <w:rFonts w:ascii="Times New Roman" w:eastAsia="Times New Roman" w:hAnsi="Times New Roman" w:cs="Times New Roman"/>
          <w:kern w:val="0"/>
          <w:sz w:val="24"/>
          <w:szCs w:val="24"/>
          <w14:ligatures w14:val="none"/>
        </w:rPr>
        <w:t>uudatus</w:t>
      </w:r>
      <w:r>
        <w:rPr>
          <w:rFonts w:ascii="Times New Roman" w:eastAsia="Times New Roman" w:hAnsi="Times New Roman" w:cs="Times New Roman"/>
          <w:kern w:val="0"/>
          <w:sz w:val="24"/>
          <w:szCs w:val="24"/>
          <w14:ligatures w14:val="none"/>
        </w:rPr>
        <w:t>el on</w:t>
      </w:r>
      <w:r w:rsidR="00D72560" w:rsidRPr="00D72560">
        <w:rPr>
          <w:rFonts w:ascii="Times New Roman" w:eastAsia="Times New Roman" w:hAnsi="Times New Roman" w:cs="Times New Roman"/>
          <w:kern w:val="0"/>
          <w:sz w:val="24"/>
          <w:szCs w:val="24"/>
          <w14:ligatures w14:val="none"/>
        </w:rPr>
        <w:t xml:space="preserve"> positiiv</w:t>
      </w:r>
      <w:r>
        <w:rPr>
          <w:rFonts w:ascii="Times New Roman" w:eastAsia="Times New Roman" w:hAnsi="Times New Roman" w:cs="Times New Roman"/>
          <w:kern w:val="0"/>
          <w:sz w:val="24"/>
          <w:szCs w:val="24"/>
          <w14:ligatures w14:val="none"/>
        </w:rPr>
        <w:t>ne</w:t>
      </w:r>
      <w:r w:rsidR="00D72560" w:rsidRPr="00D72560">
        <w:rPr>
          <w:rFonts w:ascii="Times New Roman" w:eastAsia="Times New Roman" w:hAnsi="Times New Roman" w:cs="Times New Roman"/>
          <w:kern w:val="0"/>
          <w:sz w:val="24"/>
          <w:szCs w:val="24"/>
          <w14:ligatures w14:val="none"/>
        </w:rPr>
        <w:t xml:space="preserve"> mõju kaitstud tunnuste tõttu koolis kiusu kogevatele õpilastele, kuna õpetajad ja õppejõud peavad hoolitsema, et õppetöös osalejad on õpikeskkonnas ja muudes õppega seo</w:t>
      </w:r>
      <w:r>
        <w:rPr>
          <w:rFonts w:ascii="Times New Roman" w:eastAsia="Times New Roman" w:hAnsi="Times New Roman" w:cs="Times New Roman"/>
          <w:kern w:val="0"/>
          <w:sz w:val="24"/>
          <w:szCs w:val="24"/>
          <w14:ligatures w14:val="none"/>
        </w:rPr>
        <w:t>tud</w:t>
      </w:r>
      <w:r w:rsidR="00D72560" w:rsidRPr="00D72560">
        <w:rPr>
          <w:rFonts w:ascii="Times New Roman" w:eastAsia="Times New Roman" w:hAnsi="Times New Roman" w:cs="Times New Roman"/>
          <w:kern w:val="0"/>
          <w:sz w:val="24"/>
          <w:szCs w:val="24"/>
          <w14:ligatures w14:val="none"/>
        </w:rPr>
        <w:t xml:space="preserve"> olukordades kaitstud ahistamise ja seksuaalse ahistamise eest. Sarnaselt töökeskkonnale on ka hariduse andmise ja koolitamisega tegelevatel organisatsioonidel kohustus luua õppetöös osalejatele võimalus diskrimineerimisest ja edendamiskohustuse rikkumisest teavitada, millega kaasneb kohustus diskrimineerimisjuhtumeid tõhusalt lahendada. Õpikeskkond peab laiemalt aitama kaasa ebavõrdsuse kaotamisele ning soolise võrdsuse ja võrdsete võimaluste edendamisele.</w:t>
      </w:r>
    </w:p>
    <w:p w14:paraId="44D079F0"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0CE2D311" w14:textId="4FE4682B"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2023. a Eurobaromeetri kohaselt arvas enamik Eesti vastajatest, et koolitunnid ja -materjalid peaksid sisaldama teavet religiooni ja uskumuste (81%), puude kogemuse (80%), rassismi (78%), antisemitismi ajaloo ja holokausti (78%), romade kultuuri ja ajaloo (63%), erineva seksuaalse sättumuse (52%) ja mitme soolise enesemääratluse olemasolu (48%) kohta.</w:t>
      </w:r>
      <w:r w:rsidRPr="00D72560">
        <w:rPr>
          <w:rFonts w:ascii="Times New Roman" w:eastAsia="Times New Roman" w:hAnsi="Times New Roman" w:cs="Times New Roman"/>
          <w:kern w:val="0"/>
          <w:sz w:val="24"/>
          <w:szCs w:val="24"/>
          <w:vertAlign w:val="superscript"/>
          <w14:ligatures w14:val="none"/>
        </w:rPr>
        <w:footnoteReference w:id="150"/>
      </w:r>
    </w:p>
    <w:p w14:paraId="74C7F5B6"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362A2C59" w14:textId="193375AB" w:rsidR="00D72560" w:rsidRPr="00D72560" w:rsidRDefault="00C3483E" w:rsidP="008259EE">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Seaduse</w:t>
      </w:r>
      <w:r w:rsidR="00CB74D2">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 xml:space="preserve"> sätestatud</w:t>
      </w:r>
      <w:r w:rsidR="00D72560" w:rsidRPr="00D72560">
        <w:rPr>
          <w:rFonts w:ascii="Times New Roman" w:eastAsia="Times New Roman" w:hAnsi="Times New Roman" w:cs="Times New Roman"/>
          <w:kern w:val="0"/>
          <w:sz w:val="24"/>
          <w:szCs w:val="24"/>
          <w14:ligatures w14:val="none"/>
        </w:rPr>
        <w:t xml:space="preserve"> valdkonnaspetsiifilised nõuded näevad ette, et sooline võrdsus ja võrdsed võimalused peavad olema seatud eesmärgiks ka õpieesmärkide, õppe sisu ja õpiväljundite määramisel ning õppetööd korraldades. Samuti on õpetamise ja koolitamisega tegelevad organisatsioonid kohustatud tagama, et õppekavad, kasutatav õppematerjal ja metoodikad aitaksid kaasa kaitstud tunnuste</w:t>
      </w:r>
      <w:r w:rsidR="00606F83">
        <w:rPr>
          <w:rFonts w:ascii="Times New Roman" w:eastAsia="Times New Roman" w:hAnsi="Times New Roman" w:cs="Times New Roman"/>
          <w:kern w:val="0"/>
          <w:sz w:val="24"/>
          <w:szCs w:val="24"/>
          <w14:ligatures w14:val="none"/>
        </w:rPr>
        <w:t>l põhineva</w:t>
      </w:r>
      <w:r w:rsidR="00D72560" w:rsidRPr="00D72560">
        <w:rPr>
          <w:rFonts w:ascii="Times New Roman" w:eastAsia="Times New Roman" w:hAnsi="Times New Roman" w:cs="Times New Roman"/>
          <w:kern w:val="0"/>
          <w:sz w:val="24"/>
          <w:szCs w:val="24"/>
          <w14:ligatures w14:val="none"/>
        </w:rPr>
        <w:t xml:space="preserve"> või nendega seotud ebavõrdsuse kaotamisele ning soolise võrdsuse ja võrdsete võimaluste edendamisele. Ka kehtiv õigus (SoVS</w:t>
      </w:r>
      <w:r>
        <w:rPr>
          <w:rFonts w:ascii="Times New Roman" w:eastAsia="Times New Roman" w:hAnsi="Times New Roman" w:cs="Times New Roman"/>
          <w:kern w:val="0"/>
          <w:sz w:val="24"/>
          <w:szCs w:val="24"/>
          <w14:ligatures w14:val="none"/>
        </w:rPr>
        <w:t>i</w:t>
      </w:r>
      <w:r w:rsidR="00D72560" w:rsidRPr="00D72560">
        <w:rPr>
          <w:rFonts w:ascii="Times New Roman" w:eastAsia="Times New Roman" w:hAnsi="Times New Roman" w:cs="Times New Roman"/>
          <w:kern w:val="0"/>
          <w:sz w:val="24"/>
          <w:szCs w:val="24"/>
          <w14:ligatures w14:val="none"/>
        </w:rPr>
        <w:t xml:space="preserve"> § 10) näeb ette, et õppekavad ja kasutatav õppematerjal pea</w:t>
      </w:r>
      <w:r w:rsidR="00CB74D2">
        <w:rPr>
          <w:rFonts w:ascii="Times New Roman" w:eastAsia="Times New Roman" w:hAnsi="Times New Roman" w:cs="Times New Roman"/>
          <w:kern w:val="0"/>
          <w:sz w:val="24"/>
          <w:szCs w:val="24"/>
          <w14:ligatures w14:val="none"/>
        </w:rPr>
        <w:t>vad</w:t>
      </w:r>
      <w:r w:rsidR="00D72560" w:rsidRPr="00D72560">
        <w:rPr>
          <w:rFonts w:ascii="Times New Roman" w:eastAsia="Times New Roman" w:hAnsi="Times New Roman" w:cs="Times New Roman"/>
          <w:kern w:val="0"/>
          <w:sz w:val="24"/>
          <w:szCs w:val="24"/>
          <w14:ligatures w14:val="none"/>
        </w:rPr>
        <w:t xml:space="preserve"> aitama kaasa naiste ja meeste ebavõrdsuse kaotamisele ning soolise võrdsuse edendamisele.</w:t>
      </w:r>
    </w:p>
    <w:p w14:paraId="0AF41519"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50DA0D7D" w14:textId="637C9155"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Teadmispõhise ühiskonna arengule aitab kaasa haridus- ja teadusasutustele ette</w:t>
      </w:r>
      <w:r w:rsidR="00C3483E">
        <w:rPr>
          <w:rFonts w:ascii="Times New Roman" w:eastAsia="Times New Roman" w:hAnsi="Times New Roman" w:cs="Times New Roman"/>
          <w:kern w:val="0"/>
          <w:sz w:val="24"/>
          <w:szCs w:val="24"/>
          <w14:ligatures w14:val="none"/>
        </w:rPr>
        <w:t xml:space="preserve"> </w:t>
      </w:r>
      <w:r w:rsidRPr="00D72560">
        <w:rPr>
          <w:rFonts w:ascii="Times New Roman" w:eastAsia="Times New Roman" w:hAnsi="Times New Roman" w:cs="Times New Roman"/>
          <w:kern w:val="0"/>
          <w:sz w:val="24"/>
          <w:szCs w:val="24"/>
          <w14:ligatures w14:val="none"/>
        </w:rPr>
        <w:t>näht</w:t>
      </w:r>
      <w:r w:rsidR="00C3483E">
        <w:rPr>
          <w:rFonts w:ascii="Times New Roman" w:eastAsia="Times New Roman" w:hAnsi="Times New Roman" w:cs="Times New Roman"/>
          <w:kern w:val="0"/>
          <w:sz w:val="24"/>
          <w:szCs w:val="24"/>
          <w14:ligatures w14:val="none"/>
        </w:rPr>
        <w:t>ud</w:t>
      </w:r>
      <w:r w:rsidRPr="00D72560">
        <w:rPr>
          <w:rFonts w:ascii="Times New Roman" w:eastAsia="Times New Roman" w:hAnsi="Times New Roman" w:cs="Times New Roman"/>
          <w:kern w:val="0"/>
          <w:sz w:val="24"/>
          <w:szCs w:val="24"/>
          <w14:ligatures w14:val="none"/>
        </w:rPr>
        <w:t xml:space="preserve"> kohustus tagada, et nende </w:t>
      </w:r>
      <w:r w:rsidR="00C3483E">
        <w:rPr>
          <w:rFonts w:ascii="Times New Roman" w:eastAsia="Times New Roman" w:hAnsi="Times New Roman" w:cs="Times New Roman"/>
          <w:kern w:val="0"/>
          <w:sz w:val="24"/>
          <w:szCs w:val="24"/>
          <w14:ligatures w14:val="none"/>
        </w:rPr>
        <w:t>tehtavad</w:t>
      </w:r>
      <w:r w:rsidRPr="00D72560">
        <w:rPr>
          <w:rFonts w:ascii="Times New Roman" w:eastAsia="Times New Roman" w:hAnsi="Times New Roman" w:cs="Times New Roman"/>
          <w:kern w:val="0"/>
          <w:sz w:val="24"/>
          <w:szCs w:val="24"/>
          <w14:ligatures w14:val="none"/>
        </w:rPr>
        <w:t xml:space="preserve"> uuringud aitaksid kaasa ühiskondliku ebavõrdsuse kaotamisele ja soolise võrdsuse ning võrdsete võimaluste edendamisele. Sarnane kohustus on soolise võrdsuse osas ette nähtud ka kehtivas õiguses (SoVS</w:t>
      </w:r>
      <w:r w:rsidR="00C3483E">
        <w:rPr>
          <w:rFonts w:ascii="Times New Roman" w:eastAsia="Times New Roman" w:hAnsi="Times New Roman" w:cs="Times New Roman"/>
          <w:kern w:val="0"/>
          <w:sz w:val="24"/>
          <w:szCs w:val="24"/>
          <w14:ligatures w14:val="none"/>
        </w:rPr>
        <w:t>i</w:t>
      </w:r>
      <w:r w:rsidRPr="00D72560">
        <w:rPr>
          <w:rFonts w:ascii="Times New Roman" w:eastAsia="Times New Roman" w:hAnsi="Times New Roman" w:cs="Times New Roman"/>
          <w:kern w:val="0"/>
          <w:sz w:val="24"/>
          <w:szCs w:val="24"/>
          <w14:ligatures w14:val="none"/>
        </w:rPr>
        <w:t xml:space="preserve"> § 10). Samamoodi panustab teadmispõhise ühiskonna arengusse riigi- ja kohalik</w:t>
      </w:r>
      <w:r w:rsidR="00C3483E">
        <w:rPr>
          <w:rFonts w:ascii="Times New Roman" w:eastAsia="Times New Roman" w:hAnsi="Times New Roman" w:cs="Times New Roman"/>
          <w:kern w:val="0"/>
          <w:sz w:val="24"/>
          <w:szCs w:val="24"/>
          <w14:ligatures w14:val="none"/>
        </w:rPr>
        <w:t>u</w:t>
      </w:r>
      <w:r w:rsidRPr="00D72560">
        <w:rPr>
          <w:rFonts w:ascii="Times New Roman" w:eastAsia="Times New Roman" w:hAnsi="Times New Roman" w:cs="Times New Roman"/>
          <w:kern w:val="0"/>
          <w:sz w:val="24"/>
          <w:szCs w:val="24"/>
          <w14:ligatures w14:val="none"/>
        </w:rPr>
        <w:t xml:space="preserve"> omavalitsus</w:t>
      </w:r>
      <w:r w:rsidR="00C3483E">
        <w:rPr>
          <w:rFonts w:ascii="Times New Roman" w:eastAsia="Times New Roman" w:hAnsi="Times New Roman" w:cs="Times New Roman"/>
          <w:kern w:val="0"/>
          <w:sz w:val="24"/>
          <w:szCs w:val="24"/>
          <w14:ligatures w14:val="none"/>
        </w:rPr>
        <w:t>e</w:t>
      </w:r>
      <w:r w:rsidRPr="00D72560">
        <w:rPr>
          <w:rFonts w:ascii="Times New Roman" w:eastAsia="Times New Roman" w:hAnsi="Times New Roman" w:cs="Times New Roman"/>
          <w:kern w:val="0"/>
          <w:sz w:val="24"/>
          <w:szCs w:val="24"/>
          <w14:ligatures w14:val="none"/>
        </w:rPr>
        <w:t xml:space="preserve"> </w:t>
      </w:r>
      <w:r w:rsidR="00902781">
        <w:rPr>
          <w:rFonts w:ascii="Times New Roman" w:eastAsia="Times New Roman" w:hAnsi="Times New Roman" w:cs="Times New Roman"/>
          <w:kern w:val="0"/>
          <w:sz w:val="24"/>
          <w:szCs w:val="24"/>
          <w14:ligatures w14:val="none"/>
        </w:rPr>
        <w:t xml:space="preserve">üksuste </w:t>
      </w:r>
      <w:r w:rsidRPr="00D72560">
        <w:rPr>
          <w:rFonts w:ascii="Times New Roman" w:eastAsia="Times New Roman" w:hAnsi="Times New Roman" w:cs="Times New Roman"/>
          <w:kern w:val="0"/>
          <w:sz w:val="24"/>
          <w:szCs w:val="24"/>
          <w14:ligatures w14:val="none"/>
        </w:rPr>
        <w:t xml:space="preserve">asutustele pandud kohustus </w:t>
      </w:r>
      <w:r w:rsidR="00CB74D2">
        <w:rPr>
          <w:rFonts w:ascii="Times New Roman" w:eastAsia="Times New Roman" w:hAnsi="Times New Roman" w:cs="Times New Roman"/>
          <w:kern w:val="0"/>
          <w:sz w:val="24"/>
          <w:szCs w:val="24"/>
          <w14:ligatures w14:val="none"/>
        </w:rPr>
        <w:t xml:space="preserve">arvestada </w:t>
      </w:r>
      <w:r w:rsidRPr="00D72560">
        <w:rPr>
          <w:rFonts w:ascii="Times New Roman" w:eastAsia="Times New Roman" w:hAnsi="Times New Roman" w:cs="Times New Roman"/>
          <w:kern w:val="0"/>
          <w:sz w:val="24"/>
          <w:szCs w:val="24"/>
          <w14:ligatures w14:val="none"/>
        </w:rPr>
        <w:t xml:space="preserve">sotsiaalmajanduslikke rakendusuuringuid tellides või </w:t>
      </w:r>
      <w:r w:rsidR="00C3483E">
        <w:rPr>
          <w:rFonts w:ascii="Times New Roman" w:eastAsia="Times New Roman" w:hAnsi="Times New Roman" w:cs="Times New Roman"/>
          <w:kern w:val="0"/>
          <w:sz w:val="24"/>
          <w:szCs w:val="24"/>
          <w14:ligatures w14:val="none"/>
        </w:rPr>
        <w:t xml:space="preserve">tehes </w:t>
      </w:r>
      <w:r w:rsidRPr="00D72560">
        <w:rPr>
          <w:rFonts w:ascii="Times New Roman" w:eastAsia="Times New Roman" w:hAnsi="Times New Roman" w:cs="Times New Roman"/>
          <w:kern w:val="0"/>
          <w:sz w:val="24"/>
          <w:szCs w:val="24"/>
          <w14:ligatures w14:val="none"/>
        </w:rPr>
        <w:t>soolise võrdsuse ja võrdsete võimaluste edendamise eesmärki.</w:t>
      </w:r>
    </w:p>
    <w:p w14:paraId="58445118"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4FE7FA02" w14:textId="136DD0E6"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Muudatuste mõju ulatust võib pidada keskmiseks, kuna need võivad küll kaasa tuua muudatusi haridus- ja teadusasutuste ja teiste koolitamisega tegelevate isikute käitumises, kuid ei tohiks põhjustada kohanemisraskusi, sh võttes arvesse juba kehtivaid SoVS</w:t>
      </w:r>
      <w:r w:rsidR="00C3483E">
        <w:rPr>
          <w:rFonts w:ascii="Times New Roman" w:eastAsia="Times New Roman" w:hAnsi="Times New Roman" w:cs="Times New Roman"/>
          <w:kern w:val="0"/>
          <w:sz w:val="24"/>
          <w:szCs w:val="24"/>
          <w14:ligatures w14:val="none"/>
        </w:rPr>
        <w:t>i</w:t>
      </w:r>
      <w:r w:rsidRPr="00D72560">
        <w:rPr>
          <w:rFonts w:ascii="Times New Roman" w:eastAsia="Times New Roman" w:hAnsi="Times New Roman" w:cs="Times New Roman"/>
          <w:kern w:val="0"/>
          <w:sz w:val="24"/>
          <w:szCs w:val="24"/>
          <w14:ligatures w14:val="none"/>
        </w:rPr>
        <w:t xml:space="preserve"> nõudeid ning põhikooli- ja gümnaasiumiseadust, mis näeb ette, et kvaliteetne üldharidus järgib kaasava hariduse põhimõtteid ning on võrdväärselt kättesaadav kõigile, sõltumata sotsiaalsest ja majanduslikust taustast, rahvusest, soost, elukohast või hariduslikust erivajadusest (PGS</w:t>
      </w:r>
      <w:r w:rsidR="00C3483E">
        <w:rPr>
          <w:rFonts w:ascii="Times New Roman" w:eastAsia="Times New Roman" w:hAnsi="Times New Roman" w:cs="Times New Roman"/>
          <w:kern w:val="0"/>
          <w:sz w:val="24"/>
          <w:szCs w:val="24"/>
          <w14:ligatures w14:val="none"/>
        </w:rPr>
        <w:t>i</w:t>
      </w:r>
      <w:r w:rsidRPr="00D72560">
        <w:rPr>
          <w:rFonts w:ascii="Times New Roman" w:eastAsia="Times New Roman" w:hAnsi="Times New Roman" w:cs="Times New Roman"/>
          <w:kern w:val="0"/>
          <w:sz w:val="24"/>
          <w:szCs w:val="24"/>
          <w14:ligatures w14:val="none"/>
        </w:rPr>
        <w:t xml:space="preserve"> § 6 p 1), samuti riiklikes õppekavades väljendatud põhi- ja gümnaasiumihariduse alusväärtusi, milleks on mh kultuuriline mitmekesisus, sallivus ja sooline võrdõiguslikkus. Mõju avaldumise sagedust kohustatud isikutele võib pidada konkreetsest kohustusest sõltuvalt väikseks kuni keskmiseks. Valdavalt võivad nõuded eeldada ühekordset, harva või ebaregulaarset kohandust või rakendamist. Näiteks, kui rikkumistest teavitamise süsteem on loodud, rakendatakse seda siis, kui esitatakse kaebus, mis juhtub pigem ebaregulaarselt või harva. Ka muudatused õpieesmärkides, õppe sisus, õpiväljundites, õppetöö korralduses, õppekavades, -materjalides ja metoodikates tuleb küll vajaduse korral </w:t>
      </w:r>
      <w:r w:rsidR="00C3483E">
        <w:rPr>
          <w:rFonts w:ascii="Times New Roman" w:eastAsia="Times New Roman" w:hAnsi="Times New Roman" w:cs="Times New Roman"/>
          <w:kern w:val="0"/>
          <w:sz w:val="24"/>
          <w:szCs w:val="24"/>
          <w14:ligatures w14:val="none"/>
        </w:rPr>
        <w:t>teha</w:t>
      </w:r>
      <w:r w:rsidRPr="00D72560">
        <w:rPr>
          <w:rFonts w:ascii="Times New Roman" w:eastAsia="Times New Roman" w:hAnsi="Times New Roman" w:cs="Times New Roman"/>
          <w:kern w:val="0"/>
          <w:sz w:val="24"/>
          <w:szCs w:val="24"/>
          <w14:ligatures w14:val="none"/>
        </w:rPr>
        <w:t xml:space="preserve"> ja </w:t>
      </w:r>
      <w:r w:rsidR="00C3483E">
        <w:rPr>
          <w:rFonts w:ascii="Times New Roman" w:eastAsia="Times New Roman" w:hAnsi="Times New Roman" w:cs="Times New Roman"/>
          <w:kern w:val="0"/>
          <w:sz w:val="24"/>
          <w:szCs w:val="24"/>
          <w14:ligatures w14:val="none"/>
        </w:rPr>
        <w:t>järjepidevalt</w:t>
      </w:r>
      <w:r w:rsidRPr="00D72560">
        <w:rPr>
          <w:rFonts w:ascii="Times New Roman" w:eastAsia="Times New Roman" w:hAnsi="Times New Roman" w:cs="Times New Roman"/>
          <w:kern w:val="0"/>
          <w:sz w:val="24"/>
          <w:szCs w:val="24"/>
          <w14:ligatures w14:val="none"/>
        </w:rPr>
        <w:t xml:space="preserve"> rakendada, kuid muudatused toimuvad pigem harva. Ka uuringute tellimine ja </w:t>
      </w:r>
      <w:r w:rsidR="00C3483E">
        <w:rPr>
          <w:rFonts w:ascii="Times New Roman" w:eastAsia="Times New Roman" w:hAnsi="Times New Roman" w:cs="Times New Roman"/>
          <w:kern w:val="0"/>
          <w:sz w:val="24"/>
          <w:szCs w:val="24"/>
          <w14:ligatures w14:val="none"/>
        </w:rPr>
        <w:t>tegemine</w:t>
      </w:r>
      <w:r w:rsidRPr="00D72560">
        <w:rPr>
          <w:rFonts w:ascii="Times New Roman" w:eastAsia="Times New Roman" w:hAnsi="Times New Roman" w:cs="Times New Roman"/>
          <w:kern w:val="0"/>
          <w:sz w:val="24"/>
          <w:szCs w:val="24"/>
          <w14:ligatures w14:val="none"/>
        </w:rPr>
        <w:t xml:space="preserve"> on eeldatavalt ebaregulaarne tegevus. </w:t>
      </w:r>
      <w:commentRangeStart w:id="67"/>
      <w:r w:rsidRPr="00D72560">
        <w:rPr>
          <w:rFonts w:ascii="Times New Roman" w:eastAsia="Times New Roman" w:hAnsi="Times New Roman" w:cs="Times New Roman"/>
          <w:kern w:val="0"/>
          <w:sz w:val="24"/>
          <w:szCs w:val="24"/>
          <w14:ligatures w14:val="none"/>
        </w:rPr>
        <w:t xml:space="preserve">Sihtrühm on suur, kuna kohustused puudutavad kõiki Eesti haridus- ja teadusasutusi ning koolituse korraldamisega tegelevaid </w:t>
      </w:r>
      <w:r w:rsidR="0075101E">
        <w:rPr>
          <w:rFonts w:ascii="Times New Roman" w:eastAsia="Times New Roman" w:hAnsi="Times New Roman" w:cs="Times New Roman"/>
          <w:kern w:val="0"/>
          <w:sz w:val="24"/>
          <w:szCs w:val="24"/>
          <w14:ligatures w14:val="none"/>
        </w:rPr>
        <w:t xml:space="preserve">juriidilisi </w:t>
      </w:r>
      <w:r w:rsidRPr="00D72560">
        <w:rPr>
          <w:rFonts w:ascii="Times New Roman" w:eastAsia="Times New Roman" w:hAnsi="Times New Roman" w:cs="Times New Roman"/>
          <w:kern w:val="0"/>
          <w:sz w:val="24"/>
          <w:szCs w:val="24"/>
          <w14:ligatures w14:val="none"/>
        </w:rPr>
        <w:t xml:space="preserve">isikuid. </w:t>
      </w:r>
      <w:commentRangeEnd w:id="67"/>
      <w:r w:rsidR="00BA2F18">
        <w:rPr>
          <w:rStyle w:val="Kommentaariviide"/>
        </w:rPr>
        <w:commentReference w:id="67"/>
      </w:r>
      <w:r w:rsidRPr="00D72560">
        <w:rPr>
          <w:rFonts w:ascii="Times New Roman" w:eastAsia="Times New Roman" w:hAnsi="Times New Roman" w:cs="Times New Roman"/>
          <w:kern w:val="0"/>
          <w:sz w:val="24"/>
          <w:szCs w:val="24"/>
          <w14:ligatures w14:val="none"/>
        </w:rPr>
        <w:t xml:space="preserve">Ebasoovitavate mõjude kaasnemise </w:t>
      </w:r>
      <w:r w:rsidRPr="00D72560">
        <w:rPr>
          <w:rFonts w:ascii="Times New Roman" w:eastAsia="Times New Roman" w:hAnsi="Times New Roman" w:cs="Times New Roman"/>
          <w:kern w:val="0"/>
          <w:sz w:val="24"/>
          <w:szCs w:val="24"/>
          <w14:ligatures w14:val="none"/>
        </w:rPr>
        <w:lastRenderedPageBreak/>
        <w:t>riski ette ei nähta – vajalikud muudatused on võimalik ellu viia nt õppekavade ja -materjalide tavapärase ülevaatamise käigus.</w:t>
      </w:r>
    </w:p>
    <w:p w14:paraId="116EF4F9"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68B8AA8E" w14:textId="77777777" w:rsidR="00D72560" w:rsidRPr="00D72560" w:rsidRDefault="00D72560" w:rsidP="008259EE">
      <w:pPr>
        <w:spacing w:after="0" w:line="240" w:lineRule="auto"/>
        <w:jc w:val="both"/>
        <w:rPr>
          <w:rFonts w:ascii="Times New Roman" w:eastAsia="Times New Roman" w:hAnsi="Times New Roman" w:cs="Times New Roman"/>
          <w:i/>
          <w:iCs/>
          <w:kern w:val="0"/>
          <w:sz w:val="24"/>
          <w:szCs w:val="24"/>
          <w14:ligatures w14:val="none"/>
        </w:rPr>
      </w:pPr>
      <w:r w:rsidRPr="00D72560">
        <w:rPr>
          <w:rFonts w:ascii="Times New Roman" w:eastAsia="Times New Roman" w:hAnsi="Times New Roman" w:cs="Times New Roman"/>
          <w:i/>
          <w:iCs/>
          <w:kern w:val="0"/>
          <w:sz w:val="24"/>
          <w:szCs w:val="24"/>
          <w14:ligatures w14:val="none"/>
        </w:rPr>
        <w:t>Mõju infotehnoloogiale ja infoühiskonnale</w:t>
      </w:r>
    </w:p>
    <w:p w14:paraId="0F73E8F9"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6CBD54B2" w14:textId="377E7690" w:rsidR="00D72560" w:rsidRPr="00D72560" w:rsidRDefault="00C3483E" w:rsidP="008259EE">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Paragrahvi</w:t>
      </w:r>
      <w:r w:rsidR="00D72560" w:rsidRPr="00D72560">
        <w:rPr>
          <w:rFonts w:ascii="Times New Roman" w:eastAsia="Times New Roman" w:hAnsi="Times New Roman" w:cs="Times New Roman"/>
          <w:kern w:val="0"/>
          <w:sz w:val="24"/>
          <w:szCs w:val="24"/>
          <w14:ligatures w14:val="none"/>
        </w:rPr>
        <w:t xml:space="preserve"> 6 l</w:t>
      </w:r>
      <w:r>
        <w:rPr>
          <w:rFonts w:ascii="Times New Roman" w:eastAsia="Times New Roman" w:hAnsi="Times New Roman" w:cs="Times New Roman"/>
          <w:kern w:val="0"/>
          <w:sz w:val="24"/>
          <w:szCs w:val="24"/>
          <w14:ligatures w14:val="none"/>
        </w:rPr>
        <w:t>õike</w:t>
      </w:r>
      <w:r w:rsidR="00D72560" w:rsidRPr="00D72560">
        <w:rPr>
          <w:rFonts w:ascii="Times New Roman" w:eastAsia="Times New Roman" w:hAnsi="Times New Roman" w:cs="Times New Roman"/>
          <w:kern w:val="0"/>
          <w:sz w:val="24"/>
          <w:szCs w:val="24"/>
          <w14:ligatures w14:val="none"/>
        </w:rPr>
        <w:t xml:space="preserve"> 6 punkti 3 kohaselt loetakse diskrimineerimiseks ja seeläbi koostoimes §-ga 13 keelatuks ka algoritmipõhine diskrimineerimine ehk isiku suhtes otsuse tegemisel osaliselt või täielikult automatiseeritud süsteemi loodud väljundi kasutamine, mis põhjustab või soodustab isikute põhjendamatut erinevat kohtlemist või avaldab isikule kaitstud tunnuse põh</w:t>
      </w:r>
      <w:r>
        <w:rPr>
          <w:rFonts w:ascii="Times New Roman" w:eastAsia="Times New Roman" w:hAnsi="Times New Roman" w:cs="Times New Roman"/>
          <w:kern w:val="0"/>
          <w:sz w:val="24"/>
          <w:szCs w:val="24"/>
          <w14:ligatures w14:val="none"/>
        </w:rPr>
        <w:t>jal</w:t>
      </w:r>
      <w:r w:rsidR="00D72560" w:rsidRPr="00D72560">
        <w:rPr>
          <w:rFonts w:ascii="Times New Roman" w:eastAsia="Times New Roman" w:hAnsi="Times New Roman" w:cs="Times New Roman"/>
          <w:kern w:val="0"/>
          <w:sz w:val="24"/>
          <w:szCs w:val="24"/>
          <w14:ligatures w14:val="none"/>
        </w:rPr>
        <w:t xml:space="preserve"> ebasoodsat mõju. Kuigi võib öelda, et põhiseaduslik kaitse on algoritmipõhise diskrimineerimise eest kehtiv ka praegu (eelkõige riigi kasutatavate algoritmipõhiste lahenduste puhul), siis praktilisemal tasandil (sh tõhusat õiguskaitset toetavad elemendid</w:t>
      </w:r>
      <w:r>
        <w:rPr>
          <w:rFonts w:ascii="Times New Roman" w:eastAsia="Times New Roman" w:hAnsi="Times New Roman" w:cs="Times New Roman"/>
          <w:kern w:val="0"/>
          <w:sz w:val="24"/>
          <w:szCs w:val="24"/>
          <w14:ligatures w14:val="none"/>
        </w:rPr>
        <w:t>,</w:t>
      </w:r>
      <w:r w:rsidR="00D72560" w:rsidRPr="00D72560">
        <w:rPr>
          <w:rFonts w:ascii="Times New Roman" w:eastAsia="Times New Roman" w:hAnsi="Times New Roman" w:cs="Times New Roman"/>
          <w:kern w:val="0"/>
          <w:sz w:val="24"/>
          <w:szCs w:val="24"/>
          <w14:ligatures w14:val="none"/>
        </w:rPr>
        <w:t xml:space="preserve"> nagu jagatud tõendamiskohustus ja seletuste andmise kohustus, samuti võimalus voliniku poole pöörduda) </w:t>
      </w:r>
      <w:r>
        <w:rPr>
          <w:rFonts w:ascii="Times New Roman" w:eastAsia="Times New Roman" w:hAnsi="Times New Roman" w:cs="Times New Roman"/>
          <w:kern w:val="0"/>
          <w:sz w:val="24"/>
          <w:szCs w:val="24"/>
          <w14:ligatures w14:val="none"/>
        </w:rPr>
        <w:t>sõltub</w:t>
      </w:r>
      <w:r w:rsidR="00D72560" w:rsidRPr="00D72560">
        <w:rPr>
          <w:rFonts w:ascii="Times New Roman" w:eastAsia="Times New Roman" w:hAnsi="Times New Roman" w:cs="Times New Roman"/>
          <w:kern w:val="0"/>
          <w:sz w:val="24"/>
          <w:szCs w:val="24"/>
          <w14:ligatures w14:val="none"/>
        </w:rPr>
        <w:t xml:space="preserve"> kaitse ka sellise diskrimineerimise eest SoVS</w:t>
      </w:r>
      <w:r>
        <w:rPr>
          <w:rFonts w:ascii="Times New Roman" w:eastAsia="Times New Roman" w:hAnsi="Times New Roman" w:cs="Times New Roman"/>
          <w:kern w:val="0"/>
          <w:sz w:val="24"/>
          <w:szCs w:val="24"/>
          <w14:ligatures w14:val="none"/>
        </w:rPr>
        <w:t>i</w:t>
      </w:r>
      <w:r w:rsidR="00D72560" w:rsidRPr="00D72560">
        <w:rPr>
          <w:rFonts w:ascii="Times New Roman" w:eastAsia="Times New Roman" w:hAnsi="Times New Roman" w:cs="Times New Roman"/>
          <w:kern w:val="0"/>
          <w:sz w:val="24"/>
          <w:szCs w:val="24"/>
          <w14:ligatures w14:val="none"/>
        </w:rPr>
        <w:t xml:space="preserve"> ja VõrdKS</w:t>
      </w:r>
      <w:r>
        <w:rPr>
          <w:rFonts w:ascii="Times New Roman" w:eastAsia="Times New Roman" w:hAnsi="Times New Roman" w:cs="Times New Roman"/>
          <w:kern w:val="0"/>
          <w:sz w:val="24"/>
          <w:szCs w:val="24"/>
          <w14:ligatures w14:val="none"/>
        </w:rPr>
        <w:t xml:space="preserve">i </w:t>
      </w:r>
      <w:r w:rsidR="00D72560" w:rsidRPr="00D72560">
        <w:rPr>
          <w:rFonts w:ascii="Times New Roman" w:eastAsia="Times New Roman" w:hAnsi="Times New Roman" w:cs="Times New Roman"/>
          <w:kern w:val="0"/>
          <w:sz w:val="24"/>
          <w:szCs w:val="24"/>
          <w14:ligatures w14:val="none"/>
        </w:rPr>
        <w:t>erinevatest kohaldamisaladest</w:t>
      </w:r>
      <w:r w:rsidR="001724ED">
        <w:rPr>
          <w:rFonts w:ascii="Times New Roman" w:eastAsia="Times New Roman" w:hAnsi="Times New Roman" w:cs="Times New Roman"/>
          <w:kern w:val="0"/>
          <w:sz w:val="24"/>
          <w:szCs w:val="24"/>
          <w14:ligatures w14:val="none"/>
        </w:rPr>
        <w:t>. N</w:t>
      </w:r>
      <w:r w:rsidR="00D72560" w:rsidRPr="00D72560">
        <w:rPr>
          <w:rFonts w:ascii="Times New Roman" w:eastAsia="Times New Roman" w:hAnsi="Times New Roman" w:cs="Times New Roman"/>
          <w:kern w:val="0"/>
          <w:sz w:val="24"/>
          <w:szCs w:val="24"/>
          <w14:ligatures w14:val="none"/>
        </w:rPr>
        <w:t xml:space="preserve">äiteks soo ja etnilise päritolu vaatest on </w:t>
      </w:r>
      <w:r w:rsidR="001724ED">
        <w:rPr>
          <w:rFonts w:ascii="Times New Roman" w:eastAsia="Times New Roman" w:hAnsi="Times New Roman" w:cs="Times New Roman"/>
          <w:kern w:val="0"/>
          <w:sz w:val="24"/>
          <w:szCs w:val="24"/>
          <w14:ligatures w14:val="none"/>
        </w:rPr>
        <w:t xml:space="preserve">kehtiv </w:t>
      </w:r>
      <w:r w:rsidR="00D72560" w:rsidRPr="00D72560">
        <w:rPr>
          <w:rFonts w:ascii="Times New Roman" w:eastAsia="Times New Roman" w:hAnsi="Times New Roman" w:cs="Times New Roman"/>
          <w:kern w:val="0"/>
          <w:sz w:val="24"/>
          <w:szCs w:val="24"/>
          <w14:ligatures w14:val="none"/>
        </w:rPr>
        <w:t xml:space="preserve">kaitse laiem kui vanuse või puude puhul </w:t>
      </w:r>
      <w:r>
        <w:rPr>
          <w:rFonts w:ascii="Times New Roman" w:eastAsia="Times New Roman" w:hAnsi="Times New Roman" w:cs="Times New Roman"/>
          <w:kern w:val="0"/>
          <w:sz w:val="24"/>
          <w:szCs w:val="24"/>
          <w14:ligatures w14:val="none"/>
        </w:rPr>
        <w:t xml:space="preserve">ja puudub </w:t>
      </w:r>
      <w:r w:rsidR="00055124">
        <w:rPr>
          <w:rFonts w:ascii="Times New Roman" w:eastAsia="Times New Roman" w:hAnsi="Times New Roman" w:cs="Times New Roman"/>
          <w:kern w:val="0"/>
          <w:sz w:val="24"/>
          <w:szCs w:val="24"/>
          <w14:ligatures w14:val="none"/>
        </w:rPr>
        <w:t>veel</w:t>
      </w:r>
      <w:r w:rsidR="00D72560" w:rsidRPr="00D72560">
        <w:rPr>
          <w:rFonts w:ascii="Times New Roman" w:eastAsia="Times New Roman" w:hAnsi="Times New Roman" w:cs="Times New Roman"/>
          <w:kern w:val="0"/>
          <w:sz w:val="24"/>
          <w:szCs w:val="24"/>
          <w14:ligatures w14:val="none"/>
        </w:rPr>
        <w:t xml:space="preserve"> SVVVSiga lisanduvate kaitstud tunnuste </w:t>
      </w:r>
      <w:r w:rsidR="00055124">
        <w:rPr>
          <w:rFonts w:ascii="Times New Roman" w:eastAsia="Times New Roman" w:hAnsi="Times New Roman" w:cs="Times New Roman"/>
          <w:kern w:val="0"/>
          <w:sz w:val="24"/>
          <w:szCs w:val="24"/>
          <w14:ligatures w14:val="none"/>
        </w:rPr>
        <w:t>puhul.</w:t>
      </w:r>
    </w:p>
    <w:p w14:paraId="3667325E"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300403CF" w14:textId="6CBB61D7" w:rsidR="00D72560" w:rsidRPr="00D72560" w:rsidRDefault="00055124" w:rsidP="008259EE">
      <w:pPr>
        <w:spacing w:after="0" w:line="24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Paragrahvi</w:t>
      </w:r>
      <w:r w:rsidR="00D72560" w:rsidRPr="00D72560">
        <w:rPr>
          <w:rFonts w:ascii="Times New Roman" w:eastAsia="Times New Roman" w:hAnsi="Times New Roman" w:cs="Times New Roman"/>
          <w:kern w:val="0"/>
          <w:sz w:val="24"/>
          <w:szCs w:val="24"/>
          <w14:ligatures w14:val="none"/>
        </w:rPr>
        <w:t xml:space="preserve"> 9 lõikes 7 nähakse ette riigi- ja kohaliku omavalitsus</w:t>
      </w:r>
      <w:r>
        <w:rPr>
          <w:rFonts w:ascii="Times New Roman" w:eastAsia="Times New Roman" w:hAnsi="Times New Roman" w:cs="Times New Roman"/>
          <w:kern w:val="0"/>
          <w:sz w:val="24"/>
          <w:szCs w:val="24"/>
          <w14:ligatures w14:val="none"/>
        </w:rPr>
        <w:t xml:space="preserve">e </w:t>
      </w:r>
      <w:r w:rsidR="00902781">
        <w:rPr>
          <w:rFonts w:ascii="Times New Roman" w:eastAsia="Times New Roman" w:hAnsi="Times New Roman" w:cs="Times New Roman"/>
          <w:kern w:val="0"/>
          <w:sz w:val="24"/>
          <w:szCs w:val="24"/>
          <w14:ligatures w14:val="none"/>
        </w:rPr>
        <w:t xml:space="preserve">üksuse </w:t>
      </w:r>
      <w:r w:rsidR="00D72560" w:rsidRPr="00D72560">
        <w:rPr>
          <w:rFonts w:ascii="Times New Roman" w:eastAsia="Times New Roman" w:hAnsi="Times New Roman" w:cs="Times New Roman"/>
          <w:kern w:val="0"/>
          <w:sz w:val="24"/>
          <w:szCs w:val="24"/>
          <w14:ligatures w14:val="none"/>
        </w:rPr>
        <w:t>asutuse kohustus hoolitseda, et tema kasutatav algoritmiline süsteem oleks kavandatud ja välja</w:t>
      </w:r>
      <w:r>
        <w:rPr>
          <w:rFonts w:ascii="Times New Roman" w:eastAsia="Times New Roman" w:hAnsi="Times New Roman" w:cs="Times New Roman"/>
          <w:kern w:val="0"/>
          <w:sz w:val="24"/>
          <w:szCs w:val="24"/>
          <w14:ligatures w14:val="none"/>
        </w:rPr>
        <w:t xml:space="preserve"> </w:t>
      </w:r>
      <w:r w:rsidR="00D72560" w:rsidRPr="00D72560">
        <w:rPr>
          <w:rFonts w:ascii="Times New Roman" w:eastAsia="Times New Roman" w:hAnsi="Times New Roman" w:cs="Times New Roman"/>
          <w:kern w:val="0"/>
          <w:sz w:val="24"/>
          <w:szCs w:val="24"/>
          <w14:ligatures w14:val="none"/>
        </w:rPr>
        <w:t>töötatud võrdse kohtlemise põhimõtet ning soolise võrdsuse ja võrdsete võimaluste eesmärke arvestavalt ning et selle kasutamine ei avaldaks isikutele kaitstud tunnuste</w:t>
      </w:r>
      <w:r w:rsidR="00606F83">
        <w:rPr>
          <w:rFonts w:ascii="Times New Roman" w:eastAsia="Times New Roman" w:hAnsi="Times New Roman" w:cs="Times New Roman"/>
          <w:kern w:val="0"/>
          <w:sz w:val="24"/>
          <w:szCs w:val="24"/>
          <w14:ligatures w14:val="none"/>
        </w:rPr>
        <w:t>l põhinevalt</w:t>
      </w:r>
      <w:r w:rsidR="00D72560" w:rsidRPr="00D72560">
        <w:rPr>
          <w:rFonts w:ascii="Times New Roman" w:eastAsia="Times New Roman" w:hAnsi="Times New Roman" w:cs="Times New Roman"/>
          <w:kern w:val="0"/>
          <w:sz w:val="24"/>
          <w:szCs w:val="24"/>
          <w14:ligatures w14:val="none"/>
        </w:rPr>
        <w:t xml:space="preserve"> ebasoodsat mõju ega taastoodaks või süvendaks kaitstud tunnuste põh</w:t>
      </w:r>
      <w:r>
        <w:rPr>
          <w:rFonts w:ascii="Times New Roman" w:eastAsia="Times New Roman" w:hAnsi="Times New Roman" w:cs="Times New Roman"/>
          <w:kern w:val="0"/>
          <w:sz w:val="24"/>
          <w:szCs w:val="24"/>
          <w14:ligatures w14:val="none"/>
        </w:rPr>
        <w:t>jal</w:t>
      </w:r>
      <w:r w:rsidR="00D72560" w:rsidRPr="00D72560">
        <w:rPr>
          <w:rFonts w:ascii="Times New Roman" w:eastAsia="Times New Roman" w:hAnsi="Times New Roman" w:cs="Times New Roman"/>
          <w:kern w:val="0"/>
          <w:sz w:val="24"/>
          <w:szCs w:val="24"/>
          <w14:ligatures w14:val="none"/>
        </w:rPr>
        <w:t xml:space="preserve"> ühiskondlikku ebavõrdsust. Sarnane ulatuslikum edendamiskohustus, kuigi mitte sõnaselgelt algoritmilisi süsteeme käsitlev, on kehtivas õiguses vaid SoVS</w:t>
      </w:r>
      <w:r>
        <w:rPr>
          <w:rFonts w:ascii="Times New Roman" w:eastAsia="Times New Roman" w:hAnsi="Times New Roman" w:cs="Times New Roman"/>
          <w:kern w:val="0"/>
          <w:sz w:val="24"/>
          <w:szCs w:val="24"/>
          <w14:ligatures w14:val="none"/>
        </w:rPr>
        <w:t>i</w:t>
      </w:r>
      <w:r w:rsidR="00D72560" w:rsidRPr="00D72560">
        <w:rPr>
          <w:rFonts w:ascii="Times New Roman" w:eastAsia="Times New Roman" w:hAnsi="Times New Roman" w:cs="Times New Roman"/>
          <w:kern w:val="0"/>
          <w:sz w:val="24"/>
          <w:szCs w:val="24"/>
          <w14:ligatures w14:val="none"/>
        </w:rPr>
        <w:t xml:space="preserve"> §-s 9, mille lõige 1 näeb riigi- ja kohalik</w:t>
      </w:r>
      <w:r>
        <w:rPr>
          <w:rFonts w:ascii="Times New Roman" w:eastAsia="Times New Roman" w:hAnsi="Times New Roman" w:cs="Times New Roman"/>
          <w:kern w:val="0"/>
          <w:sz w:val="24"/>
          <w:szCs w:val="24"/>
          <w14:ligatures w14:val="none"/>
        </w:rPr>
        <w:t>u</w:t>
      </w:r>
      <w:r w:rsidR="00D72560" w:rsidRPr="00D72560">
        <w:rPr>
          <w:rFonts w:ascii="Times New Roman" w:eastAsia="Times New Roman" w:hAnsi="Times New Roman" w:cs="Times New Roman"/>
          <w:kern w:val="0"/>
          <w:sz w:val="24"/>
          <w:szCs w:val="24"/>
          <w14:ligatures w14:val="none"/>
        </w:rPr>
        <w:t xml:space="preserve"> omavalitsus</w:t>
      </w:r>
      <w:r>
        <w:rPr>
          <w:rFonts w:ascii="Times New Roman" w:eastAsia="Times New Roman" w:hAnsi="Times New Roman" w:cs="Times New Roman"/>
          <w:kern w:val="0"/>
          <w:sz w:val="24"/>
          <w:szCs w:val="24"/>
          <w14:ligatures w14:val="none"/>
        </w:rPr>
        <w:t xml:space="preserve">e </w:t>
      </w:r>
      <w:r w:rsidR="00D72560" w:rsidRPr="00D72560">
        <w:rPr>
          <w:rFonts w:ascii="Times New Roman" w:eastAsia="Times New Roman" w:hAnsi="Times New Roman" w:cs="Times New Roman"/>
          <w:kern w:val="0"/>
          <w:sz w:val="24"/>
          <w:szCs w:val="24"/>
          <w14:ligatures w14:val="none"/>
        </w:rPr>
        <w:t xml:space="preserve">asutustele ette kohustuse soolist võrdõiguslikkust süstemaatiliselt ja eesmärgistatult edendada ning muuta tingimusi ja asjaolusid, mis takistavad soolise võrdõiguslikkuse saavutamist. Lõike 2 kohaselt peavad viidatud asutused riiklikke, piirkondlikke ning institutsionaalseid strateegiaid, poliitikaid ja tegevuskavasid planeerides, ellu viies ja hinnates lähtuma naiste ja meeste erinevatest vajadustest ja ühiskondlikust staatusest ning arvestama, kuidas rakendatud </w:t>
      </w:r>
      <w:r w:rsidR="00D72560" w:rsidRPr="00055124">
        <w:rPr>
          <w:rFonts w:ascii="Times New Roman" w:eastAsia="Times New Roman" w:hAnsi="Times New Roman" w:cs="Times New Roman"/>
          <w:kern w:val="0"/>
          <w:sz w:val="24"/>
          <w:szCs w:val="24"/>
          <w14:ligatures w14:val="none"/>
        </w:rPr>
        <w:t>ja rakendatavad meetmed mõjutavad naiste ja meeste olukorda ühiskonnas.</w:t>
      </w:r>
    </w:p>
    <w:p w14:paraId="2512F6DD" w14:textId="7777777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63954DE1" w14:textId="1EA62886"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r w:rsidRPr="00D72560">
        <w:rPr>
          <w:rFonts w:ascii="Times New Roman" w:eastAsia="Times New Roman" w:hAnsi="Times New Roman" w:cs="Times New Roman"/>
          <w:kern w:val="0"/>
          <w:sz w:val="24"/>
          <w:szCs w:val="24"/>
          <w14:ligatures w14:val="none"/>
        </w:rPr>
        <w:t>Muudatuste mõju ulatus sõltub sellest, kui palju on algoritmipõhist otsustamist kasutavad isikud (nt tööandjad, ettevõtjad, riigi- ja KOV</w:t>
      </w:r>
      <w:r w:rsidR="00A03E07">
        <w:rPr>
          <w:rFonts w:ascii="Times New Roman" w:eastAsia="Times New Roman" w:hAnsi="Times New Roman" w:cs="Times New Roman"/>
          <w:kern w:val="0"/>
          <w:sz w:val="24"/>
          <w:szCs w:val="24"/>
          <w14:ligatures w14:val="none"/>
        </w:rPr>
        <w:t>i</w:t>
      </w:r>
      <w:r w:rsidRPr="00D72560">
        <w:rPr>
          <w:rFonts w:ascii="Times New Roman" w:eastAsia="Times New Roman" w:hAnsi="Times New Roman" w:cs="Times New Roman"/>
          <w:kern w:val="0"/>
          <w:sz w:val="24"/>
          <w:szCs w:val="24"/>
          <w14:ligatures w14:val="none"/>
        </w:rPr>
        <w:t xml:space="preserve"> asutused) diskrimineerimise riskile ja selle ennetamisele või leevendamisele</w:t>
      </w:r>
      <w:r w:rsidR="00173DF2">
        <w:rPr>
          <w:rFonts w:ascii="Times New Roman" w:eastAsia="Times New Roman" w:hAnsi="Times New Roman" w:cs="Times New Roman"/>
          <w:kern w:val="0"/>
          <w:sz w:val="24"/>
          <w:szCs w:val="24"/>
          <w14:ligatures w14:val="none"/>
        </w:rPr>
        <w:t xml:space="preserve"> tähelepanu pööranud</w:t>
      </w:r>
      <w:r w:rsidRPr="00D72560">
        <w:rPr>
          <w:rFonts w:ascii="Times New Roman" w:eastAsia="Times New Roman" w:hAnsi="Times New Roman" w:cs="Times New Roman"/>
          <w:kern w:val="0"/>
          <w:sz w:val="24"/>
          <w:szCs w:val="24"/>
          <w14:ligatures w14:val="none"/>
        </w:rPr>
        <w:t xml:space="preserve"> või muid algoritmilisi süsteeme kasutavad riigi- ja KOV</w:t>
      </w:r>
      <w:r w:rsidR="00A03E07">
        <w:rPr>
          <w:rFonts w:ascii="Times New Roman" w:eastAsia="Times New Roman" w:hAnsi="Times New Roman" w:cs="Times New Roman"/>
          <w:kern w:val="0"/>
          <w:sz w:val="24"/>
          <w:szCs w:val="24"/>
          <w14:ligatures w14:val="none"/>
        </w:rPr>
        <w:t>i</w:t>
      </w:r>
      <w:r w:rsidRPr="00D72560">
        <w:rPr>
          <w:rFonts w:ascii="Times New Roman" w:eastAsia="Times New Roman" w:hAnsi="Times New Roman" w:cs="Times New Roman"/>
          <w:kern w:val="0"/>
          <w:sz w:val="24"/>
          <w:szCs w:val="24"/>
          <w14:ligatures w14:val="none"/>
        </w:rPr>
        <w:t xml:space="preserve"> asutused seni hoolitsenud selle eest, et kasutatavad süsteemid</w:t>
      </w:r>
      <w:r w:rsidR="00173DF2">
        <w:rPr>
          <w:rFonts w:ascii="Times New Roman" w:eastAsia="Times New Roman" w:hAnsi="Times New Roman" w:cs="Times New Roman"/>
          <w:kern w:val="0"/>
          <w:sz w:val="24"/>
          <w:szCs w:val="24"/>
          <w14:ligatures w14:val="none"/>
        </w:rPr>
        <w:t xml:space="preserve"> aita</w:t>
      </w:r>
      <w:r w:rsidR="006C3DD2">
        <w:rPr>
          <w:rFonts w:ascii="Times New Roman" w:eastAsia="Times New Roman" w:hAnsi="Times New Roman" w:cs="Times New Roman"/>
          <w:kern w:val="0"/>
          <w:sz w:val="24"/>
          <w:szCs w:val="24"/>
          <w14:ligatures w14:val="none"/>
        </w:rPr>
        <w:t>ksid</w:t>
      </w:r>
      <w:r w:rsidRPr="00D72560">
        <w:rPr>
          <w:rFonts w:ascii="Times New Roman" w:eastAsia="Times New Roman" w:hAnsi="Times New Roman" w:cs="Times New Roman"/>
          <w:kern w:val="0"/>
          <w:sz w:val="24"/>
          <w:szCs w:val="24"/>
          <w14:ligatures w14:val="none"/>
        </w:rPr>
        <w:t xml:space="preserve"> ne</w:t>
      </w:r>
      <w:r w:rsidR="00173DF2">
        <w:rPr>
          <w:rFonts w:ascii="Times New Roman" w:eastAsia="Times New Roman" w:hAnsi="Times New Roman" w:cs="Times New Roman"/>
          <w:kern w:val="0"/>
          <w:sz w:val="24"/>
          <w:szCs w:val="24"/>
          <w14:ligatures w14:val="none"/>
        </w:rPr>
        <w:t xml:space="preserve">il täita </w:t>
      </w:r>
      <w:r w:rsidRPr="00D72560">
        <w:rPr>
          <w:rFonts w:ascii="Times New Roman" w:eastAsia="Times New Roman" w:hAnsi="Times New Roman" w:cs="Times New Roman"/>
          <w:kern w:val="0"/>
          <w:sz w:val="24"/>
          <w:szCs w:val="24"/>
          <w14:ligatures w14:val="none"/>
        </w:rPr>
        <w:t>soolise võrdsuse edendamis</w:t>
      </w:r>
      <w:r w:rsidR="00173DF2">
        <w:rPr>
          <w:rFonts w:ascii="Times New Roman" w:eastAsia="Times New Roman" w:hAnsi="Times New Roman" w:cs="Times New Roman"/>
          <w:kern w:val="0"/>
          <w:sz w:val="24"/>
          <w:szCs w:val="24"/>
          <w14:ligatures w14:val="none"/>
        </w:rPr>
        <w:t xml:space="preserve">e </w:t>
      </w:r>
      <w:r w:rsidRPr="00D72560">
        <w:rPr>
          <w:rFonts w:ascii="Times New Roman" w:eastAsia="Times New Roman" w:hAnsi="Times New Roman" w:cs="Times New Roman"/>
          <w:kern w:val="0"/>
          <w:sz w:val="24"/>
          <w:szCs w:val="24"/>
          <w14:ligatures w14:val="none"/>
        </w:rPr>
        <w:t>kohustus</w:t>
      </w:r>
      <w:r w:rsidR="00173DF2">
        <w:rPr>
          <w:rFonts w:ascii="Times New Roman" w:eastAsia="Times New Roman" w:hAnsi="Times New Roman" w:cs="Times New Roman"/>
          <w:kern w:val="0"/>
          <w:sz w:val="24"/>
          <w:szCs w:val="24"/>
          <w14:ligatures w14:val="none"/>
        </w:rPr>
        <w:t>t.</w:t>
      </w:r>
      <w:r w:rsidRPr="00D72560">
        <w:rPr>
          <w:rFonts w:ascii="Times New Roman" w:eastAsia="Times New Roman" w:hAnsi="Times New Roman" w:cs="Times New Roman"/>
          <w:kern w:val="0"/>
          <w:sz w:val="24"/>
          <w:szCs w:val="24"/>
          <w14:ligatures w14:val="none"/>
        </w:rPr>
        <w:t xml:space="preserve"> </w:t>
      </w:r>
      <w:r w:rsidR="00173DF2">
        <w:rPr>
          <w:rFonts w:ascii="Times New Roman" w:eastAsia="Times New Roman" w:hAnsi="Times New Roman" w:cs="Times New Roman"/>
          <w:kern w:val="0"/>
          <w:sz w:val="24"/>
          <w:szCs w:val="24"/>
          <w14:ligatures w14:val="none"/>
        </w:rPr>
        <w:t>Praegu</w:t>
      </w:r>
      <w:r w:rsidRPr="00D72560">
        <w:rPr>
          <w:rFonts w:ascii="Times New Roman" w:eastAsia="Times New Roman" w:hAnsi="Times New Roman" w:cs="Times New Roman"/>
          <w:kern w:val="0"/>
          <w:sz w:val="24"/>
          <w:szCs w:val="24"/>
          <w14:ligatures w14:val="none"/>
        </w:rPr>
        <w:t xml:space="preserve"> puuduvad mõju ulatuse faktipõhiseks hindamiseks vajalikud andmed, kuid võib eeldada, et enam</w:t>
      </w:r>
      <w:r w:rsidR="00173DF2">
        <w:rPr>
          <w:rFonts w:ascii="Times New Roman" w:eastAsia="Times New Roman" w:hAnsi="Times New Roman" w:cs="Times New Roman"/>
          <w:kern w:val="0"/>
          <w:sz w:val="24"/>
          <w:szCs w:val="24"/>
          <w14:ligatures w14:val="none"/>
        </w:rPr>
        <w:t>ik</w:t>
      </w:r>
      <w:r w:rsidRPr="00D72560">
        <w:rPr>
          <w:rFonts w:ascii="Times New Roman" w:eastAsia="Times New Roman" w:hAnsi="Times New Roman" w:cs="Times New Roman"/>
          <w:kern w:val="0"/>
          <w:sz w:val="24"/>
          <w:szCs w:val="24"/>
          <w14:ligatures w14:val="none"/>
        </w:rPr>
        <w:t xml:space="preserve"> sihtrühmast peab oma senist käitumist vähemalt teatud osas muutma ning astuma teadlikke samme nii diskrimineerimise vältimiseks kui </w:t>
      </w:r>
      <w:r w:rsidR="00173DF2">
        <w:rPr>
          <w:rFonts w:ascii="Times New Roman" w:eastAsia="Times New Roman" w:hAnsi="Times New Roman" w:cs="Times New Roman"/>
          <w:kern w:val="0"/>
          <w:sz w:val="24"/>
          <w:szCs w:val="24"/>
          <w14:ligatures w14:val="none"/>
        </w:rPr>
        <w:t xml:space="preserve">ka </w:t>
      </w:r>
      <w:r w:rsidRPr="00D72560">
        <w:rPr>
          <w:rFonts w:ascii="Times New Roman" w:eastAsia="Times New Roman" w:hAnsi="Times New Roman" w:cs="Times New Roman"/>
          <w:kern w:val="0"/>
          <w:sz w:val="24"/>
          <w:szCs w:val="24"/>
          <w14:ligatures w14:val="none"/>
        </w:rPr>
        <w:t xml:space="preserve">edendamise eesmärgil hoolduskohustuse täitmiseks. Mõju avaldumise sagedus on pigem väike, kuna kokkupuude muudatuse mõjuga, st tegutsemisvajadus on pigem harv. Mõjutatud sihtrühm on osaliselt või täielikult algoritmipõhist otsustamist kasutavad </w:t>
      </w:r>
      <w:r w:rsidR="00606F83">
        <w:rPr>
          <w:rFonts w:ascii="Times New Roman" w:eastAsia="Times New Roman" w:hAnsi="Times New Roman" w:cs="Times New Roman"/>
          <w:kern w:val="0"/>
          <w:sz w:val="24"/>
          <w:szCs w:val="24"/>
          <w14:ligatures w14:val="none"/>
        </w:rPr>
        <w:t xml:space="preserve">isikud </w:t>
      </w:r>
      <w:r w:rsidRPr="00D72560">
        <w:rPr>
          <w:rFonts w:ascii="Times New Roman" w:eastAsia="Times New Roman" w:hAnsi="Times New Roman" w:cs="Times New Roman"/>
          <w:kern w:val="0"/>
          <w:sz w:val="24"/>
          <w:szCs w:val="24"/>
          <w14:ligatures w14:val="none"/>
        </w:rPr>
        <w:t>ja algoritmilisi süsteeme kasutavad riigi- ja kohalik</w:t>
      </w:r>
      <w:r w:rsidR="00173DF2">
        <w:rPr>
          <w:rFonts w:ascii="Times New Roman" w:eastAsia="Times New Roman" w:hAnsi="Times New Roman" w:cs="Times New Roman"/>
          <w:kern w:val="0"/>
          <w:sz w:val="24"/>
          <w:szCs w:val="24"/>
          <w14:ligatures w14:val="none"/>
        </w:rPr>
        <w:t>u</w:t>
      </w:r>
      <w:r w:rsidRPr="00D72560">
        <w:rPr>
          <w:rFonts w:ascii="Times New Roman" w:eastAsia="Times New Roman" w:hAnsi="Times New Roman" w:cs="Times New Roman"/>
          <w:kern w:val="0"/>
          <w:sz w:val="24"/>
          <w:szCs w:val="24"/>
          <w14:ligatures w14:val="none"/>
        </w:rPr>
        <w:t xml:space="preserve"> omavalitsus</w:t>
      </w:r>
      <w:r w:rsidR="00173DF2">
        <w:rPr>
          <w:rFonts w:ascii="Times New Roman" w:eastAsia="Times New Roman" w:hAnsi="Times New Roman" w:cs="Times New Roman"/>
          <w:kern w:val="0"/>
          <w:sz w:val="24"/>
          <w:szCs w:val="24"/>
          <w14:ligatures w14:val="none"/>
        </w:rPr>
        <w:t xml:space="preserve">e </w:t>
      </w:r>
      <w:r w:rsidR="00902781">
        <w:rPr>
          <w:rFonts w:ascii="Times New Roman" w:eastAsia="Times New Roman" w:hAnsi="Times New Roman" w:cs="Times New Roman"/>
          <w:kern w:val="0"/>
          <w:sz w:val="24"/>
          <w:szCs w:val="24"/>
          <w14:ligatures w14:val="none"/>
        </w:rPr>
        <w:t xml:space="preserve">üksuste </w:t>
      </w:r>
      <w:r w:rsidRPr="00D72560">
        <w:rPr>
          <w:rFonts w:ascii="Times New Roman" w:eastAsia="Times New Roman" w:hAnsi="Times New Roman" w:cs="Times New Roman"/>
          <w:kern w:val="0"/>
          <w:sz w:val="24"/>
          <w:szCs w:val="24"/>
          <w14:ligatures w14:val="none"/>
        </w:rPr>
        <w:t>asutused, seega eeldatavalt suur. Kohustatud isikute jaoks võivad ebasoovitavad mõjud kaasneda eelkõige siis, kui enne kasutama asumist ei ole diskrimineerimisriskile ja selle maandamisele tähelepanu pööratud. Ennetamine võib küll eeldada protsesside muutmist, kuid kui riske maandavad meetmed on muudetud arendus-, kontrolli- jm protsesside loomulikuks osaks, ei kaasne nendega igakordset halduskoormust ning kasutusele võetavad lahendused aitavad ebavõrdsuse suurendamise või taastootmise asemel seda ennetada, misläbi lahendusi kasutavad tooted toovad kahju asemel ühiskonnale kasu.</w:t>
      </w:r>
    </w:p>
    <w:p w14:paraId="46494C07" w14:textId="49C3AF07" w:rsidR="00D72560" w:rsidRPr="00D72560" w:rsidRDefault="00D72560" w:rsidP="008259EE">
      <w:pPr>
        <w:spacing w:after="0" w:line="240" w:lineRule="auto"/>
        <w:jc w:val="both"/>
        <w:rPr>
          <w:rFonts w:ascii="Times New Roman" w:eastAsia="Times New Roman" w:hAnsi="Times New Roman" w:cs="Times New Roman"/>
          <w:kern w:val="0"/>
          <w:sz w:val="24"/>
          <w:szCs w:val="24"/>
          <w14:ligatures w14:val="none"/>
        </w:rPr>
      </w:pPr>
    </w:p>
    <w:p w14:paraId="1F38C4CC" w14:textId="48C88BB1" w:rsidR="003776EA" w:rsidRPr="00980AE5" w:rsidRDefault="002176AB" w:rsidP="008259EE">
      <w:pPr>
        <w:shd w:val="clear" w:color="auto" w:fill="FFFFFF"/>
        <w:spacing w:after="0" w:line="240" w:lineRule="auto"/>
        <w:rPr>
          <w:rFonts w:ascii="Times New Roman" w:eastAsia="Times New Roman" w:hAnsi="Times New Roman" w:cs="Times New Roman"/>
          <w:b/>
          <w:bCs/>
          <w:color w:val="000000"/>
          <w:kern w:val="0"/>
          <w:sz w:val="24"/>
          <w:szCs w:val="24"/>
          <w:lang w:eastAsia="et-EE"/>
          <w14:ligatures w14:val="none"/>
        </w:rPr>
      </w:pPr>
      <w:r w:rsidRPr="00980AE5">
        <w:rPr>
          <w:rFonts w:ascii="Times New Roman" w:eastAsia="Times New Roman" w:hAnsi="Times New Roman" w:cs="Times New Roman"/>
          <w:b/>
          <w:bCs/>
          <w:color w:val="202020"/>
          <w:kern w:val="0"/>
          <w:sz w:val="24"/>
          <w:szCs w:val="24"/>
          <w:lang w:eastAsia="et-EE"/>
          <w14:ligatures w14:val="none"/>
        </w:rPr>
        <w:lastRenderedPageBreak/>
        <w:t xml:space="preserve">7. </w:t>
      </w:r>
      <w:r w:rsidR="003776EA" w:rsidRPr="00980AE5">
        <w:rPr>
          <w:rFonts w:ascii="Times New Roman" w:eastAsia="Times New Roman" w:hAnsi="Times New Roman" w:cs="Times New Roman"/>
          <w:b/>
          <w:bCs/>
          <w:color w:val="000000"/>
          <w:kern w:val="0"/>
          <w:sz w:val="24"/>
          <w:szCs w:val="24"/>
          <w:lang w:eastAsia="et-EE"/>
          <w14:ligatures w14:val="none"/>
        </w:rPr>
        <w:t>Seaduse rakendamisega seotud riigi ja kohaliku omavalitsuse tegevused, eeldatavad kulud ja tulud</w:t>
      </w:r>
    </w:p>
    <w:p w14:paraId="3B18A9B7" w14:textId="77777777" w:rsidR="002176AB" w:rsidRPr="00980AE5" w:rsidRDefault="002176AB" w:rsidP="008259EE">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p>
    <w:p w14:paraId="0EE15B97" w14:textId="141D4409" w:rsidR="00494B07" w:rsidRPr="00980AE5" w:rsidRDefault="00173DF2" w:rsidP="008259EE">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t>Seaduse</w:t>
      </w:r>
      <w:r w:rsidR="00494B07" w:rsidRPr="00980AE5">
        <w:rPr>
          <w:rFonts w:ascii="Times New Roman" w:eastAsia="Times New Roman" w:hAnsi="Times New Roman" w:cs="Times New Roman"/>
          <w:kern w:val="0"/>
          <w:sz w:val="24"/>
          <w:szCs w:val="24"/>
          <w:lang w:eastAsia="et-EE"/>
          <w14:ligatures w14:val="none"/>
        </w:rPr>
        <w:t xml:space="preserve"> kehtiva õigusega võrreldes mitme kaitstud tunnuse </w:t>
      </w:r>
      <w:r>
        <w:rPr>
          <w:rFonts w:ascii="Times New Roman" w:eastAsia="Times New Roman" w:hAnsi="Times New Roman" w:cs="Times New Roman"/>
          <w:kern w:val="0"/>
          <w:sz w:val="24"/>
          <w:szCs w:val="24"/>
          <w:lang w:eastAsia="et-EE"/>
          <w14:ligatures w14:val="none"/>
        </w:rPr>
        <w:t>poolest</w:t>
      </w:r>
      <w:r w:rsidR="00494B07" w:rsidRPr="00980AE5">
        <w:rPr>
          <w:rFonts w:ascii="Times New Roman" w:eastAsia="Times New Roman" w:hAnsi="Times New Roman" w:cs="Times New Roman"/>
          <w:kern w:val="0"/>
          <w:sz w:val="24"/>
          <w:szCs w:val="24"/>
          <w:lang w:eastAsia="et-EE"/>
          <w14:ligatures w14:val="none"/>
        </w:rPr>
        <w:t xml:space="preserve"> laiem kohaldamisala ja kaitstud tunnuste loetelu täiendamine kasvatab eeldatavalt voliniku ja tema kantselei töökoormust diskrimineerimisjuhtumitega tegelemisel. Töökoormust kasvata</w:t>
      </w:r>
      <w:r w:rsidR="003C2296">
        <w:rPr>
          <w:rFonts w:ascii="Times New Roman" w:eastAsia="Times New Roman" w:hAnsi="Times New Roman" w:cs="Times New Roman"/>
          <w:kern w:val="0"/>
          <w:sz w:val="24"/>
          <w:szCs w:val="24"/>
          <w:lang w:eastAsia="et-EE"/>
          <w14:ligatures w14:val="none"/>
        </w:rPr>
        <w:t>vad</w:t>
      </w:r>
      <w:r w:rsidR="00494B07" w:rsidRPr="00980AE5">
        <w:rPr>
          <w:rFonts w:ascii="Times New Roman" w:eastAsia="Times New Roman" w:hAnsi="Times New Roman" w:cs="Times New Roman"/>
          <w:kern w:val="0"/>
          <w:sz w:val="24"/>
          <w:szCs w:val="24"/>
          <w:lang w:eastAsia="et-EE"/>
          <w14:ligatures w14:val="none"/>
        </w:rPr>
        <w:t xml:space="preserve"> eeldatavalt ka lisanduvad pädevused, näiteks õigus pöörduda isiku õiguste kaitseks tema nõusolekul ja nimel kohtusse, teha ettepanekuid õigusaktide eelnõude</w:t>
      </w:r>
      <w:r>
        <w:rPr>
          <w:rFonts w:ascii="Times New Roman" w:eastAsia="Times New Roman" w:hAnsi="Times New Roman" w:cs="Times New Roman"/>
          <w:kern w:val="0"/>
          <w:sz w:val="24"/>
          <w:szCs w:val="24"/>
          <w:lang w:eastAsia="et-EE"/>
          <w14:ligatures w14:val="none"/>
        </w:rPr>
        <w:t xml:space="preserve"> kohta</w:t>
      </w:r>
      <w:r w:rsidR="00494B07" w:rsidRPr="00980AE5">
        <w:rPr>
          <w:rFonts w:ascii="Times New Roman" w:eastAsia="Times New Roman" w:hAnsi="Times New Roman" w:cs="Times New Roman"/>
          <w:kern w:val="0"/>
          <w:sz w:val="24"/>
          <w:szCs w:val="24"/>
          <w:lang w:eastAsia="et-EE"/>
          <w14:ligatures w14:val="none"/>
        </w:rPr>
        <w:t xml:space="preserve"> ja anda soovitusi strateegiliste arengudokumentide, meetmete ja tegevuste</w:t>
      </w:r>
      <w:r>
        <w:rPr>
          <w:rFonts w:ascii="Times New Roman" w:eastAsia="Times New Roman" w:hAnsi="Times New Roman" w:cs="Times New Roman"/>
          <w:kern w:val="0"/>
          <w:sz w:val="24"/>
          <w:szCs w:val="24"/>
          <w:lang w:eastAsia="et-EE"/>
          <w14:ligatures w14:val="none"/>
        </w:rPr>
        <w:t xml:space="preserve"> kohta</w:t>
      </w:r>
      <w:r w:rsidR="00494B07" w:rsidRPr="00980AE5">
        <w:rPr>
          <w:rFonts w:ascii="Times New Roman" w:eastAsia="Times New Roman" w:hAnsi="Times New Roman" w:cs="Times New Roman"/>
          <w:kern w:val="0"/>
          <w:sz w:val="24"/>
          <w:szCs w:val="24"/>
          <w:lang w:eastAsia="et-EE"/>
          <w14:ligatures w14:val="none"/>
        </w:rPr>
        <w:t xml:space="preserve"> SVVVSile vastavuse tagamiseks ning statistiliste andmete kogumiseks</w:t>
      </w:r>
      <w:r>
        <w:rPr>
          <w:rFonts w:ascii="Times New Roman" w:eastAsia="Times New Roman" w:hAnsi="Times New Roman" w:cs="Times New Roman"/>
          <w:kern w:val="0"/>
          <w:sz w:val="24"/>
          <w:szCs w:val="24"/>
          <w:lang w:eastAsia="et-EE"/>
          <w14:ligatures w14:val="none"/>
        </w:rPr>
        <w:t>.</w:t>
      </w:r>
    </w:p>
    <w:p w14:paraId="0F8A305C" w14:textId="77777777" w:rsidR="002E6E04" w:rsidRPr="00980AE5" w:rsidRDefault="002E6E04" w:rsidP="008259EE">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3CEA6C44" w14:textId="7D872945" w:rsidR="00494B07" w:rsidRPr="00980AE5" w:rsidRDefault="00494B07" w:rsidP="008259EE">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Majandus- ja Kommunikatsiooniministeeriumi</w:t>
      </w:r>
      <w:r w:rsidR="00F302AE" w:rsidRPr="00980AE5">
        <w:rPr>
          <w:rFonts w:ascii="Times New Roman" w:eastAsia="Times New Roman" w:hAnsi="Times New Roman" w:cs="Times New Roman"/>
          <w:kern w:val="0"/>
          <w:sz w:val="24"/>
          <w:szCs w:val="24"/>
          <w:lang w:eastAsia="et-EE"/>
          <w14:ligatures w14:val="none"/>
        </w:rPr>
        <w:t xml:space="preserve"> hinnangul on töökoormuse kasvu ning teavitus</w:t>
      </w:r>
      <w:r w:rsidR="00173DF2">
        <w:rPr>
          <w:rFonts w:ascii="Times New Roman" w:eastAsia="Times New Roman" w:hAnsi="Times New Roman" w:cs="Times New Roman"/>
          <w:kern w:val="0"/>
          <w:sz w:val="24"/>
          <w:szCs w:val="24"/>
          <w:lang w:eastAsia="et-EE"/>
          <w14:ligatures w14:val="none"/>
        </w:rPr>
        <w:t>töö</w:t>
      </w:r>
      <w:r w:rsidRPr="00980AE5">
        <w:rPr>
          <w:rFonts w:ascii="Times New Roman" w:eastAsia="Times New Roman" w:hAnsi="Times New Roman" w:cs="Times New Roman"/>
          <w:kern w:val="0"/>
          <w:sz w:val="24"/>
          <w:szCs w:val="24"/>
          <w:lang w:eastAsia="et-EE"/>
          <w14:ligatures w14:val="none"/>
        </w:rPr>
        <w:t xml:space="preserve">, analüüsi ja kohtus esindamise </w:t>
      </w:r>
      <w:r w:rsidR="00F302AE" w:rsidRPr="00980AE5">
        <w:rPr>
          <w:rFonts w:ascii="Times New Roman" w:eastAsia="Times New Roman" w:hAnsi="Times New Roman" w:cs="Times New Roman"/>
          <w:kern w:val="0"/>
          <w:sz w:val="24"/>
          <w:szCs w:val="24"/>
          <w:lang w:eastAsia="et-EE"/>
          <w14:ligatures w14:val="none"/>
        </w:rPr>
        <w:t xml:space="preserve">kulude tõttu voliniku kantselei lisavahendite vajadus </w:t>
      </w:r>
      <w:r w:rsidR="00652480" w:rsidRPr="00980AE5">
        <w:rPr>
          <w:rFonts w:ascii="Times New Roman" w:eastAsia="Times New Roman" w:hAnsi="Times New Roman" w:cs="Times New Roman"/>
          <w:kern w:val="0"/>
          <w:sz w:val="24"/>
          <w:szCs w:val="24"/>
          <w:lang w:eastAsia="et-EE"/>
          <w14:ligatures w14:val="none"/>
        </w:rPr>
        <w:t xml:space="preserve">404 784 </w:t>
      </w:r>
      <w:r w:rsidRPr="00980AE5">
        <w:rPr>
          <w:rFonts w:ascii="Times New Roman" w:eastAsia="Times New Roman" w:hAnsi="Times New Roman" w:cs="Times New Roman"/>
          <w:kern w:val="0"/>
          <w:sz w:val="24"/>
          <w:szCs w:val="24"/>
          <w:lang w:eastAsia="et-EE"/>
          <w14:ligatures w14:val="none"/>
        </w:rPr>
        <w:t>eurot aastas, millega kaetakse viie ametikoha ning lisanduvate tegevuste kulu.</w:t>
      </w:r>
    </w:p>
    <w:p w14:paraId="24C88CB8" w14:textId="77777777" w:rsidR="00F302AE" w:rsidRPr="00980AE5" w:rsidRDefault="00F302AE" w:rsidP="008259EE">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p>
    <w:p w14:paraId="3CCB2910" w14:textId="0DA32F19" w:rsidR="00F302AE" w:rsidRPr="00980AE5" w:rsidRDefault="00F302AE" w:rsidP="008259EE">
      <w:pPr>
        <w:shd w:val="clear" w:color="auto" w:fill="FFFFFF" w:themeFill="background1"/>
        <w:spacing w:after="0" w:line="240" w:lineRule="auto"/>
        <w:jc w:val="both"/>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 xml:space="preserve">Kehtivas riigi eelarvestrateegias ei ole </w:t>
      </w:r>
      <w:r w:rsidR="004B1803">
        <w:rPr>
          <w:rFonts w:ascii="Times New Roman" w:eastAsia="Times New Roman" w:hAnsi="Times New Roman" w:cs="Times New Roman"/>
          <w:kern w:val="0"/>
          <w:sz w:val="24"/>
          <w:szCs w:val="24"/>
          <w:lang w:eastAsia="et-EE"/>
          <w14:ligatures w14:val="none"/>
        </w:rPr>
        <w:t xml:space="preserve">seaduse jõustumisel </w:t>
      </w:r>
      <w:r w:rsidRPr="00980AE5">
        <w:rPr>
          <w:rFonts w:ascii="Times New Roman" w:eastAsia="Times New Roman" w:hAnsi="Times New Roman" w:cs="Times New Roman"/>
          <w:kern w:val="0"/>
          <w:sz w:val="24"/>
          <w:szCs w:val="24"/>
          <w:lang w:eastAsia="et-EE"/>
          <w14:ligatures w14:val="none"/>
        </w:rPr>
        <w:t xml:space="preserve">kaasnevate võimalike kuludega arvestatud. </w:t>
      </w:r>
      <w:r w:rsidR="004B1803">
        <w:rPr>
          <w:rFonts w:ascii="Times New Roman" w:eastAsia="Times New Roman" w:hAnsi="Times New Roman" w:cs="Times New Roman"/>
          <w:kern w:val="0"/>
          <w:sz w:val="24"/>
          <w:szCs w:val="24"/>
          <w:lang w:eastAsia="et-EE"/>
          <w14:ligatures w14:val="none"/>
        </w:rPr>
        <w:t>Seaduse</w:t>
      </w:r>
      <w:r w:rsidRPr="00980AE5">
        <w:rPr>
          <w:rFonts w:ascii="Times New Roman" w:eastAsia="Times New Roman" w:hAnsi="Times New Roman" w:cs="Times New Roman"/>
          <w:kern w:val="0"/>
          <w:sz w:val="24"/>
          <w:szCs w:val="24"/>
          <w:lang w:eastAsia="et-EE"/>
          <w14:ligatures w14:val="none"/>
        </w:rPr>
        <w:t xml:space="preserve"> rakendamisega kaasnevate kulude rahastamis</w:t>
      </w:r>
      <w:r w:rsidR="006C3DD2">
        <w:rPr>
          <w:rFonts w:ascii="Times New Roman" w:eastAsia="Times New Roman" w:hAnsi="Times New Roman" w:cs="Times New Roman"/>
          <w:kern w:val="0"/>
          <w:sz w:val="24"/>
          <w:szCs w:val="24"/>
          <w:lang w:eastAsia="et-EE"/>
          <w14:ligatures w14:val="none"/>
        </w:rPr>
        <w:t>vajaduse</w:t>
      </w:r>
      <w:r w:rsidRPr="00980AE5">
        <w:rPr>
          <w:rFonts w:ascii="Times New Roman" w:eastAsia="Times New Roman" w:hAnsi="Times New Roman" w:cs="Times New Roman"/>
          <w:kern w:val="0"/>
          <w:sz w:val="24"/>
          <w:szCs w:val="24"/>
          <w:lang w:eastAsia="et-EE"/>
          <w14:ligatures w14:val="none"/>
        </w:rPr>
        <w:t xml:space="preserve"> tõstatame 202</w:t>
      </w:r>
      <w:r w:rsidR="00494B07" w:rsidRPr="00980AE5">
        <w:rPr>
          <w:rFonts w:ascii="Times New Roman" w:eastAsia="Times New Roman" w:hAnsi="Times New Roman" w:cs="Times New Roman"/>
          <w:kern w:val="0"/>
          <w:sz w:val="24"/>
          <w:szCs w:val="24"/>
          <w:lang w:eastAsia="et-EE"/>
          <w14:ligatures w14:val="none"/>
        </w:rPr>
        <w:t>6. a</w:t>
      </w:r>
      <w:r w:rsidRPr="00980AE5">
        <w:rPr>
          <w:rFonts w:ascii="Times New Roman" w:eastAsia="Times New Roman" w:hAnsi="Times New Roman" w:cs="Times New Roman"/>
          <w:kern w:val="0"/>
          <w:sz w:val="24"/>
          <w:szCs w:val="24"/>
          <w:lang w:eastAsia="et-EE"/>
          <w14:ligatures w14:val="none"/>
        </w:rPr>
        <w:t xml:space="preserve"> riigieelarve ja 202</w:t>
      </w:r>
      <w:r w:rsidR="00494B07" w:rsidRPr="00980AE5">
        <w:rPr>
          <w:rFonts w:ascii="Times New Roman" w:eastAsia="Times New Roman" w:hAnsi="Times New Roman" w:cs="Times New Roman"/>
          <w:kern w:val="0"/>
          <w:sz w:val="24"/>
          <w:szCs w:val="24"/>
          <w:lang w:eastAsia="et-EE"/>
          <w14:ligatures w14:val="none"/>
        </w:rPr>
        <w:t>6</w:t>
      </w:r>
      <w:r w:rsidR="6CA75CD8" w:rsidRPr="00980AE5">
        <w:rPr>
          <w:rFonts w:ascii="Times New Roman" w:eastAsia="Times New Roman" w:hAnsi="Times New Roman" w:cs="Times New Roman"/>
          <w:sz w:val="24"/>
          <w:szCs w:val="24"/>
          <w:lang w:eastAsia="et-EE"/>
        </w:rPr>
        <w:t>–</w:t>
      </w:r>
      <w:r w:rsidRPr="00980AE5">
        <w:rPr>
          <w:rFonts w:ascii="Times New Roman" w:eastAsia="Times New Roman" w:hAnsi="Times New Roman" w:cs="Times New Roman"/>
          <w:kern w:val="0"/>
          <w:sz w:val="24"/>
          <w:szCs w:val="24"/>
          <w:lang w:eastAsia="et-EE"/>
          <w14:ligatures w14:val="none"/>
        </w:rPr>
        <w:t>202</w:t>
      </w:r>
      <w:r w:rsidR="00494B07" w:rsidRPr="00980AE5">
        <w:rPr>
          <w:rFonts w:ascii="Times New Roman" w:eastAsia="Times New Roman" w:hAnsi="Times New Roman" w:cs="Times New Roman"/>
          <w:kern w:val="0"/>
          <w:sz w:val="24"/>
          <w:szCs w:val="24"/>
          <w:lang w:eastAsia="et-EE"/>
          <w14:ligatures w14:val="none"/>
        </w:rPr>
        <w:t>9</w:t>
      </w:r>
      <w:r w:rsidRPr="00980AE5">
        <w:rPr>
          <w:rFonts w:ascii="Times New Roman" w:eastAsia="Times New Roman" w:hAnsi="Times New Roman" w:cs="Times New Roman"/>
          <w:kern w:val="0"/>
          <w:sz w:val="24"/>
          <w:szCs w:val="24"/>
          <w:lang w:eastAsia="et-EE"/>
          <w14:ligatures w14:val="none"/>
        </w:rPr>
        <w:t xml:space="preserve"> riigi eelarvestrateegia protsessis.</w:t>
      </w:r>
      <w:r w:rsidR="00A50492" w:rsidRPr="00980AE5">
        <w:rPr>
          <w:rFonts w:ascii="Times New Roman" w:eastAsia="Times New Roman" w:hAnsi="Times New Roman" w:cs="Times New Roman"/>
          <w:kern w:val="0"/>
          <w:sz w:val="24"/>
          <w:szCs w:val="24"/>
          <w:lang w:eastAsia="et-EE"/>
          <w14:ligatures w14:val="none"/>
        </w:rPr>
        <w:t xml:space="preserve"> Kuna volinik on peamine seaduse täitmist jälgiv ja toetav institutsioon, on voliniku ja tema kantselei r</w:t>
      </w:r>
      <w:r w:rsidRPr="00980AE5">
        <w:rPr>
          <w:rFonts w:ascii="Times New Roman" w:eastAsia="Times New Roman" w:hAnsi="Times New Roman" w:cs="Times New Roman"/>
          <w:kern w:val="0"/>
          <w:sz w:val="24"/>
          <w:szCs w:val="24"/>
          <w:lang w:eastAsia="et-EE"/>
          <w14:ligatures w14:val="none"/>
        </w:rPr>
        <w:t xml:space="preserve">ahastuse olulisel määral suurendamine kriitilise tähtsusega, et tagada </w:t>
      </w:r>
      <w:r w:rsidR="00A50492" w:rsidRPr="00980AE5">
        <w:rPr>
          <w:rFonts w:ascii="Times New Roman" w:eastAsia="Times New Roman" w:hAnsi="Times New Roman" w:cs="Times New Roman"/>
          <w:kern w:val="0"/>
          <w:sz w:val="24"/>
          <w:szCs w:val="24"/>
          <w:lang w:eastAsia="et-EE"/>
          <w14:ligatures w14:val="none"/>
        </w:rPr>
        <w:t xml:space="preserve">seaduse </w:t>
      </w:r>
      <w:r w:rsidRPr="00980AE5">
        <w:rPr>
          <w:rFonts w:ascii="Times New Roman" w:eastAsia="Times New Roman" w:hAnsi="Times New Roman" w:cs="Times New Roman"/>
          <w:kern w:val="0"/>
          <w:sz w:val="24"/>
          <w:szCs w:val="24"/>
          <w:lang w:eastAsia="et-EE"/>
          <w14:ligatures w14:val="none"/>
        </w:rPr>
        <w:t>eesmärkide täitmine.</w:t>
      </w:r>
      <w:r w:rsidR="00DF1CC7">
        <w:rPr>
          <w:rFonts w:ascii="Times New Roman" w:eastAsia="Times New Roman" w:hAnsi="Times New Roman" w:cs="Times New Roman"/>
          <w:kern w:val="0"/>
          <w:sz w:val="24"/>
          <w:szCs w:val="24"/>
          <w:lang w:eastAsia="et-EE"/>
          <w14:ligatures w14:val="none"/>
        </w:rPr>
        <w:t xml:space="preserve"> </w:t>
      </w:r>
      <w:r w:rsidR="00DF1CC7" w:rsidRPr="00DF1CC7">
        <w:rPr>
          <w:rFonts w:ascii="Times New Roman" w:eastAsia="Times New Roman" w:hAnsi="Times New Roman" w:cs="Times New Roman"/>
          <w:kern w:val="0"/>
          <w:sz w:val="24"/>
          <w:szCs w:val="24"/>
          <w:lang w:eastAsia="et-EE"/>
          <w14:ligatures w14:val="none"/>
        </w:rPr>
        <w:t xml:space="preserve">Vajaduse korral leitakse </w:t>
      </w:r>
      <w:r w:rsidR="00DF1CC7">
        <w:rPr>
          <w:rFonts w:ascii="Times New Roman" w:eastAsia="Times New Roman" w:hAnsi="Times New Roman" w:cs="Times New Roman"/>
          <w:kern w:val="0"/>
          <w:sz w:val="24"/>
          <w:szCs w:val="24"/>
          <w:lang w:eastAsia="et-EE"/>
          <w14:ligatures w14:val="none"/>
        </w:rPr>
        <w:t xml:space="preserve">vajalikud </w:t>
      </w:r>
      <w:r w:rsidR="00DF1CC7" w:rsidRPr="00DF1CC7">
        <w:rPr>
          <w:rFonts w:ascii="Times New Roman" w:eastAsia="Times New Roman" w:hAnsi="Times New Roman" w:cs="Times New Roman"/>
          <w:kern w:val="0"/>
          <w:sz w:val="24"/>
          <w:szCs w:val="24"/>
          <w:lang w:eastAsia="et-EE"/>
          <w14:ligatures w14:val="none"/>
        </w:rPr>
        <w:t>vahendid vastutava ministeeriumi eelarvevahenditest.</w:t>
      </w:r>
    </w:p>
    <w:p w14:paraId="58F329D2" w14:textId="77777777" w:rsidR="00F302AE" w:rsidRPr="00980AE5" w:rsidRDefault="00F302AE" w:rsidP="008259EE">
      <w:pPr>
        <w:shd w:val="clear" w:color="auto" w:fill="FFFFFF"/>
        <w:spacing w:after="0" w:line="240" w:lineRule="auto"/>
        <w:rPr>
          <w:rFonts w:ascii="Times New Roman" w:eastAsia="Times New Roman" w:hAnsi="Times New Roman" w:cs="Times New Roman"/>
          <w:kern w:val="0"/>
          <w:sz w:val="24"/>
          <w:szCs w:val="24"/>
          <w:lang w:eastAsia="et-EE"/>
          <w14:ligatures w14:val="none"/>
        </w:rPr>
      </w:pPr>
    </w:p>
    <w:tbl>
      <w:tblPr>
        <w:tblW w:w="9055" w:type="dxa"/>
        <w:tblInd w:w="-3" w:type="dxa"/>
        <w:tblCellMar>
          <w:left w:w="0" w:type="dxa"/>
          <w:right w:w="0" w:type="dxa"/>
        </w:tblCellMar>
        <w:tblLook w:val="04A0" w:firstRow="1" w:lastRow="0" w:firstColumn="1" w:lastColumn="0" w:noHBand="0" w:noVBand="1"/>
      </w:tblPr>
      <w:tblGrid>
        <w:gridCol w:w="4080"/>
        <w:gridCol w:w="1300"/>
        <w:gridCol w:w="1276"/>
        <w:gridCol w:w="1417"/>
        <w:gridCol w:w="982"/>
      </w:tblGrid>
      <w:tr w:rsidR="00723B25" w:rsidRPr="00980AE5" w14:paraId="19719028" w14:textId="07D240C7" w:rsidTr="00A50492">
        <w:trPr>
          <w:trHeight w:val="300"/>
        </w:trPr>
        <w:tc>
          <w:tcPr>
            <w:tcW w:w="408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398436C" w14:textId="28ECAFB2" w:rsidR="00A50492" w:rsidRPr="00980AE5" w:rsidRDefault="00A50492" w:rsidP="008259EE">
            <w:pPr>
              <w:shd w:val="clear" w:color="auto" w:fill="FFFFFF"/>
              <w:spacing w:after="0" w:line="240" w:lineRule="auto"/>
              <w:rPr>
                <w:rFonts w:ascii="Times New Roman" w:eastAsia="Times New Roman" w:hAnsi="Times New Roman" w:cs="Times New Roman"/>
                <w:b/>
                <w:bCs/>
                <w:kern w:val="0"/>
                <w:sz w:val="24"/>
                <w:szCs w:val="24"/>
                <w:lang w:eastAsia="et-EE"/>
                <w14:ligatures w14:val="none"/>
              </w:rPr>
            </w:pPr>
            <w:r w:rsidRPr="00980AE5">
              <w:rPr>
                <w:rFonts w:ascii="Times New Roman" w:eastAsia="Times New Roman" w:hAnsi="Times New Roman" w:cs="Times New Roman"/>
                <w:b/>
                <w:bCs/>
                <w:kern w:val="0"/>
                <w:sz w:val="24"/>
                <w:szCs w:val="24"/>
                <w:lang w:eastAsia="et-EE"/>
                <w14:ligatures w14:val="none"/>
              </w:rPr>
              <w:t>SVVVS</w:t>
            </w:r>
          </w:p>
        </w:tc>
        <w:tc>
          <w:tcPr>
            <w:tcW w:w="13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35F2974" w14:textId="41D6502C" w:rsidR="00A50492" w:rsidRPr="00980AE5" w:rsidRDefault="00A50492" w:rsidP="008259EE">
            <w:pPr>
              <w:shd w:val="clear" w:color="auto" w:fill="FFFFFF"/>
              <w:spacing w:after="0" w:line="240" w:lineRule="auto"/>
              <w:rPr>
                <w:rFonts w:ascii="Times New Roman" w:eastAsia="Times New Roman" w:hAnsi="Times New Roman" w:cs="Times New Roman"/>
                <w:b/>
                <w:bCs/>
                <w:kern w:val="0"/>
                <w:sz w:val="24"/>
                <w:szCs w:val="24"/>
                <w:lang w:eastAsia="et-EE"/>
                <w14:ligatures w14:val="none"/>
              </w:rPr>
            </w:pPr>
            <w:r w:rsidRPr="00980AE5">
              <w:rPr>
                <w:rFonts w:ascii="Times New Roman" w:eastAsia="Times New Roman" w:hAnsi="Times New Roman" w:cs="Times New Roman"/>
                <w:b/>
                <w:bCs/>
                <w:kern w:val="0"/>
                <w:sz w:val="24"/>
                <w:szCs w:val="24"/>
                <w:lang w:eastAsia="et-EE"/>
                <w14:ligatures w14:val="none"/>
              </w:rPr>
              <w:t>2026</w:t>
            </w:r>
          </w:p>
        </w:tc>
        <w:tc>
          <w:tcPr>
            <w:tcW w:w="1276"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74C608DA" w14:textId="6CAB0097" w:rsidR="00A50492" w:rsidRPr="00980AE5" w:rsidRDefault="00A50492" w:rsidP="008259EE">
            <w:pPr>
              <w:shd w:val="clear" w:color="auto" w:fill="FFFFFF"/>
              <w:spacing w:after="0" w:line="240" w:lineRule="auto"/>
              <w:rPr>
                <w:rFonts w:ascii="Times New Roman" w:eastAsia="Times New Roman" w:hAnsi="Times New Roman" w:cs="Times New Roman"/>
                <w:b/>
                <w:bCs/>
                <w:kern w:val="0"/>
                <w:sz w:val="24"/>
                <w:szCs w:val="24"/>
                <w:lang w:eastAsia="et-EE"/>
                <w14:ligatures w14:val="none"/>
              </w:rPr>
            </w:pPr>
            <w:r w:rsidRPr="00980AE5">
              <w:rPr>
                <w:rFonts w:ascii="Times New Roman" w:eastAsia="Times New Roman" w:hAnsi="Times New Roman" w:cs="Times New Roman"/>
                <w:b/>
                <w:bCs/>
                <w:kern w:val="0"/>
                <w:sz w:val="24"/>
                <w:szCs w:val="24"/>
                <w:lang w:eastAsia="et-EE"/>
                <w14:ligatures w14:val="none"/>
              </w:rPr>
              <w:t>2027</w:t>
            </w:r>
          </w:p>
        </w:tc>
        <w:tc>
          <w:tcPr>
            <w:tcW w:w="1417"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6C4E787F" w14:textId="5220EE82" w:rsidR="00A50492" w:rsidRPr="00980AE5" w:rsidRDefault="00A50492" w:rsidP="008259EE">
            <w:pPr>
              <w:shd w:val="clear" w:color="auto" w:fill="FFFFFF"/>
              <w:spacing w:after="0" w:line="240" w:lineRule="auto"/>
              <w:rPr>
                <w:rFonts w:ascii="Times New Roman" w:eastAsia="Times New Roman" w:hAnsi="Times New Roman" w:cs="Times New Roman"/>
                <w:b/>
                <w:bCs/>
                <w:kern w:val="0"/>
                <w:sz w:val="24"/>
                <w:szCs w:val="24"/>
                <w:lang w:eastAsia="et-EE"/>
                <w14:ligatures w14:val="none"/>
              </w:rPr>
            </w:pPr>
            <w:r w:rsidRPr="00980AE5">
              <w:rPr>
                <w:rFonts w:ascii="Times New Roman" w:eastAsia="Times New Roman" w:hAnsi="Times New Roman" w:cs="Times New Roman"/>
                <w:b/>
                <w:bCs/>
                <w:kern w:val="0"/>
                <w:sz w:val="24"/>
                <w:szCs w:val="24"/>
                <w:lang w:eastAsia="et-EE"/>
                <w14:ligatures w14:val="none"/>
              </w:rPr>
              <w:t>2028</w:t>
            </w:r>
          </w:p>
        </w:tc>
        <w:tc>
          <w:tcPr>
            <w:tcW w:w="982" w:type="dxa"/>
            <w:tcBorders>
              <w:top w:val="single" w:sz="8" w:space="0" w:color="auto"/>
              <w:left w:val="nil"/>
              <w:bottom w:val="single" w:sz="8" w:space="0" w:color="auto"/>
              <w:right w:val="single" w:sz="8" w:space="0" w:color="auto"/>
            </w:tcBorders>
          </w:tcPr>
          <w:p w14:paraId="280BC59F" w14:textId="256526A8" w:rsidR="00A50492" w:rsidRPr="00980AE5" w:rsidRDefault="00A50492" w:rsidP="008259EE">
            <w:pPr>
              <w:shd w:val="clear" w:color="auto" w:fill="FFFFFF"/>
              <w:spacing w:after="0" w:line="240" w:lineRule="auto"/>
              <w:rPr>
                <w:rFonts w:ascii="Times New Roman" w:eastAsia="Times New Roman" w:hAnsi="Times New Roman" w:cs="Times New Roman"/>
                <w:b/>
                <w:bCs/>
                <w:kern w:val="0"/>
                <w:sz w:val="24"/>
                <w:szCs w:val="24"/>
                <w:lang w:eastAsia="et-EE"/>
                <w14:ligatures w14:val="none"/>
              </w:rPr>
            </w:pPr>
            <w:r w:rsidRPr="00980AE5">
              <w:rPr>
                <w:rFonts w:ascii="Times New Roman" w:eastAsia="Times New Roman" w:hAnsi="Times New Roman" w:cs="Times New Roman"/>
                <w:b/>
                <w:bCs/>
                <w:kern w:val="0"/>
                <w:sz w:val="24"/>
                <w:szCs w:val="24"/>
                <w:lang w:eastAsia="et-EE"/>
                <w14:ligatures w14:val="none"/>
              </w:rPr>
              <w:t>2029</w:t>
            </w:r>
          </w:p>
        </w:tc>
      </w:tr>
      <w:tr w:rsidR="00723B25" w:rsidRPr="00980AE5" w14:paraId="4E62C39F" w14:textId="07B0600C" w:rsidTr="00A50492">
        <w:trPr>
          <w:trHeight w:val="900"/>
        </w:trPr>
        <w:tc>
          <w:tcPr>
            <w:tcW w:w="4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hideMark/>
          </w:tcPr>
          <w:p w14:paraId="7892CC0B" w14:textId="2598E444" w:rsidR="00A50492" w:rsidRPr="00980AE5" w:rsidRDefault="00A50492" w:rsidP="008259EE">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 xml:space="preserve">Tööjõukulud: </w:t>
            </w:r>
            <w:r w:rsidR="00652480" w:rsidRPr="00980AE5">
              <w:rPr>
                <w:rFonts w:ascii="Times New Roman" w:eastAsia="Times New Roman" w:hAnsi="Times New Roman" w:cs="Times New Roman"/>
                <w:kern w:val="0"/>
                <w:sz w:val="24"/>
                <w:szCs w:val="24"/>
                <w:lang w:eastAsia="et-EE"/>
                <w14:ligatures w14:val="none"/>
              </w:rPr>
              <w:t>3746</w:t>
            </w:r>
            <w:r w:rsidR="004B1803">
              <w:rPr>
                <w:rFonts w:ascii="Times New Roman" w:eastAsia="Times New Roman" w:hAnsi="Times New Roman" w:cs="Times New Roman"/>
                <w:kern w:val="0"/>
                <w:sz w:val="24"/>
                <w:szCs w:val="24"/>
                <w:lang w:eastAsia="et-EE"/>
                <w14:ligatures w14:val="none"/>
              </w:rPr>
              <w:t>,</w:t>
            </w:r>
            <w:r w:rsidR="00652480" w:rsidRPr="00980AE5">
              <w:rPr>
                <w:rFonts w:ascii="Times New Roman" w:eastAsia="Times New Roman" w:hAnsi="Times New Roman" w:cs="Times New Roman"/>
                <w:kern w:val="0"/>
                <w:sz w:val="24"/>
                <w:szCs w:val="24"/>
                <w:lang w:eastAsia="et-EE"/>
                <w14:ligatures w14:val="none"/>
              </w:rPr>
              <w:t>40</w:t>
            </w:r>
            <w:r w:rsidRPr="00980AE5">
              <w:rPr>
                <w:rFonts w:ascii="Times New Roman" w:eastAsia="Times New Roman" w:hAnsi="Times New Roman" w:cs="Times New Roman"/>
                <w:kern w:val="0"/>
                <w:sz w:val="24"/>
                <w:szCs w:val="24"/>
                <w:lang w:eastAsia="et-EE"/>
                <w14:ligatures w14:val="none"/>
              </w:rPr>
              <w:t xml:space="preserve"> (brutotasu 2</w:t>
            </w:r>
            <w:r w:rsidR="00496104" w:rsidRPr="00980AE5">
              <w:rPr>
                <w:rFonts w:ascii="Times New Roman" w:eastAsia="Times New Roman" w:hAnsi="Times New Roman" w:cs="Times New Roman"/>
                <w:kern w:val="0"/>
                <w:sz w:val="24"/>
                <w:szCs w:val="24"/>
                <w:lang w:eastAsia="et-EE"/>
                <w14:ligatures w14:val="none"/>
              </w:rPr>
              <w:t>8</w:t>
            </w:r>
            <w:r w:rsidRPr="00980AE5">
              <w:rPr>
                <w:rFonts w:ascii="Times New Roman" w:eastAsia="Times New Roman" w:hAnsi="Times New Roman" w:cs="Times New Roman"/>
                <w:kern w:val="0"/>
                <w:sz w:val="24"/>
                <w:szCs w:val="24"/>
                <w:lang w:eastAsia="et-EE"/>
                <w14:ligatures w14:val="none"/>
              </w:rPr>
              <w:t>00) x 12 kuud x 5 inimest = 22</w:t>
            </w:r>
            <w:r w:rsidR="00652480" w:rsidRPr="00980AE5">
              <w:rPr>
                <w:rFonts w:ascii="Times New Roman" w:eastAsia="Times New Roman" w:hAnsi="Times New Roman" w:cs="Times New Roman"/>
                <w:kern w:val="0"/>
                <w:sz w:val="24"/>
                <w:szCs w:val="24"/>
                <w:lang w:eastAsia="et-EE"/>
                <w14:ligatures w14:val="none"/>
              </w:rPr>
              <w:t>4</w:t>
            </w:r>
            <w:r w:rsidRPr="00980AE5">
              <w:rPr>
                <w:rFonts w:ascii="Times New Roman" w:eastAsia="Times New Roman" w:hAnsi="Times New Roman" w:cs="Times New Roman"/>
                <w:kern w:val="0"/>
                <w:sz w:val="24"/>
                <w:szCs w:val="24"/>
                <w:lang w:eastAsia="et-EE"/>
                <w14:ligatures w14:val="none"/>
              </w:rPr>
              <w:t xml:space="preserve"> </w:t>
            </w:r>
            <w:r w:rsidR="00652480" w:rsidRPr="00980AE5">
              <w:rPr>
                <w:rFonts w:ascii="Times New Roman" w:eastAsia="Times New Roman" w:hAnsi="Times New Roman" w:cs="Times New Roman"/>
                <w:kern w:val="0"/>
                <w:sz w:val="24"/>
                <w:szCs w:val="24"/>
                <w:lang w:eastAsia="et-EE"/>
                <w14:ligatures w14:val="none"/>
              </w:rPr>
              <w:t>784</w:t>
            </w:r>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2AAC067" w14:textId="7436E45E" w:rsidR="00A50492" w:rsidRPr="00980AE5" w:rsidRDefault="00652480" w:rsidP="008259EE">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224 784</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BA3F360" w14:textId="5EC3333C" w:rsidR="00A50492" w:rsidRPr="00980AE5" w:rsidRDefault="00652480" w:rsidP="008259EE">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224 784</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BCA06A" w14:textId="495B4213" w:rsidR="00A50492" w:rsidRPr="00980AE5" w:rsidRDefault="00652480" w:rsidP="008259EE">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224 784</w:t>
            </w:r>
          </w:p>
        </w:tc>
        <w:tc>
          <w:tcPr>
            <w:tcW w:w="982" w:type="dxa"/>
            <w:tcBorders>
              <w:top w:val="nil"/>
              <w:left w:val="nil"/>
              <w:bottom w:val="single" w:sz="8" w:space="0" w:color="auto"/>
              <w:right w:val="single" w:sz="8" w:space="0" w:color="auto"/>
            </w:tcBorders>
            <w:vAlign w:val="bottom"/>
          </w:tcPr>
          <w:p w14:paraId="146158CC" w14:textId="5C432E9A" w:rsidR="00A50492" w:rsidRPr="00980AE5" w:rsidRDefault="00652480" w:rsidP="008259EE">
            <w:pPr>
              <w:shd w:val="clear" w:color="auto" w:fill="FFFFFF"/>
              <w:spacing w:after="0" w:line="240" w:lineRule="auto"/>
              <w:jc w:val="center"/>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224 784</w:t>
            </w:r>
          </w:p>
        </w:tc>
      </w:tr>
      <w:tr w:rsidR="00496104" w:rsidRPr="00980AE5" w14:paraId="3AF4B663" w14:textId="77777777" w:rsidTr="00A50492">
        <w:trPr>
          <w:trHeight w:val="900"/>
        </w:trPr>
        <w:tc>
          <w:tcPr>
            <w:tcW w:w="4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tcPr>
          <w:p w14:paraId="6AD2D7D0" w14:textId="63D03D2D" w:rsidR="00496104" w:rsidRPr="00980AE5" w:rsidRDefault="00D564CE" w:rsidP="008259EE">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Lisa ameti</w:t>
            </w:r>
            <w:r w:rsidR="00496104" w:rsidRPr="00980AE5">
              <w:rPr>
                <w:rFonts w:ascii="Times New Roman" w:eastAsia="Times New Roman" w:hAnsi="Times New Roman" w:cs="Times New Roman"/>
                <w:kern w:val="0"/>
                <w:sz w:val="24"/>
                <w:szCs w:val="24"/>
                <w:lang w:eastAsia="et-EE"/>
                <w14:ligatures w14:val="none"/>
              </w:rPr>
              <w:t xml:space="preserve">kohtade </w:t>
            </w:r>
            <w:r w:rsidRPr="00980AE5">
              <w:rPr>
                <w:rFonts w:ascii="Times New Roman" w:eastAsia="Times New Roman" w:hAnsi="Times New Roman" w:cs="Times New Roman"/>
                <w:kern w:val="0"/>
                <w:sz w:val="24"/>
                <w:szCs w:val="24"/>
                <w:lang w:eastAsia="et-EE"/>
                <w14:ligatures w14:val="none"/>
              </w:rPr>
              <w:t>kaasnev majanduskulu</w:t>
            </w:r>
            <w:r w:rsidR="00496104" w:rsidRPr="00980AE5">
              <w:rPr>
                <w:rFonts w:ascii="Times New Roman" w:eastAsia="Times New Roman" w:hAnsi="Times New Roman" w:cs="Times New Roman"/>
                <w:kern w:val="0"/>
                <w:sz w:val="24"/>
                <w:szCs w:val="24"/>
                <w:lang w:eastAsia="et-EE"/>
                <w14:ligatures w14:val="none"/>
              </w:rPr>
              <w:t xml:space="preserve"> (sh koolitus- ja lähetuskulud)</w:t>
            </w:r>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5AE3130" w14:textId="0DC461E4" w:rsidR="00496104" w:rsidRPr="00980AE5" w:rsidRDefault="00D564CE" w:rsidP="008259EE">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60 000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76A1C431" w14:textId="45788E6F" w:rsidR="00496104" w:rsidRPr="00980AE5" w:rsidRDefault="00D564CE" w:rsidP="008259EE">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60 000</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6F09020" w14:textId="52B4922E" w:rsidR="00496104" w:rsidRPr="00980AE5" w:rsidRDefault="00D564CE" w:rsidP="008259EE">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60 000</w:t>
            </w:r>
          </w:p>
        </w:tc>
        <w:tc>
          <w:tcPr>
            <w:tcW w:w="982" w:type="dxa"/>
            <w:tcBorders>
              <w:top w:val="nil"/>
              <w:left w:val="nil"/>
              <w:bottom w:val="single" w:sz="8" w:space="0" w:color="auto"/>
              <w:right w:val="single" w:sz="8" w:space="0" w:color="auto"/>
            </w:tcBorders>
            <w:vAlign w:val="bottom"/>
          </w:tcPr>
          <w:p w14:paraId="45D5ED12" w14:textId="46D5D7F6" w:rsidR="00496104" w:rsidRPr="00980AE5" w:rsidRDefault="00D564CE" w:rsidP="008259EE">
            <w:pPr>
              <w:shd w:val="clear" w:color="auto" w:fill="FFFFFF"/>
              <w:spacing w:after="0" w:line="240" w:lineRule="auto"/>
              <w:jc w:val="center"/>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60 000</w:t>
            </w:r>
          </w:p>
        </w:tc>
      </w:tr>
      <w:tr w:rsidR="00496104" w:rsidRPr="00980AE5" w14:paraId="6D0D1F0F" w14:textId="77777777" w:rsidTr="00A50492">
        <w:trPr>
          <w:trHeight w:val="900"/>
        </w:trPr>
        <w:tc>
          <w:tcPr>
            <w:tcW w:w="4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tcPr>
          <w:p w14:paraId="364C0A31" w14:textId="5ABF37AA" w:rsidR="00496104" w:rsidRPr="00980AE5" w:rsidRDefault="00496104" w:rsidP="008259EE">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Kohtus esindamise kulud</w:t>
            </w:r>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E2FC5EE" w14:textId="7C3115ED" w:rsidR="00496104" w:rsidRPr="00980AE5" w:rsidRDefault="00496104" w:rsidP="008259EE">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40 000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9C903EB" w14:textId="169D2433" w:rsidR="00496104" w:rsidRPr="00980AE5" w:rsidRDefault="00496104" w:rsidP="008259EE">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40 000</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1FA81AA7" w14:textId="06FFAF0F" w:rsidR="00496104" w:rsidRPr="00980AE5" w:rsidRDefault="00496104" w:rsidP="008259EE">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40 000</w:t>
            </w:r>
          </w:p>
        </w:tc>
        <w:tc>
          <w:tcPr>
            <w:tcW w:w="982" w:type="dxa"/>
            <w:tcBorders>
              <w:top w:val="nil"/>
              <w:left w:val="nil"/>
              <w:bottom w:val="single" w:sz="8" w:space="0" w:color="auto"/>
              <w:right w:val="single" w:sz="8" w:space="0" w:color="auto"/>
            </w:tcBorders>
            <w:vAlign w:val="bottom"/>
          </w:tcPr>
          <w:p w14:paraId="0F1328B3" w14:textId="1068C1DF" w:rsidR="00496104" w:rsidRPr="00980AE5" w:rsidRDefault="00496104" w:rsidP="008259EE">
            <w:pPr>
              <w:shd w:val="clear" w:color="auto" w:fill="FFFFFF"/>
              <w:spacing w:after="0" w:line="240" w:lineRule="auto"/>
              <w:jc w:val="center"/>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40 000</w:t>
            </w:r>
          </w:p>
        </w:tc>
      </w:tr>
      <w:tr w:rsidR="00496104" w:rsidRPr="00980AE5" w14:paraId="58E6FC53" w14:textId="77777777" w:rsidTr="00A50492">
        <w:trPr>
          <w:trHeight w:val="900"/>
        </w:trPr>
        <w:tc>
          <w:tcPr>
            <w:tcW w:w="4080" w:type="dxa"/>
            <w:tcBorders>
              <w:top w:val="nil"/>
              <w:left w:val="single" w:sz="8" w:space="0" w:color="auto"/>
              <w:bottom w:val="single" w:sz="8" w:space="0" w:color="auto"/>
              <w:right w:val="single" w:sz="8" w:space="0" w:color="auto"/>
            </w:tcBorders>
            <w:tcMar>
              <w:top w:w="0" w:type="dxa"/>
              <w:left w:w="70" w:type="dxa"/>
              <w:bottom w:w="0" w:type="dxa"/>
              <w:right w:w="70" w:type="dxa"/>
            </w:tcMar>
            <w:vAlign w:val="bottom"/>
          </w:tcPr>
          <w:p w14:paraId="2FC811CB" w14:textId="4C4AB5F1" w:rsidR="00496104" w:rsidRPr="00980AE5" w:rsidRDefault="00496104" w:rsidP="008259EE">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Uuringud ja analüüsid</w:t>
            </w:r>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295F73A3" w14:textId="692BC596" w:rsidR="00496104" w:rsidRPr="00980AE5" w:rsidRDefault="00496104" w:rsidP="008259EE">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80 000</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4DE3F45A" w14:textId="4D1EBF4F" w:rsidR="00496104" w:rsidRPr="00980AE5" w:rsidRDefault="00496104" w:rsidP="008259EE">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80 000</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tcPr>
          <w:p w14:paraId="3D220D1E" w14:textId="5C975B5E" w:rsidR="00496104" w:rsidRPr="00980AE5" w:rsidRDefault="00496104" w:rsidP="008259EE">
            <w:pPr>
              <w:shd w:val="clear" w:color="auto" w:fill="FFFFFF"/>
              <w:spacing w:after="0" w:line="240" w:lineRule="auto"/>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80 000</w:t>
            </w:r>
          </w:p>
        </w:tc>
        <w:tc>
          <w:tcPr>
            <w:tcW w:w="982" w:type="dxa"/>
            <w:tcBorders>
              <w:top w:val="nil"/>
              <w:left w:val="nil"/>
              <w:bottom w:val="single" w:sz="8" w:space="0" w:color="auto"/>
              <w:right w:val="single" w:sz="8" w:space="0" w:color="auto"/>
            </w:tcBorders>
            <w:vAlign w:val="bottom"/>
          </w:tcPr>
          <w:p w14:paraId="5E5E0B5E" w14:textId="229904B2" w:rsidR="00496104" w:rsidRPr="00980AE5" w:rsidRDefault="00496104" w:rsidP="008259EE">
            <w:pPr>
              <w:shd w:val="clear" w:color="auto" w:fill="FFFFFF"/>
              <w:spacing w:after="0" w:line="240" w:lineRule="auto"/>
              <w:jc w:val="center"/>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80 000</w:t>
            </w:r>
          </w:p>
        </w:tc>
      </w:tr>
      <w:tr w:rsidR="00723B25" w:rsidRPr="00980AE5" w14:paraId="125F1047" w14:textId="75984990" w:rsidTr="00A50492">
        <w:trPr>
          <w:trHeight w:val="300"/>
        </w:trPr>
        <w:tc>
          <w:tcPr>
            <w:tcW w:w="408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DF77EAF" w14:textId="77777777" w:rsidR="00A50492" w:rsidRPr="00980AE5" w:rsidRDefault="00A50492" w:rsidP="008259EE">
            <w:pPr>
              <w:shd w:val="clear" w:color="auto" w:fill="FFFFFF"/>
              <w:spacing w:after="0" w:line="240" w:lineRule="auto"/>
              <w:rPr>
                <w:rFonts w:ascii="Times New Roman" w:eastAsia="Times New Roman" w:hAnsi="Times New Roman" w:cs="Times New Roman"/>
                <w:b/>
                <w:bCs/>
                <w:kern w:val="0"/>
                <w:sz w:val="24"/>
                <w:szCs w:val="24"/>
                <w:lang w:eastAsia="et-EE"/>
                <w14:ligatures w14:val="none"/>
              </w:rPr>
            </w:pPr>
            <w:r w:rsidRPr="00980AE5">
              <w:rPr>
                <w:rFonts w:ascii="Times New Roman" w:eastAsia="Times New Roman" w:hAnsi="Times New Roman" w:cs="Times New Roman"/>
                <w:b/>
                <w:bCs/>
                <w:kern w:val="0"/>
                <w:sz w:val="24"/>
                <w:szCs w:val="24"/>
                <w:lang w:eastAsia="et-EE"/>
                <w14:ligatures w14:val="none"/>
              </w:rPr>
              <w:t>Kokku</w:t>
            </w:r>
          </w:p>
        </w:tc>
        <w:tc>
          <w:tcPr>
            <w:tcW w:w="13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5AC3C3D5" w14:textId="4B56CB05" w:rsidR="00A50492" w:rsidRPr="00980AE5" w:rsidRDefault="00A50492" w:rsidP="008259EE">
            <w:pPr>
              <w:shd w:val="clear" w:color="auto" w:fill="FFFFFF"/>
              <w:spacing w:after="0" w:line="240" w:lineRule="auto"/>
              <w:rPr>
                <w:rFonts w:ascii="Times New Roman" w:eastAsia="Times New Roman" w:hAnsi="Times New Roman" w:cs="Times New Roman"/>
                <w:b/>
                <w:bCs/>
                <w:kern w:val="0"/>
                <w:sz w:val="24"/>
                <w:szCs w:val="24"/>
                <w:lang w:eastAsia="et-EE"/>
                <w14:ligatures w14:val="none"/>
              </w:rPr>
            </w:pPr>
            <w:r w:rsidRPr="00980AE5">
              <w:rPr>
                <w:rFonts w:ascii="Times New Roman" w:eastAsia="Times New Roman" w:hAnsi="Times New Roman" w:cs="Times New Roman"/>
                <w:b/>
                <w:bCs/>
                <w:kern w:val="0"/>
                <w:sz w:val="24"/>
                <w:szCs w:val="24"/>
                <w:lang w:eastAsia="et-EE"/>
                <w14:ligatures w14:val="none"/>
              </w:rPr>
              <w:t>40</w:t>
            </w:r>
            <w:r w:rsidR="00652480" w:rsidRPr="00980AE5">
              <w:rPr>
                <w:rFonts w:ascii="Times New Roman" w:eastAsia="Times New Roman" w:hAnsi="Times New Roman" w:cs="Times New Roman"/>
                <w:b/>
                <w:bCs/>
                <w:kern w:val="0"/>
                <w:sz w:val="24"/>
                <w:szCs w:val="24"/>
                <w:lang w:eastAsia="et-EE"/>
                <w14:ligatures w14:val="none"/>
              </w:rPr>
              <w:t>4</w:t>
            </w:r>
            <w:r w:rsidRPr="00980AE5">
              <w:rPr>
                <w:rFonts w:ascii="Times New Roman" w:eastAsia="Times New Roman" w:hAnsi="Times New Roman" w:cs="Times New Roman"/>
                <w:b/>
                <w:bCs/>
                <w:kern w:val="0"/>
                <w:sz w:val="24"/>
                <w:szCs w:val="24"/>
                <w:lang w:eastAsia="et-EE"/>
                <w14:ligatures w14:val="none"/>
              </w:rPr>
              <w:t xml:space="preserve"> </w:t>
            </w:r>
            <w:r w:rsidR="00652480" w:rsidRPr="00980AE5">
              <w:rPr>
                <w:rFonts w:ascii="Times New Roman" w:eastAsia="Times New Roman" w:hAnsi="Times New Roman" w:cs="Times New Roman"/>
                <w:b/>
                <w:bCs/>
                <w:kern w:val="0"/>
                <w:sz w:val="24"/>
                <w:szCs w:val="24"/>
                <w:lang w:eastAsia="et-EE"/>
                <w14:ligatures w14:val="none"/>
              </w:rPr>
              <w:t>784</w:t>
            </w:r>
          </w:p>
        </w:tc>
        <w:tc>
          <w:tcPr>
            <w:tcW w:w="1276"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233CAE6D" w14:textId="13B3EAC1" w:rsidR="00A50492" w:rsidRPr="00980AE5" w:rsidRDefault="00652480" w:rsidP="008259EE">
            <w:pPr>
              <w:shd w:val="clear" w:color="auto" w:fill="FFFFFF"/>
              <w:spacing w:after="0" w:line="240" w:lineRule="auto"/>
              <w:rPr>
                <w:rFonts w:ascii="Times New Roman" w:eastAsia="Times New Roman" w:hAnsi="Times New Roman" w:cs="Times New Roman"/>
                <w:b/>
                <w:bCs/>
                <w:kern w:val="0"/>
                <w:sz w:val="24"/>
                <w:szCs w:val="24"/>
                <w:lang w:eastAsia="et-EE"/>
                <w14:ligatures w14:val="none"/>
              </w:rPr>
            </w:pPr>
            <w:r w:rsidRPr="00980AE5">
              <w:rPr>
                <w:rFonts w:ascii="Times New Roman" w:eastAsia="Times New Roman" w:hAnsi="Times New Roman" w:cs="Times New Roman"/>
                <w:b/>
                <w:bCs/>
                <w:kern w:val="0"/>
                <w:sz w:val="24"/>
                <w:szCs w:val="24"/>
                <w:lang w:eastAsia="et-EE"/>
                <w14:ligatures w14:val="none"/>
              </w:rPr>
              <w:t>404 784</w:t>
            </w:r>
          </w:p>
        </w:tc>
        <w:tc>
          <w:tcPr>
            <w:tcW w:w="141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FC6296" w14:textId="6C567DA6" w:rsidR="00A50492" w:rsidRPr="00980AE5" w:rsidRDefault="00652480" w:rsidP="008259EE">
            <w:pPr>
              <w:shd w:val="clear" w:color="auto" w:fill="FFFFFF"/>
              <w:spacing w:after="0" w:line="240" w:lineRule="auto"/>
              <w:rPr>
                <w:rFonts w:ascii="Times New Roman" w:eastAsia="Times New Roman" w:hAnsi="Times New Roman" w:cs="Times New Roman"/>
                <w:b/>
                <w:bCs/>
                <w:kern w:val="0"/>
                <w:sz w:val="24"/>
                <w:szCs w:val="24"/>
                <w:lang w:eastAsia="et-EE"/>
                <w14:ligatures w14:val="none"/>
              </w:rPr>
            </w:pPr>
            <w:r w:rsidRPr="00980AE5">
              <w:rPr>
                <w:rFonts w:ascii="Times New Roman" w:eastAsia="Times New Roman" w:hAnsi="Times New Roman" w:cs="Times New Roman"/>
                <w:b/>
                <w:bCs/>
                <w:kern w:val="0"/>
                <w:sz w:val="24"/>
                <w:szCs w:val="24"/>
                <w:lang w:eastAsia="et-EE"/>
                <w14:ligatures w14:val="none"/>
              </w:rPr>
              <w:t>404 784</w:t>
            </w:r>
          </w:p>
        </w:tc>
        <w:tc>
          <w:tcPr>
            <w:tcW w:w="982" w:type="dxa"/>
            <w:tcBorders>
              <w:top w:val="nil"/>
              <w:left w:val="nil"/>
              <w:bottom w:val="single" w:sz="8" w:space="0" w:color="auto"/>
              <w:right w:val="single" w:sz="8" w:space="0" w:color="auto"/>
            </w:tcBorders>
          </w:tcPr>
          <w:p w14:paraId="6E4B047F" w14:textId="76ECA69D" w:rsidR="00A50492" w:rsidRPr="00980AE5" w:rsidRDefault="00652480" w:rsidP="008259EE">
            <w:pPr>
              <w:shd w:val="clear" w:color="auto" w:fill="FFFFFF"/>
              <w:spacing w:after="0" w:line="240" w:lineRule="auto"/>
              <w:rPr>
                <w:rFonts w:ascii="Times New Roman" w:eastAsia="Times New Roman" w:hAnsi="Times New Roman" w:cs="Times New Roman"/>
                <w:b/>
                <w:bCs/>
                <w:kern w:val="0"/>
                <w:sz w:val="24"/>
                <w:szCs w:val="24"/>
                <w:lang w:eastAsia="et-EE"/>
                <w14:ligatures w14:val="none"/>
              </w:rPr>
            </w:pPr>
            <w:r w:rsidRPr="00980AE5">
              <w:rPr>
                <w:rFonts w:ascii="Times New Roman" w:eastAsia="Times New Roman" w:hAnsi="Times New Roman" w:cs="Times New Roman"/>
                <w:b/>
                <w:bCs/>
                <w:kern w:val="0"/>
                <w:sz w:val="24"/>
                <w:szCs w:val="24"/>
                <w:lang w:eastAsia="et-EE"/>
                <w14:ligatures w14:val="none"/>
              </w:rPr>
              <w:t>404 784</w:t>
            </w:r>
          </w:p>
        </w:tc>
      </w:tr>
    </w:tbl>
    <w:p w14:paraId="640029F7" w14:textId="77777777" w:rsidR="00F302AE" w:rsidRPr="00980AE5" w:rsidRDefault="00F302AE" w:rsidP="008259EE">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5592DD69" w14:textId="4459CBC3" w:rsidR="00F302AE" w:rsidRPr="00980AE5" w:rsidRDefault="00652480" w:rsidP="008259EE">
      <w:pPr>
        <w:shd w:val="clear" w:color="auto" w:fill="FFFFFF"/>
        <w:spacing w:after="0" w:line="240" w:lineRule="auto"/>
        <w:jc w:val="both"/>
        <w:rPr>
          <w:rFonts w:ascii="Times New Roman" w:eastAsia="Times New Roman" w:hAnsi="Times New Roman" w:cs="Times New Roman"/>
          <w:color w:val="202020"/>
          <w:kern w:val="0"/>
          <w:sz w:val="24"/>
          <w:szCs w:val="24"/>
          <w:lang w:eastAsia="et-EE"/>
          <w14:ligatures w14:val="none"/>
        </w:rPr>
      </w:pPr>
      <w:r w:rsidRPr="00980AE5">
        <w:rPr>
          <w:rFonts w:ascii="Times New Roman" w:eastAsia="Times New Roman" w:hAnsi="Times New Roman" w:cs="Times New Roman"/>
          <w:color w:val="202020"/>
          <w:kern w:val="0"/>
          <w:sz w:val="24"/>
          <w:szCs w:val="24"/>
          <w:lang w:eastAsia="et-EE"/>
          <w14:ligatures w14:val="none"/>
        </w:rPr>
        <w:t xml:space="preserve">SoVSi ja VõrdKSi SVVVSiga asendumisega seotud teavitusmaterjalide kulud kaetakse </w:t>
      </w:r>
      <w:r w:rsidR="003C2296">
        <w:rPr>
          <w:rFonts w:ascii="Times New Roman" w:eastAsia="Times New Roman" w:hAnsi="Times New Roman" w:cs="Times New Roman"/>
          <w:color w:val="202020"/>
          <w:kern w:val="0"/>
          <w:sz w:val="24"/>
          <w:szCs w:val="24"/>
          <w:lang w:eastAsia="et-EE"/>
          <w14:ligatures w14:val="none"/>
        </w:rPr>
        <w:t>„</w:t>
      </w:r>
      <w:r w:rsidR="004E3204" w:rsidRPr="00980AE5">
        <w:rPr>
          <w:rFonts w:ascii="Times New Roman" w:eastAsia="Times New Roman" w:hAnsi="Times New Roman" w:cs="Times New Roman"/>
          <w:color w:val="202020"/>
          <w:kern w:val="0"/>
          <w:sz w:val="24"/>
          <w:szCs w:val="24"/>
          <w:lang w:eastAsia="et-EE"/>
          <w14:ligatures w14:val="none"/>
        </w:rPr>
        <w:t>Heaolu arengukava 2023–2030</w:t>
      </w:r>
      <w:r w:rsidR="003C2296">
        <w:rPr>
          <w:rFonts w:ascii="Times New Roman" w:eastAsia="Times New Roman" w:hAnsi="Times New Roman" w:cs="Times New Roman"/>
          <w:color w:val="202020"/>
          <w:kern w:val="0"/>
          <w:sz w:val="24"/>
          <w:szCs w:val="24"/>
          <w:lang w:eastAsia="et-EE"/>
          <w14:ligatures w14:val="none"/>
        </w:rPr>
        <w:t>“</w:t>
      </w:r>
      <w:r w:rsidR="004E3204" w:rsidRPr="00980AE5">
        <w:rPr>
          <w:rFonts w:ascii="Times New Roman" w:eastAsia="Times New Roman" w:hAnsi="Times New Roman" w:cs="Times New Roman"/>
          <w:color w:val="202020"/>
          <w:kern w:val="0"/>
          <w:sz w:val="24"/>
          <w:szCs w:val="24"/>
          <w:lang w:eastAsia="et-EE"/>
          <w14:ligatures w14:val="none"/>
        </w:rPr>
        <w:t xml:space="preserve"> soolise võrdsuse ja võrdse kohtlemise programmi vahenditest.</w:t>
      </w:r>
    </w:p>
    <w:p w14:paraId="63D690C5" w14:textId="77777777" w:rsidR="004E3204" w:rsidRPr="00980AE5" w:rsidRDefault="004E3204" w:rsidP="008259EE">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p>
    <w:p w14:paraId="23983826" w14:textId="43EAC41E" w:rsidR="003776EA" w:rsidRPr="00980AE5" w:rsidRDefault="003776EA" w:rsidP="008259EE">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980AE5">
        <w:rPr>
          <w:rFonts w:ascii="Times New Roman" w:eastAsia="Times New Roman" w:hAnsi="Times New Roman" w:cs="Times New Roman"/>
          <w:b/>
          <w:bCs/>
          <w:color w:val="000000"/>
          <w:kern w:val="0"/>
          <w:sz w:val="24"/>
          <w:szCs w:val="24"/>
          <w:bdr w:val="none" w:sz="0" w:space="0" w:color="auto" w:frame="1"/>
          <w:lang w:eastAsia="et-EE"/>
          <w14:ligatures w14:val="none"/>
        </w:rPr>
        <w:t>8</w:t>
      </w:r>
      <w:r w:rsidRPr="00512E55">
        <w:rPr>
          <w:rFonts w:ascii="Times New Roman" w:eastAsia="Times New Roman" w:hAnsi="Times New Roman" w:cs="Times New Roman"/>
          <w:b/>
          <w:bCs/>
          <w:kern w:val="0"/>
          <w:sz w:val="24"/>
          <w:szCs w:val="24"/>
          <w:bdr w:val="none" w:sz="0" w:space="0" w:color="auto" w:frame="1"/>
          <w:lang w:eastAsia="et-EE"/>
          <w14:ligatures w14:val="none"/>
        </w:rPr>
        <w:t>.</w:t>
      </w:r>
      <w:bookmarkStart w:id="68" w:name="para48"/>
      <w:r w:rsidRPr="00512E55">
        <w:rPr>
          <w:rFonts w:ascii="Times New Roman" w:eastAsia="Times New Roman" w:hAnsi="Times New Roman" w:cs="Times New Roman"/>
          <w:b/>
          <w:bCs/>
          <w:kern w:val="0"/>
          <w:sz w:val="24"/>
          <w:szCs w:val="24"/>
          <w:bdr w:val="none" w:sz="0" w:space="0" w:color="auto" w:frame="1"/>
          <w:lang w:eastAsia="et-EE"/>
          <w14:ligatures w14:val="none"/>
        </w:rPr>
        <w:t> </w:t>
      </w:r>
      <w:bookmarkEnd w:id="68"/>
      <w:r w:rsidRPr="00980AE5">
        <w:rPr>
          <w:rFonts w:ascii="Times New Roman" w:eastAsia="Times New Roman" w:hAnsi="Times New Roman" w:cs="Times New Roman"/>
          <w:b/>
          <w:bCs/>
          <w:color w:val="000000"/>
          <w:kern w:val="0"/>
          <w:sz w:val="24"/>
          <w:szCs w:val="24"/>
          <w:lang w:eastAsia="et-EE"/>
          <w14:ligatures w14:val="none"/>
        </w:rPr>
        <w:t>Rakendusaktid</w:t>
      </w:r>
    </w:p>
    <w:p w14:paraId="49361E8A" w14:textId="77777777" w:rsidR="00050129" w:rsidRPr="00980AE5" w:rsidRDefault="00050129" w:rsidP="008259EE">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p>
    <w:p w14:paraId="2D344F45" w14:textId="787950E1" w:rsidR="00050129" w:rsidRPr="00980AE5" w:rsidRDefault="00050129" w:rsidP="008259EE">
      <w:pPr>
        <w:shd w:val="clear" w:color="auto" w:fill="FFFFFF"/>
        <w:spacing w:after="0" w:line="240" w:lineRule="auto"/>
        <w:outlineLvl w:val="2"/>
        <w:rPr>
          <w:rFonts w:ascii="Times New Roman" w:eastAsia="Times New Roman" w:hAnsi="Times New Roman" w:cs="Times New Roman"/>
          <w:color w:val="000000"/>
          <w:kern w:val="0"/>
          <w:sz w:val="24"/>
          <w:szCs w:val="24"/>
          <w:lang w:eastAsia="et-EE"/>
          <w14:ligatures w14:val="none"/>
        </w:rPr>
      </w:pPr>
      <w:r w:rsidRPr="00980AE5">
        <w:rPr>
          <w:rFonts w:ascii="Times New Roman" w:eastAsia="Times New Roman" w:hAnsi="Times New Roman" w:cs="Times New Roman"/>
          <w:color w:val="000000"/>
          <w:kern w:val="0"/>
          <w:sz w:val="24"/>
          <w:szCs w:val="24"/>
          <w:lang w:eastAsia="et-EE"/>
          <w14:ligatures w14:val="none"/>
        </w:rPr>
        <w:t>SVVVS</w:t>
      </w:r>
      <w:r w:rsidR="004B1803">
        <w:rPr>
          <w:rFonts w:ascii="Times New Roman" w:eastAsia="Times New Roman" w:hAnsi="Times New Roman" w:cs="Times New Roman"/>
          <w:color w:val="000000"/>
          <w:kern w:val="0"/>
          <w:sz w:val="24"/>
          <w:szCs w:val="24"/>
          <w:lang w:eastAsia="et-EE"/>
          <w14:ligatures w14:val="none"/>
        </w:rPr>
        <w:t>i jõustumise</w:t>
      </w:r>
      <w:r w:rsidR="00606F83">
        <w:rPr>
          <w:rFonts w:ascii="Times New Roman" w:eastAsia="Times New Roman" w:hAnsi="Times New Roman" w:cs="Times New Roman"/>
          <w:color w:val="000000"/>
          <w:kern w:val="0"/>
          <w:sz w:val="24"/>
          <w:szCs w:val="24"/>
          <w:lang w:eastAsia="et-EE"/>
          <w14:ligatures w14:val="none"/>
        </w:rPr>
        <w:t>ga kaasnevalt</w:t>
      </w:r>
      <w:r w:rsidRPr="00980AE5">
        <w:rPr>
          <w:rFonts w:ascii="Times New Roman" w:eastAsia="Times New Roman" w:hAnsi="Times New Roman" w:cs="Times New Roman"/>
          <w:color w:val="000000"/>
          <w:kern w:val="0"/>
          <w:sz w:val="24"/>
          <w:szCs w:val="24"/>
          <w:lang w:eastAsia="et-EE"/>
          <w14:ligatures w14:val="none"/>
        </w:rPr>
        <w:t xml:space="preserve"> </w:t>
      </w:r>
      <w:r w:rsidR="004B1803">
        <w:rPr>
          <w:rFonts w:ascii="Times New Roman" w:eastAsia="Times New Roman" w:hAnsi="Times New Roman" w:cs="Times New Roman"/>
          <w:color w:val="000000"/>
          <w:kern w:val="0"/>
          <w:sz w:val="24"/>
          <w:szCs w:val="24"/>
          <w:lang w:eastAsia="et-EE"/>
          <w14:ligatures w14:val="none"/>
        </w:rPr>
        <w:t>tuleb</w:t>
      </w:r>
      <w:r w:rsidRPr="00980AE5">
        <w:rPr>
          <w:rFonts w:ascii="Times New Roman" w:eastAsia="Times New Roman" w:hAnsi="Times New Roman" w:cs="Times New Roman"/>
          <w:color w:val="000000"/>
          <w:kern w:val="0"/>
          <w:sz w:val="24"/>
          <w:szCs w:val="24"/>
          <w:lang w:eastAsia="et-EE"/>
          <w14:ligatures w14:val="none"/>
        </w:rPr>
        <w:t xml:space="preserve"> Vabariigi Valitsuse</w:t>
      </w:r>
      <w:r w:rsidR="004B1803">
        <w:rPr>
          <w:rFonts w:ascii="Times New Roman" w:eastAsia="Times New Roman" w:hAnsi="Times New Roman" w:cs="Times New Roman"/>
          <w:color w:val="000000"/>
          <w:kern w:val="0"/>
          <w:sz w:val="24"/>
          <w:szCs w:val="24"/>
          <w:lang w:eastAsia="et-EE"/>
          <w14:ligatures w14:val="none"/>
        </w:rPr>
        <w:t>l anda järgmised rakendusaktid</w:t>
      </w:r>
      <w:r w:rsidRPr="00980AE5">
        <w:rPr>
          <w:rFonts w:ascii="Times New Roman" w:eastAsia="Times New Roman" w:hAnsi="Times New Roman" w:cs="Times New Roman"/>
          <w:color w:val="000000"/>
          <w:kern w:val="0"/>
          <w:sz w:val="24"/>
          <w:szCs w:val="24"/>
          <w:lang w:eastAsia="et-EE"/>
          <w14:ligatures w14:val="none"/>
        </w:rPr>
        <w:t>:</w:t>
      </w:r>
    </w:p>
    <w:p w14:paraId="30984B8C" w14:textId="0220FB29" w:rsidR="00050129" w:rsidRPr="00980AE5" w:rsidRDefault="00050129" w:rsidP="008259EE">
      <w:pPr>
        <w:pStyle w:val="Loendilik"/>
        <w:numPr>
          <w:ilvl w:val="0"/>
          <w:numId w:val="4"/>
        </w:numPr>
        <w:shd w:val="clear" w:color="auto" w:fill="FFFFFF"/>
        <w:spacing w:after="0" w:line="240" w:lineRule="auto"/>
        <w:outlineLvl w:val="2"/>
        <w:rPr>
          <w:rFonts w:ascii="Times New Roman" w:eastAsia="Times New Roman" w:hAnsi="Times New Roman" w:cs="Times New Roman"/>
          <w:color w:val="000000"/>
          <w:kern w:val="0"/>
          <w:sz w:val="24"/>
          <w:szCs w:val="24"/>
          <w:lang w:eastAsia="et-EE"/>
          <w14:ligatures w14:val="none"/>
        </w:rPr>
      </w:pPr>
      <w:r w:rsidRPr="00980AE5">
        <w:rPr>
          <w:rFonts w:ascii="Times New Roman" w:eastAsia="Times New Roman" w:hAnsi="Times New Roman" w:cs="Times New Roman"/>
          <w:color w:val="000000"/>
          <w:kern w:val="0"/>
          <w:sz w:val="24"/>
          <w:szCs w:val="24"/>
          <w:lang w:eastAsia="et-EE"/>
          <w14:ligatures w14:val="none"/>
        </w:rPr>
        <w:t>Vabariigi Valitsuse määrus „Võrdsusvoliniku ja tema kantselei põhimäärus“</w:t>
      </w:r>
      <w:r w:rsidR="004B1803">
        <w:rPr>
          <w:rFonts w:ascii="Times New Roman" w:eastAsia="Times New Roman" w:hAnsi="Times New Roman" w:cs="Times New Roman"/>
          <w:color w:val="000000"/>
          <w:kern w:val="0"/>
          <w:sz w:val="24"/>
          <w:szCs w:val="24"/>
          <w:lang w:eastAsia="et-EE"/>
          <w14:ligatures w14:val="none"/>
        </w:rPr>
        <w:t xml:space="preserve"> (</w:t>
      </w:r>
      <w:r w:rsidR="004B1803" w:rsidRPr="00980AE5">
        <w:rPr>
          <w:rFonts w:ascii="Times New Roman" w:eastAsia="Times New Roman" w:hAnsi="Times New Roman" w:cs="Times New Roman"/>
          <w:color w:val="000000"/>
          <w:kern w:val="0"/>
          <w:sz w:val="24"/>
          <w:szCs w:val="24"/>
          <w:lang w:eastAsia="et-EE"/>
          <w14:ligatures w14:val="none"/>
        </w:rPr>
        <w:t>§ 24 l</w:t>
      </w:r>
      <w:r w:rsidR="004B1803">
        <w:rPr>
          <w:rFonts w:ascii="Times New Roman" w:eastAsia="Times New Roman" w:hAnsi="Times New Roman" w:cs="Times New Roman"/>
          <w:color w:val="000000"/>
          <w:kern w:val="0"/>
          <w:sz w:val="24"/>
          <w:szCs w:val="24"/>
          <w:lang w:eastAsia="et-EE"/>
          <w14:ligatures w14:val="none"/>
        </w:rPr>
        <w:t>g</w:t>
      </w:r>
      <w:r w:rsidR="004B1803" w:rsidRPr="00980AE5">
        <w:rPr>
          <w:rFonts w:ascii="Times New Roman" w:eastAsia="Times New Roman" w:hAnsi="Times New Roman" w:cs="Times New Roman"/>
          <w:color w:val="000000"/>
          <w:kern w:val="0"/>
          <w:sz w:val="24"/>
          <w:szCs w:val="24"/>
          <w:lang w:eastAsia="et-EE"/>
          <w14:ligatures w14:val="none"/>
        </w:rPr>
        <w:t xml:space="preserve"> 5</w:t>
      </w:r>
      <w:r w:rsidR="004B1803">
        <w:rPr>
          <w:rFonts w:ascii="Times New Roman" w:eastAsia="Times New Roman" w:hAnsi="Times New Roman" w:cs="Times New Roman"/>
          <w:color w:val="000000"/>
          <w:kern w:val="0"/>
          <w:sz w:val="24"/>
          <w:szCs w:val="24"/>
          <w:lang w:eastAsia="et-EE"/>
          <w14:ligatures w14:val="none"/>
        </w:rPr>
        <w:t>)</w:t>
      </w:r>
      <w:r w:rsidR="00561F5E" w:rsidRPr="00980AE5">
        <w:rPr>
          <w:rFonts w:ascii="Times New Roman" w:eastAsia="Times New Roman" w:hAnsi="Times New Roman" w:cs="Times New Roman"/>
          <w:color w:val="000000"/>
          <w:kern w:val="0"/>
          <w:sz w:val="24"/>
          <w:szCs w:val="24"/>
          <w:lang w:eastAsia="et-EE"/>
          <w14:ligatures w14:val="none"/>
        </w:rPr>
        <w:t>;</w:t>
      </w:r>
    </w:p>
    <w:p w14:paraId="68922EF9" w14:textId="71EA93F5" w:rsidR="00050129" w:rsidRPr="00980AE5" w:rsidRDefault="00561F5E" w:rsidP="008259EE">
      <w:pPr>
        <w:pStyle w:val="Loendilik"/>
        <w:numPr>
          <w:ilvl w:val="0"/>
          <w:numId w:val="4"/>
        </w:numPr>
        <w:shd w:val="clear" w:color="auto" w:fill="FFFFFF"/>
        <w:spacing w:after="0" w:line="240" w:lineRule="auto"/>
        <w:outlineLvl w:val="2"/>
        <w:rPr>
          <w:rFonts w:ascii="Times New Roman" w:eastAsia="Times New Roman" w:hAnsi="Times New Roman" w:cs="Times New Roman"/>
          <w:color w:val="000000"/>
          <w:kern w:val="0"/>
          <w:sz w:val="24"/>
          <w:szCs w:val="24"/>
          <w:lang w:eastAsia="et-EE"/>
          <w14:ligatures w14:val="none"/>
        </w:rPr>
      </w:pPr>
      <w:r w:rsidRPr="00980AE5">
        <w:rPr>
          <w:rFonts w:ascii="Times New Roman" w:eastAsia="Times New Roman" w:hAnsi="Times New Roman" w:cs="Times New Roman"/>
          <w:color w:val="000000"/>
          <w:kern w:val="0"/>
          <w:sz w:val="24"/>
          <w:szCs w:val="24"/>
          <w:lang w:eastAsia="et-EE"/>
          <w14:ligatures w14:val="none"/>
        </w:rPr>
        <w:t xml:space="preserve">Vabariigi </w:t>
      </w:r>
      <w:r w:rsidR="004B1803">
        <w:rPr>
          <w:rFonts w:ascii="Times New Roman" w:eastAsia="Times New Roman" w:hAnsi="Times New Roman" w:cs="Times New Roman"/>
          <w:color w:val="000000"/>
          <w:kern w:val="0"/>
          <w:sz w:val="24"/>
          <w:szCs w:val="24"/>
          <w:lang w:eastAsia="et-EE"/>
          <w14:ligatures w14:val="none"/>
        </w:rPr>
        <w:t>V</w:t>
      </w:r>
      <w:r w:rsidRPr="00980AE5">
        <w:rPr>
          <w:rFonts w:ascii="Times New Roman" w:eastAsia="Times New Roman" w:hAnsi="Times New Roman" w:cs="Times New Roman"/>
          <w:color w:val="000000"/>
          <w:kern w:val="0"/>
          <w:sz w:val="24"/>
          <w:szCs w:val="24"/>
          <w:lang w:eastAsia="et-EE"/>
          <w14:ligatures w14:val="none"/>
        </w:rPr>
        <w:t>alitsuse määrus „Võrdsusnõukogu töökord“</w:t>
      </w:r>
      <w:r w:rsidR="004B1803" w:rsidRPr="004B1803">
        <w:rPr>
          <w:rFonts w:ascii="Times New Roman" w:eastAsia="Times New Roman" w:hAnsi="Times New Roman" w:cs="Times New Roman"/>
          <w:color w:val="000000"/>
          <w:kern w:val="0"/>
          <w:sz w:val="24"/>
          <w:szCs w:val="24"/>
          <w:lang w:eastAsia="et-EE"/>
          <w14:ligatures w14:val="none"/>
        </w:rPr>
        <w:t xml:space="preserve"> </w:t>
      </w:r>
      <w:r w:rsidR="004B1803">
        <w:rPr>
          <w:rFonts w:ascii="Times New Roman" w:eastAsia="Times New Roman" w:hAnsi="Times New Roman" w:cs="Times New Roman"/>
          <w:color w:val="000000"/>
          <w:kern w:val="0"/>
          <w:sz w:val="24"/>
          <w:szCs w:val="24"/>
          <w:lang w:eastAsia="et-EE"/>
          <w14:ligatures w14:val="none"/>
        </w:rPr>
        <w:t>(</w:t>
      </w:r>
      <w:r w:rsidR="004B1803" w:rsidRPr="00980AE5">
        <w:rPr>
          <w:rFonts w:ascii="Times New Roman" w:eastAsia="Times New Roman" w:hAnsi="Times New Roman" w:cs="Times New Roman"/>
          <w:color w:val="000000"/>
          <w:kern w:val="0"/>
          <w:sz w:val="24"/>
          <w:szCs w:val="24"/>
          <w:lang w:eastAsia="et-EE"/>
          <w14:ligatures w14:val="none"/>
        </w:rPr>
        <w:t xml:space="preserve">§ 32 </w:t>
      </w:r>
      <w:r w:rsidR="004B1803">
        <w:rPr>
          <w:rFonts w:ascii="Times New Roman" w:eastAsia="Times New Roman" w:hAnsi="Times New Roman" w:cs="Times New Roman"/>
          <w:color w:val="000000"/>
          <w:kern w:val="0"/>
          <w:sz w:val="24"/>
          <w:szCs w:val="24"/>
          <w:lang w:eastAsia="et-EE"/>
          <w14:ligatures w14:val="none"/>
        </w:rPr>
        <w:t>lg 3)</w:t>
      </w:r>
      <w:r w:rsidRPr="00980AE5">
        <w:rPr>
          <w:rFonts w:ascii="Times New Roman" w:eastAsia="Times New Roman" w:hAnsi="Times New Roman" w:cs="Times New Roman"/>
          <w:color w:val="000000"/>
          <w:kern w:val="0"/>
          <w:sz w:val="24"/>
          <w:szCs w:val="24"/>
          <w:lang w:eastAsia="et-EE"/>
          <w14:ligatures w14:val="none"/>
        </w:rPr>
        <w:t>;</w:t>
      </w:r>
    </w:p>
    <w:p w14:paraId="16CB435C" w14:textId="67376A65" w:rsidR="00561F5E" w:rsidRPr="00980AE5" w:rsidRDefault="00561F5E" w:rsidP="008259EE">
      <w:pPr>
        <w:pStyle w:val="Loendilik"/>
        <w:numPr>
          <w:ilvl w:val="0"/>
          <w:numId w:val="4"/>
        </w:numPr>
        <w:shd w:val="clear" w:color="auto" w:fill="FFFFFF"/>
        <w:spacing w:after="0" w:line="240" w:lineRule="auto"/>
        <w:outlineLvl w:val="2"/>
        <w:rPr>
          <w:rFonts w:ascii="Times New Roman" w:eastAsia="Times New Roman" w:hAnsi="Times New Roman" w:cs="Times New Roman"/>
          <w:color w:val="000000"/>
          <w:kern w:val="0"/>
          <w:sz w:val="24"/>
          <w:szCs w:val="24"/>
          <w:lang w:eastAsia="et-EE"/>
          <w14:ligatures w14:val="none"/>
        </w:rPr>
      </w:pPr>
      <w:r w:rsidRPr="00980AE5">
        <w:rPr>
          <w:rFonts w:ascii="Times New Roman" w:eastAsia="Times New Roman" w:hAnsi="Times New Roman" w:cs="Times New Roman"/>
          <w:color w:val="000000"/>
          <w:kern w:val="0"/>
          <w:sz w:val="24"/>
          <w:szCs w:val="24"/>
          <w:lang w:eastAsia="et-EE"/>
          <w14:ligatures w14:val="none"/>
        </w:rPr>
        <w:t>Vabariigi Valitsuse korraldus „Võrdsusnõukogu koosseisu kinnitamine“</w:t>
      </w:r>
      <w:r w:rsidR="004B1803" w:rsidRPr="004B1803">
        <w:rPr>
          <w:rFonts w:ascii="Times New Roman" w:eastAsia="Times New Roman" w:hAnsi="Times New Roman" w:cs="Times New Roman"/>
          <w:color w:val="000000"/>
          <w:kern w:val="0"/>
          <w:sz w:val="24"/>
          <w:szCs w:val="24"/>
          <w:lang w:eastAsia="et-EE"/>
          <w14:ligatures w14:val="none"/>
        </w:rPr>
        <w:t xml:space="preserve"> </w:t>
      </w:r>
      <w:r w:rsidR="004B1803">
        <w:rPr>
          <w:rFonts w:ascii="Times New Roman" w:eastAsia="Times New Roman" w:hAnsi="Times New Roman" w:cs="Times New Roman"/>
          <w:color w:val="000000"/>
          <w:kern w:val="0"/>
          <w:sz w:val="24"/>
          <w:szCs w:val="24"/>
          <w:lang w:eastAsia="et-EE"/>
          <w14:ligatures w14:val="none"/>
        </w:rPr>
        <w:t>(</w:t>
      </w:r>
      <w:r w:rsidR="004B1803" w:rsidRPr="00980AE5">
        <w:rPr>
          <w:rFonts w:ascii="Times New Roman" w:eastAsia="Times New Roman" w:hAnsi="Times New Roman" w:cs="Times New Roman"/>
          <w:color w:val="000000"/>
          <w:kern w:val="0"/>
          <w:sz w:val="24"/>
          <w:szCs w:val="24"/>
          <w:lang w:eastAsia="et-EE"/>
          <w14:ligatures w14:val="none"/>
        </w:rPr>
        <w:t>§ 32 l</w:t>
      </w:r>
      <w:r w:rsidR="004B1803">
        <w:rPr>
          <w:rFonts w:ascii="Times New Roman" w:eastAsia="Times New Roman" w:hAnsi="Times New Roman" w:cs="Times New Roman"/>
          <w:color w:val="000000"/>
          <w:kern w:val="0"/>
          <w:sz w:val="24"/>
          <w:szCs w:val="24"/>
          <w:lang w:eastAsia="et-EE"/>
          <w14:ligatures w14:val="none"/>
        </w:rPr>
        <w:t>g</w:t>
      </w:r>
      <w:r w:rsidR="004B1803" w:rsidRPr="00980AE5">
        <w:rPr>
          <w:rFonts w:ascii="Times New Roman" w:eastAsia="Times New Roman" w:hAnsi="Times New Roman" w:cs="Times New Roman"/>
          <w:color w:val="000000"/>
          <w:kern w:val="0"/>
          <w:sz w:val="24"/>
          <w:szCs w:val="24"/>
          <w:lang w:eastAsia="et-EE"/>
          <w14:ligatures w14:val="none"/>
        </w:rPr>
        <w:t xml:space="preserve"> 4</w:t>
      </w:r>
      <w:r w:rsidR="004B1803">
        <w:rPr>
          <w:rFonts w:ascii="Times New Roman" w:eastAsia="Times New Roman" w:hAnsi="Times New Roman" w:cs="Times New Roman"/>
          <w:color w:val="000000"/>
          <w:kern w:val="0"/>
          <w:sz w:val="24"/>
          <w:szCs w:val="24"/>
          <w:lang w:eastAsia="et-EE"/>
          <w14:ligatures w14:val="none"/>
        </w:rPr>
        <w:t>)</w:t>
      </w:r>
      <w:r w:rsidRPr="00980AE5">
        <w:rPr>
          <w:rFonts w:ascii="Times New Roman" w:eastAsia="Times New Roman" w:hAnsi="Times New Roman" w:cs="Times New Roman"/>
          <w:color w:val="000000"/>
          <w:kern w:val="0"/>
          <w:sz w:val="24"/>
          <w:szCs w:val="24"/>
          <w:lang w:eastAsia="et-EE"/>
          <w14:ligatures w14:val="none"/>
        </w:rPr>
        <w:t>.</w:t>
      </w:r>
    </w:p>
    <w:p w14:paraId="23D6D25B" w14:textId="77777777" w:rsidR="00561F5E" w:rsidRPr="00980AE5" w:rsidRDefault="00561F5E" w:rsidP="008259EE">
      <w:pPr>
        <w:shd w:val="clear" w:color="auto" w:fill="FFFFFF"/>
        <w:spacing w:after="0" w:line="240" w:lineRule="auto"/>
        <w:outlineLvl w:val="2"/>
        <w:rPr>
          <w:rFonts w:ascii="Times New Roman" w:eastAsia="Times New Roman" w:hAnsi="Times New Roman" w:cs="Times New Roman"/>
          <w:color w:val="000000"/>
          <w:kern w:val="0"/>
          <w:sz w:val="24"/>
          <w:szCs w:val="24"/>
          <w:lang w:eastAsia="et-EE"/>
          <w14:ligatures w14:val="none"/>
        </w:rPr>
      </w:pPr>
    </w:p>
    <w:p w14:paraId="2611F6AA" w14:textId="573732DC" w:rsidR="002E7D05" w:rsidRPr="00980AE5" w:rsidRDefault="185DA97B" w:rsidP="008259EE">
      <w:pPr>
        <w:shd w:val="clear" w:color="auto" w:fill="FFFFFF" w:themeFill="background1"/>
        <w:spacing w:after="0" w:line="240" w:lineRule="auto"/>
        <w:outlineLvl w:val="2"/>
        <w:rPr>
          <w:rFonts w:ascii="Times New Roman" w:eastAsia="Times New Roman" w:hAnsi="Times New Roman" w:cs="Times New Roman"/>
          <w:color w:val="000000"/>
          <w:kern w:val="0"/>
          <w:sz w:val="24"/>
          <w:szCs w:val="24"/>
          <w:lang w:eastAsia="et-EE"/>
          <w14:ligatures w14:val="none"/>
        </w:rPr>
      </w:pPr>
      <w:r w:rsidRPr="00980AE5">
        <w:rPr>
          <w:rFonts w:ascii="Times New Roman" w:eastAsia="Times New Roman" w:hAnsi="Times New Roman" w:cs="Times New Roman"/>
          <w:color w:val="000000"/>
          <w:kern w:val="0"/>
          <w:sz w:val="24"/>
          <w:szCs w:val="24"/>
          <w:lang w:eastAsia="et-EE"/>
          <w14:ligatures w14:val="none"/>
        </w:rPr>
        <w:t>SoVSi ja VõrdKS</w:t>
      </w:r>
      <w:r w:rsidR="004B1803">
        <w:rPr>
          <w:rFonts w:ascii="Times New Roman" w:eastAsia="Times New Roman" w:hAnsi="Times New Roman" w:cs="Times New Roman"/>
          <w:color w:val="000000"/>
          <w:kern w:val="0"/>
          <w:sz w:val="24"/>
          <w:szCs w:val="24"/>
          <w:lang w:eastAsia="et-EE"/>
          <w14:ligatures w14:val="none"/>
        </w:rPr>
        <w:t>i</w:t>
      </w:r>
      <w:r w:rsidRPr="00980AE5">
        <w:rPr>
          <w:rFonts w:ascii="Times New Roman" w:eastAsia="Times New Roman" w:hAnsi="Times New Roman" w:cs="Times New Roman"/>
          <w:color w:val="000000"/>
          <w:kern w:val="0"/>
          <w:sz w:val="24"/>
          <w:szCs w:val="24"/>
          <w:lang w:eastAsia="et-EE"/>
          <w14:ligatures w14:val="none"/>
        </w:rPr>
        <w:t xml:space="preserve"> kehtetuks tunnistamisega muutuvad </w:t>
      </w:r>
      <w:r w:rsidR="3A1C6421" w:rsidRPr="00980AE5">
        <w:rPr>
          <w:rFonts w:ascii="Times New Roman" w:eastAsia="Times New Roman" w:hAnsi="Times New Roman" w:cs="Times New Roman"/>
          <w:color w:val="000000"/>
          <w:kern w:val="0"/>
          <w:sz w:val="24"/>
          <w:szCs w:val="24"/>
          <w:lang w:eastAsia="et-EE"/>
          <w14:ligatures w14:val="none"/>
        </w:rPr>
        <w:t>kehtetuks:</w:t>
      </w:r>
    </w:p>
    <w:p w14:paraId="6FDB848C" w14:textId="7BA6F77D" w:rsidR="002E7D05" w:rsidRPr="00980AE5" w:rsidRDefault="002E7D05" w:rsidP="008259EE">
      <w:pPr>
        <w:pStyle w:val="Loendilik"/>
        <w:numPr>
          <w:ilvl w:val="0"/>
          <w:numId w:val="4"/>
        </w:numPr>
        <w:shd w:val="clear" w:color="auto" w:fill="FFFFFF"/>
        <w:spacing w:after="0" w:line="240" w:lineRule="auto"/>
        <w:outlineLvl w:val="2"/>
        <w:rPr>
          <w:rFonts w:ascii="Times New Roman" w:eastAsia="Times New Roman" w:hAnsi="Times New Roman" w:cs="Times New Roman"/>
          <w:color w:val="000000"/>
          <w:kern w:val="0"/>
          <w:sz w:val="24"/>
          <w:szCs w:val="24"/>
          <w:lang w:eastAsia="et-EE"/>
          <w14:ligatures w14:val="none"/>
        </w:rPr>
      </w:pPr>
      <w:r w:rsidRPr="00980AE5">
        <w:rPr>
          <w:rFonts w:ascii="Times New Roman" w:eastAsia="Times New Roman" w:hAnsi="Times New Roman" w:cs="Times New Roman"/>
          <w:color w:val="000000"/>
          <w:kern w:val="0"/>
          <w:sz w:val="24"/>
          <w:szCs w:val="24"/>
          <w:lang w:eastAsia="et-EE"/>
          <w14:ligatures w14:val="none"/>
        </w:rPr>
        <w:lastRenderedPageBreak/>
        <w:t>Vabariigi Valitsuse 10. juuni 2010. a. määrus nr 71 „Soolise võrdõiguslikkuse ja võrdse kohtlemise voliniku ning kantselei põhimäärus“</w:t>
      </w:r>
      <w:r w:rsidRPr="00980AE5">
        <w:rPr>
          <w:rStyle w:val="Allmrkuseviide"/>
          <w:rFonts w:ascii="Times New Roman" w:eastAsia="Times New Roman" w:hAnsi="Times New Roman"/>
          <w:color w:val="000000"/>
          <w:kern w:val="0"/>
          <w:sz w:val="24"/>
          <w:szCs w:val="24"/>
          <w:lang w:eastAsia="et-EE"/>
          <w14:ligatures w14:val="none"/>
        </w:rPr>
        <w:footnoteReference w:id="151"/>
      </w:r>
      <w:r w:rsidRPr="00980AE5">
        <w:rPr>
          <w:rFonts w:ascii="Times New Roman" w:eastAsia="Times New Roman" w:hAnsi="Times New Roman" w:cs="Times New Roman"/>
          <w:color w:val="000000"/>
          <w:kern w:val="0"/>
          <w:sz w:val="24"/>
          <w:szCs w:val="24"/>
          <w:lang w:eastAsia="et-EE"/>
          <w14:ligatures w14:val="none"/>
        </w:rPr>
        <w:t>;</w:t>
      </w:r>
    </w:p>
    <w:p w14:paraId="75B226AD" w14:textId="4B9E9C49" w:rsidR="002E7D05" w:rsidRPr="00980AE5" w:rsidRDefault="002E7D05" w:rsidP="008259EE">
      <w:pPr>
        <w:pStyle w:val="Loendilik"/>
        <w:numPr>
          <w:ilvl w:val="0"/>
          <w:numId w:val="4"/>
        </w:numPr>
        <w:shd w:val="clear" w:color="auto" w:fill="FFFFFF"/>
        <w:spacing w:after="0" w:line="240" w:lineRule="auto"/>
        <w:outlineLvl w:val="2"/>
        <w:rPr>
          <w:rFonts w:ascii="Times New Roman" w:eastAsia="Times New Roman" w:hAnsi="Times New Roman" w:cs="Times New Roman"/>
          <w:color w:val="000000"/>
          <w:kern w:val="0"/>
          <w:sz w:val="24"/>
          <w:szCs w:val="24"/>
          <w:lang w:eastAsia="et-EE"/>
          <w14:ligatures w14:val="none"/>
        </w:rPr>
      </w:pPr>
      <w:r w:rsidRPr="00980AE5">
        <w:rPr>
          <w:rFonts w:ascii="Times New Roman" w:eastAsia="Times New Roman" w:hAnsi="Times New Roman" w:cs="Times New Roman"/>
          <w:color w:val="000000"/>
          <w:kern w:val="0"/>
          <w:sz w:val="24"/>
          <w:szCs w:val="24"/>
          <w:lang w:eastAsia="et-EE"/>
          <w14:ligatures w14:val="none"/>
        </w:rPr>
        <w:t>Vabariigi Valitsuse 16. veebruari 2005. a määrus nr 34 „Soolise võrdõiguslikkuse nõukogu põhimäärus“</w:t>
      </w:r>
      <w:r w:rsidRPr="00980AE5">
        <w:rPr>
          <w:rStyle w:val="Allmrkuseviide"/>
          <w:rFonts w:ascii="Times New Roman" w:eastAsia="Times New Roman" w:hAnsi="Times New Roman"/>
          <w:color w:val="000000"/>
          <w:kern w:val="0"/>
          <w:sz w:val="24"/>
          <w:szCs w:val="24"/>
          <w:lang w:eastAsia="et-EE"/>
          <w14:ligatures w14:val="none"/>
        </w:rPr>
        <w:footnoteReference w:id="152"/>
      </w:r>
      <w:r w:rsidR="004B1803">
        <w:rPr>
          <w:rFonts w:ascii="Times New Roman" w:eastAsia="Times New Roman" w:hAnsi="Times New Roman" w:cs="Times New Roman"/>
          <w:color w:val="000000"/>
          <w:kern w:val="0"/>
          <w:sz w:val="24"/>
          <w:szCs w:val="24"/>
          <w:lang w:eastAsia="et-EE"/>
          <w14:ligatures w14:val="none"/>
        </w:rPr>
        <w:t>;</w:t>
      </w:r>
    </w:p>
    <w:p w14:paraId="61F482E7" w14:textId="3CE9952B" w:rsidR="002E7D05" w:rsidRPr="00980AE5" w:rsidRDefault="002E7D05" w:rsidP="008259EE">
      <w:pPr>
        <w:pStyle w:val="Loendilik"/>
        <w:numPr>
          <w:ilvl w:val="0"/>
          <w:numId w:val="4"/>
        </w:numPr>
        <w:shd w:val="clear" w:color="auto" w:fill="FFFFFF"/>
        <w:spacing w:after="0" w:line="240" w:lineRule="auto"/>
        <w:outlineLvl w:val="2"/>
        <w:rPr>
          <w:rFonts w:ascii="Times New Roman" w:eastAsia="Times New Roman" w:hAnsi="Times New Roman" w:cs="Times New Roman"/>
          <w:color w:val="000000"/>
          <w:kern w:val="0"/>
          <w:sz w:val="24"/>
          <w:szCs w:val="24"/>
          <w:lang w:eastAsia="et-EE"/>
          <w14:ligatures w14:val="none"/>
        </w:rPr>
      </w:pPr>
      <w:r w:rsidRPr="00980AE5">
        <w:rPr>
          <w:rFonts w:ascii="Times New Roman" w:eastAsia="Times New Roman" w:hAnsi="Times New Roman" w:cs="Times New Roman"/>
          <w:color w:val="000000"/>
          <w:kern w:val="0"/>
          <w:sz w:val="24"/>
          <w:szCs w:val="24"/>
          <w:lang w:eastAsia="et-EE"/>
          <w14:ligatures w14:val="none"/>
        </w:rPr>
        <w:t>Vabariigi Valitsuse 24. oktoobril 2013. a korraldus nr 456 „Soolise võrdõiguslikkuse nõukogu koosseisu kinnitamine“</w:t>
      </w:r>
      <w:r w:rsidR="00335951" w:rsidRPr="00980AE5">
        <w:rPr>
          <w:rStyle w:val="Allmrkuseviide"/>
          <w:rFonts w:ascii="Times New Roman" w:eastAsia="Times New Roman" w:hAnsi="Times New Roman"/>
          <w:color w:val="000000"/>
          <w:kern w:val="0"/>
          <w:sz w:val="24"/>
          <w:szCs w:val="24"/>
          <w:lang w:eastAsia="et-EE"/>
          <w14:ligatures w14:val="none"/>
        </w:rPr>
        <w:footnoteReference w:id="153"/>
      </w:r>
      <w:r w:rsidRPr="00980AE5">
        <w:rPr>
          <w:rFonts w:ascii="Times New Roman" w:eastAsia="Times New Roman" w:hAnsi="Times New Roman" w:cs="Times New Roman"/>
          <w:color w:val="000000"/>
          <w:kern w:val="0"/>
          <w:sz w:val="24"/>
          <w:szCs w:val="24"/>
          <w:lang w:eastAsia="et-EE"/>
          <w14:ligatures w14:val="none"/>
        </w:rPr>
        <w:t>.</w:t>
      </w:r>
    </w:p>
    <w:p w14:paraId="206B1E5D" w14:textId="77777777" w:rsidR="002E7D05" w:rsidRPr="00980AE5" w:rsidRDefault="002E7D05" w:rsidP="008259EE">
      <w:pPr>
        <w:shd w:val="clear" w:color="auto" w:fill="FFFFFF"/>
        <w:spacing w:after="0" w:line="240" w:lineRule="auto"/>
        <w:outlineLvl w:val="2"/>
        <w:rPr>
          <w:rFonts w:ascii="Times New Roman" w:eastAsia="Times New Roman" w:hAnsi="Times New Roman" w:cs="Times New Roman"/>
          <w:color w:val="000000"/>
          <w:kern w:val="0"/>
          <w:sz w:val="24"/>
          <w:szCs w:val="24"/>
          <w:lang w:eastAsia="et-EE"/>
          <w14:ligatures w14:val="none"/>
        </w:rPr>
      </w:pPr>
    </w:p>
    <w:p w14:paraId="231C0ADA" w14:textId="4B31FBD7" w:rsidR="00561F5E" w:rsidRPr="00980AE5" w:rsidRDefault="004B1803" w:rsidP="008259EE">
      <w:pPr>
        <w:shd w:val="clear" w:color="auto" w:fill="FFFFFF" w:themeFill="background1"/>
        <w:spacing w:after="0" w:line="240" w:lineRule="auto"/>
        <w:jc w:val="both"/>
        <w:outlineLvl w:val="2"/>
        <w:rPr>
          <w:rFonts w:ascii="Times New Roman" w:eastAsia="Times New Roman" w:hAnsi="Times New Roman" w:cs="Times New Roman"/>
          <w:color w:val="000000"/>
          <w:kern w:val="0"/>
          <w:sz w:val="24"/>
          <w:szCs w:val="24"/>
          <w:lang w:eastAsia="et-EE"/>
          <w14:ligatures w14:val="none"/>
        </w:rPr>
      </w:pPr>
      <w:r>
        <w:rPr>
          <w:rFonts w:ascii="Times New Roman" w:eastAsia="Times New Roman" w:hAnsi="Times New Roman" w:cs="Times New Roman"/>
          <w:color w:val="000000"/>
          <w:kern w:val="0"/>
          <w:sz w:val="24"/>
          <w:szCs w:val="24"/>
          <w:lang w:eastAsia="et-EE"/>
          <w14:ligatures w14:val="none"/>
        </w:rPr>
        <w:t>V</w:t>
      </w:r>
      <w:r w:rsidR="00561F5E" w:rsidRPr="00980AE5">
        <w:rPr>
          <w:rFonts w:ascii="Times New Roman" w:eastAsia="Times New Roman" w:hAnsi="Times New Roman" w:cs="Times New Roman"/>
          <w:color w:val="000000"/>
          <w:kern w:val="0"/>
          <w:sz w:val="24"/>
          <w:szCs w:val="24"/>
          <w:lang w:eastAsia="et-EE"/>
          <w14:ligatures w14:val="none"/>
        </w:rPr>
        <w:t xml:space="preserve">aldkondliku </w:t>
      </w:r>
      <w:r w:rsidR="306C7803" w:rsidRPr="00980AE5">
        <w:rPr>
          <w:rFonts w:ascii="Times New Roman" w:eastAsia="Times New Roman" w:hAnsi="Times New Roman" w:cs="Times New Roman"/>
          <w:color w:val="000000"/>
          <w:kern w:val="0"/>
          <w:sz w:val="24"/>
          <w:szCs w:val="24"/>
          <w:lang w:eastAsia="et-EE"/>
          <w14:ligatures w14:val="none"/>
        </w:rPr>
        <w:t>termini</w:t>
      </w:r>
      <w:r w:rsidR="00561F5E" w:rsidRPr="00980AE5">
        <w:rPr>
          <w:rFonts w:ascii="Times New Roman" w:eastAsia="Times New Roman" w:hAnsi="Times New Roman" w:cs="Times New Roman"/>
          <w:color w:val="000000"/>
          <w:kern w:val="0"/>
          <w:sz w:val="24"/>
          <w:szCs w:val="24"/>
          <w:lang w:eastAsia="et-EE"/>
          <w14:ligatures w14:val="none"/>
        </w:rPr>
        <w:t>kasutuse muutmise</w:t>
      </w:r>
      <w:r>
        <w:rPr>
          <w:rFonts w:ascii="Times New Roman" w:eastAsia="Times New Roman" w:hAnsi="Times New Roman" w:cs="Times New Roman"/>
          <w:color w:val="000000"/>
          <w:kern w:val="0"/>
          <w:sz w:val="24"/>
          <w:szCs w:val="24"/>
          <w:lang w:eastAsia="et-EE"/>
          <w14:ligatures w14:val="none"/>
        </w:rPr>
        <w:t xml:space="preserve"> tõttu</w:t>
      </w:r>
      <w:r w:rsidR="00561F5E" w:rsidRPr="00980AE5">
        <w:rPr>
          <w:rFonts w:ascii="Times New Roman" w:eastAsia="Times New Roman" w:hAnsi="Times New Roman" w:cs="Times New Roman"/>
          <w:color w:val="000000"/>
          <w:kern w:val="0"/>
          <w:sz w:val="24"/>
          <w:szCs w:val="24"/>
          <w:lang w:eastAsia="et-EE"/>
          <w14:ligatures w14:val="none"/>
        </w:rPr>
        <w:t xml:space="preserve"> võrreldes kehtiva õigusega on vaja muuta </w:t>
      </w:r>
      <w:r w:rsidR="002E7D05" w:rsidRPr="00980AE5">
        <w:rPr>
          <w:rFonts w:ascii="Times New Roman" w:eastAsia="Times New Roman" w:hAnsi="Times New Roman" w:cs="Times New Roman"/>
          <w:color w:val="000000"/>
          <w:kern w:val="0"/>
          <w:sz w:val="24"/>
          <w:szCs w:val="24"/>
          <w:lang w:eastAsia="et-EE"/>
          <w14:ligatures w14:val="none"/>
        </w:rPr>
        <w:t>ka</w:t>
      </w:r>
      <w:r w:rsidR="00561F5E" w:rsidRPr="00980AE5">
        <w:rPr>
          <w:rFonts w:ascii="Times New Roman" w:eastAsia="Times New Roman" w:hAnsi="Times New Roman" w:cs="Times New Roman"/>
          <w:color w:val="000000"/>
          <w:kern w:val="0"/>
          <w:sz w:val="24"/>
          <w:szCs w:val="24"/>
          <w:lang w:eastAsia="et-EE"/>
          <w14:ligatures w14:val="none"/>
        </w:rPr>
        <w:t xml:space="preserve"> Vabariigi Valitsuse </w:t>
      </w:r>
      <w:r w:rsidR="002E7D05" w:rsidRPr="00980AE5">
        <w:rPr>
          <w:rFonts w:ascii="Times New Roman" w:eastAsia="Times New Roman" w:hAnsi="Times New Roman" w:cs="Times New Roman"/>
          <w:color w:val="000000"/>
          <w:kern w:val="0"/>
          <w:sz w:val="24"/>
          <w:szCs w:val="24"/>
          <w:lang w:eastAsia="et-EE"/>
          <w14:ligatures w14:val="none"/>
        </w:rPr>
        <w:t>23. oktoobri 2002. a määrust nr 323 „Majandus- ja Kommunikatsiooniministeeriumi põhimäärus“</w:t>
      </w:r>
      <w:r>
        <w:rPr>
          <w:rFonts w:ascii="Times New Roman" w:eastAsia="Times New Roman" w:hAnsi="Times New Roman" w:cs="Times New Roman"/>
          <w:color w:val="000000"/>
          <w:kern w:val="0"/>
          <w:sz w:val="24"/>
          <w:szCs w:val="24"/>
          <w:lang w:eastAsia="et-EE"/>
          <w14:ligatures w14:val="none"/>
        </w:rPr>
        <w:t>,</w:t>
      </w:r>
      <w:r w:rsidR="002E7D05" w:rsidRPr="00980AE5">
        <w:rPr>
          <w:rFonts w:ascii="Times New Roman" w:eastAsia="Times New Roman" w:hAnsi="Times New Roman" w:cs="Times New Roman"/>
          <w:color w:val="000000"/>
          <w:kern w:val="0"/>
          <w:sz w:val="24"/>
          <w:szCs w:val="24"/>
          <w:lang w:eastAsia="et-EE"/>
          <w14:ligatures w14:val="none"/>
        </w:rPr>
        <w:t xml:space="preserve"> viies sealse </w:t>
      </w:r>
      <w:r w:rsidR="6E557841" w:rsidRPr="00980AE5">
        <w:rPr>
          <w:rFonts w:ascii="Times New Roman" w:eastAsia="Times New Roman" w:hAnsi="Times New Roman" w:cs="Times New Roman"/>
          <w:color w:val="000000"/>
          <w:kern w:val="0"/>
          <w:sz w:val="24"/>
          <w:szCs w:val="24"/>
          <w:lang w:eastAsia="et-EE"/>
          <w14:ligatures w14:val="none"/>
        </w:rPr>
        <w:t>termini</w:t>
      </w:r>
      <w:r w:rsidR="002E7D05" w:rsidRPr="00980AE5">
        <w:rPr>
          <w:rFonts w:ascii="Times New Roman" w:eastAsia="Times New Roman" w:hAnsi="Times New Roman" w:cs="Times New Roman"/>
          <w:color w:val="000000"/>
          <w:kern w:val="0"/>
          <w:sz w:val="24"/>
          <w:szCs w:val="24"/>
          <w:lang w:eastAsia="et-EE"/>
          <w14:ligatures w14:val="none"/>
        </w:rPr>
        <w:t xml:space="preserve">kasutuse SVVVSi </w:t>
      </w:r>
      <w:r w:rsidR="59345051" w:rsidRPr="00980AE5">
        <w:rPr>
          <w:rFonts w:ascii="Times New Roman" w:eastAsia="Times New Roman" w:hAnsi="Times New Roman" w:cs="Times New Roman"/>
          <w:color w:val="000000"/>
          <w:kern w:val="0"/>
          <w:sz w:val="24"/>
          <w:szCs w:val="24"/>
          <w:lang w:eastAsia="et-EE"/>
          <w14:ligatures w14:val="none"/>
        </w:rPr>
        <w:t>termini</w:t>
      </w:r>
      <w:r w:rsidR="002E7D05" w:rsidRPr="00980AE5">
        <w:rPr>
          <w:rFonts w:ascii="Times New Roman" w:eastAsia="Times New Roman" w:hAnsi="Times New Roman" w:cs="Times New Roman"/>
          <w:color w:val="000000"/>
          <w:kern w:val="0"/>
          <w:sz w:val="24"/>
          <w:szCs w:val="24"/>
          <w:lang w:eastAsia="et-EE"/>
          <w14:ligatures w14:val="none"/>
        </w:rPr>
        <w:t>kasutusega kooskõlla.</w:t>
      </w:r>
    </w:p>
    <w:p w14:paraId="3EFACFFD" w14:textId="77777777" w:rsidR="00E22958" w:rsidRPr="00980AE5" w:rsidRDefault="00E22958" w:rsidP="008259EE">
      <w:pPr>
        <w:shd w:val="clear" w:color="auto" w:fill="FFFFFF"/>
        <w:spacing w:after="0" w:line="240" w:lineRule="auto"/>
        <w:jc w:val="both"/>
        <w:outlineLvl w:val="2"/>
        <w:rPr>
          <w:rFonts w:ascii="Times New Roman" w:eastAsia="Times New Roman" w:hAnsi="Times New Roman" w:cs="Times New Roman"/>
          <w:color w:val="000000"/>
          <w:kern w:val="0"/>
          <w:sz w:val="24"/>
          <w:szCs w:val="24"/>
          <w:lang w:eastAsia="et-EE"/>
          <w14:ligatures w14:val="none"/>
        </w:rPr>
      </w:pPr>
    </w:p>
    <w:p w14:paraId="0086E700" w14:textId="7ACE8342" w:rsidR="002E7D05" w:rsidRPr="00980AE5" w:rsidRDefault="002E7D05" w:rsidP="008259EE">
      <w:pPr>
        <w:shd w:val="clear" w:color="auto" w:fill="FFFFFF"/>
        <w:spacing w:after="0" w:line="240" w:lineRule="auto"/>
        <w:jc w:val="both"/>
        <w:outlineLvl w:val="2"/>
        <w:rPr>
          <w:rFonts w:ascii="Times New Roman" w:eastAsia="Times New Roman" w:hAnsi="Times New Roman" w:cs="Times New Roman"/>
          <w:color w:val="000000"/>
          <w:kern w:val="0"/>
          <w:sz w:val="24"/>
          <w:szCs w:val="24"/>
          <w:lang w:eastAsia="et-EE"/>
          <w14:ligatures w14:val="none"/>
        </w:rPr>
      </w:pPr>
      <w:r w:rsidRPr="00980AE5">
        <w:rPr>
          <w:rFonts w:ascii="Times New Roman" w:eastAsia="Times New Roman" w:hAnsi="Times New Roman" w:cs="Times New Roman"/>
          <w:color w:val="000000"/>
          <w:kern w:val="0"/>
          <w:sz w:val="24"/>
          <w:szCs w:val="24"/>
          <w:lang w:eastAsia="et-EE"/>
          <w14:ligatures w14:val="none"/>
        </w:rPr>
        <w:t>Rakendusaktid jõustuvad seadusega sama</w:t>
      </w:r>
      <w:r w:rsidR="004B1803">
        <w:rPr>
          <w:rFonts w:ascii="Times New Roman" w:eastAsia="Times New Roman" w:hAnsi="Times New Roman" w:cs="Times New Roman"/>
          <w:color w:val="000000"/>
          <w:kern w:val="0"/>
          <w:sz w:val="24"/>
          <w:szCs w:val="24"/>
          <w:lang w:eastAsia="et-EE"/>
          <w14:ligatures w14:val="none"/>
        </w:rPr>
        <w:t>l ajal</w:t>
      </w:r>
      <w:r w:rsidRPr="00980AE5">
        <w:rPr>
          <w:rFonts w:ascii="Times New Roman" w:eastAsia="Times New Roman" w:hAnsi="Times New Roman" w:cs="Times New Roman"/>
          <w:color w:val="000000"/>
          <w:kern w:val="0"/>
          <w:sz w:val="24"/>
          <w:szCs w:val="24"/>
          <w:lang w:eastAsia="et-EE"/>
          <w14:ligatures w14:val="none"/>
        </w:rPr>
        <w:t xml:space="preserve"> ja nende kavandid on lisatud seletuskirjale.</w:t>
      </w:r>
    </w:p>
    <w:p w14:paraId="6EE7F1C4" w14:textId="77777777" w:rsidR="002176AB" w:rsidRPr="00980AE5" w:rsidRDefault="002176AB" w:rsidP="008259EE">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p>
    <w:p w14:paraId="549B6393" w14:textId="6120CEC2" w:rsidR="003776EA" w:rsidRPr="00980AE5" w:rsidRDefault="003776EA" w:rsidP="008259EE">
      <w:pPr>
        <w:shd w:val="clear" w:color="auto" w:fill="FFFFFF"/>
        <w:spacing w:after="0" w:line="240" w:lineRule="auto"/>
        <w:outlineLvl w:val="2"/>
        <w:rPr>
          <w:rFonts w:ascii="Times New Roman" w:eastAsia="Times New Roman" w:hAnsi="Times New Roman" w:cs="Times New Roman"/>
          <w:b/>
          <w:bCs/>
          <w:color w:val="000000"/>
          <w:kern w:val="0"/>
          <w:sz w:val="24"/>
          <w:szCs w:val="24"/>
          <w:lang w:eastAsia="et-EE"/>
          <w14:ligatures w14:val="none"/>
        </w:rPr>
      </w:pPr>
      <w:r w:rsidRPr="00980AE5">
        <w:rPr>
          <w:rFonts w:ascii="Times New Roman" w:eastAsia="Times New Roman" w:hAnsi="Times New Roman" w:cs="Times New Roman"/>
          <w:b/>
          <w:bCs/>
          <w:color w:val="000000"/>
          <w:kern w:val="0"/>
          <w:sz w:val="24"/>
          <w:szCs w:val="24"/>
          <w:bdr w:val="none" w:sz="0" w:space="0" w:color="auto" w:frame="1"/>
          <w:lang w:eastAsia="et-EE"/>
          <w14:ligatures w14:val="none"/>
        </w:rPr>
        <w:t>9.</w:t>
      </w:r>
      <w:bookmarkStart w:id="69" w:name="para49"/>
      <w:r w:rsidRPr="00512E55">
        <w:rPr>
          <w:rFonts w:ascii="Times New Roman" w:eastAsia="Times New Roman" w:hAnsi="Times New Roman" w:cs="Times New Roman"/>
          <w:b/>
          <w:bCs/>
          <w:kern w:val="0"/>
          <w:sz w:val="24"/>
          <w:szCs w:val="24"/>
          <w:bdr w:val="none" w:sz="0" w:space="0" w:color="auto" w:frame="1"/>
          <w:lang w:eastAsia="et-EE"/>
          <w14:ligatures w14:val="none"/>
        </w:rPr>
        <w:t> </w:t>
      </w:r>
      <w:bookmarkEnd w:id="69"/>
      <w:r w:rsidRPr="00980AE5">
        <w:rPr>
          <w:rFonts w:ascii="Times New Roman" w:eastAsia="Times New Roman" w:hAnsi="Times New Roman" w:cs="Times New Roman"/>
          <w:b/>
          <w:bCs/>
          <w:color w:val="000000"/>
          <w:kern w:val="0"/>
          <w:sz w:val="24"/>
          <w:szCs w:val="24"/>
          <w:lang w:eastAsia="et-EE"/>
          <w14:ligatures w14:val="none"/>
        </w:rPr>
        <w:t>Seaduse jõustumine</w:t>
      </w:r>
    </w:p>
    <w:p w14:paraId="782D8685" w14:textId="77777777" w:rsidR="0069597F" w:rsidRPr="00980AE5" w:rsidRDefault="0069597F" w:rsidP="008259EE">
      <w:pPr>
        <w:shd w:val="clear" w:color="auto" w:fill="FFFFFF"/>
        <w:spacing w:after="0" w:line="240" w:lineRule="auto"/>
        <w:rPr>
          <w:rFonts w:ascii="Times New Roman" w:eastAsia="Times New Roman" w:hAnsi="Times New Roman" w:cs="Times New Roman"/>
          <w:kern w:val="0"/>
          <w:sz w:val="24"/>
          <w:szCs w:val="24"/>
          <w:lang w:eastAsia="et-EE"/>
          <w14:ligatures w14:val="none"/>
        </w:rPr>
      </w:pPr>
    </w:p>
    <w:p w14:paraId="4BBB449E" w14:textId="258FEB7D" w:rsidR="0069597F" w:rsidRPr="00980AE5" w:rsidRDefault="007F4AA3" w:rsidP="008259EE">
      <w:pPr>
        <w:shd w:val="clear" w:color="auto" w:fill="FFFFFF"/>
        <w:spacing w:after="0" w:line="240" w:lineRule="auto"/>
        <w:jc w:val="both"/>
        <w:rPr>
          <w:rFonts w:ascii="Times New Roman" w:eastAsia="Times New Roman" w:hAnsi="Times New Roman" w:cs="Times New Roman"/>
          <w:kern w:val="0"/>
          <w:sz w:val="24"/>
          <w:szCs w:val="24"/>
          <w:lang w:eastAsia="et-EE"/>
          <w14:ligatures w14:val="none"/>
        </w:rPr>
      </w:pPr>
      <w:r w:rsidRPr="00980AE5">
        <w:rPr>
          <w:rFonts w:ascii="Times New Roman" w:eastAsia="Times New Roman" w:hAnsi="Times New Roman" w:cs="Times New Roman"/>
          <w:kern w:val="0"/>
          <w:sz w:val="24"/>
          <w:szCs w:val="24"/>
          <w:lang w:eastAsia="et-EE"/>
          <w14:ligatures w14:val="none"/>
        </w:rPr>
        <w:t>Paragrahvi</w:t>
      </w:r>
      <w:r w:rsidR="007A7895">
        <w:rPr>
          <w:rFonts w:ascii="Times New Roman" w:eastAsia="Times New Roman" w:hAnsi="Times New Roman" w:cs="Times New Roman"/>
          <w:kern w:val="0"/>
          <w:sz w:val="24"/>
          <w:szCs w:val="24"/>
          <w:lang w:eastAsia="et-EE"/>
          <w14:ligatures w14:val="none"/>
        </w:rPr>
        <w:t>s</w:t>
      </w:r>
      <w:r w:rsidRPr="00980AE5">
        <w:rPr>
          <w:rFonts w:ascii="Times New Roman" w:eastAsia="Times New Roman" w:hAnsi="Times New Roman" w:cs="Times New Roman"/>
          <w:kern w:val="0"/>
          <w:sz w:val="24"/>
          <w:szCs w:val="24"/>
          <w:lang w:eastAsia="et-EE"/>
          <w14:ligatures w14:val="none"/>
        </w:rPr>
        <w:t xml:space="preserve"> 46 sätestatakse SVVVS</w:t>
      </w:r>
      <w:r w:rsidR="007A7895">
        <w:rPr>
          <w:rFonts w:ascii="Times New Roman" w:eastAsia="Times New Roman" w:hAnsi="Times New Roman" w:cs="Times New Roman"/>
          <w:kern w:val="0"/>
          <w:sz w:val="24"/>
          <w:szCs w:val="24"/>
          <w:lang w:eastAsia="et-EE"/>
          <w14:ligatures w14:val="none"/>
        </w:rPr>
        <w:t>i</w:t>
      </w:r>
      <w:r w:rsidRPr="00980AE5">
        <w:rPr>
          <w:rFonts w:ascii="Times New Roman" w:eastAsia="Times New Roman" w:hAnsi="Times New Roman" w:cs="Times New Roman"/>
          <w:kern w:val="0"/>
          <w:sz w:val="24"/>
          <w:szCs w:val="24"/>
          <w:lang w:eastAsia="et-EE"/>
          <w14:ligatures w14:val="none"/>
        </w:rPr>
        <w:t xml:space="preserve"> jõustumise ajaks 2026. a</w:t>
      </w:r>
      <w:r w:rsidR="007A7895">
        <w:rPr>
          <w:rFonts w:ascii="Times New Roman" w:eastAsia="Times New Roman" w:hAnsi="Times New Roman" w:cs="Times New Roman"/>
          <w:kern w:val="0"/>
          <w:sz w:val="24"/>
          <w:szCs w:val="24"/>
          <w:lang w:eastAsia="et-EE"/>
          <w14:ligatures w14:val="none"/>
        </w:rPr>
        <w:t>asta</w:t>
      </w:r>
      <w:r w:rsidRPr="00980AE5">
        <w:rPr>
          <w:rFonts w:ascii="Times New Roman" w:eastAsia="Times New Roman" w:hAnsi="Times New Roman" w:cs="Times New Roman"/>
          <w:kern w:val="0"/>
          <w:sz w:val="24"/>
          <w:szCs w:val="24"/>
          <w:lang w:eastAsia="et-EE"/>
          <w14:ligatures w14:val="none"/>
        </w:rPr>
        <w:t xml:space="preserve"> 1. jaanuar. Eesmärk on jätta seaduse vastuvõtmise jär</w:t>
      </w:r>
      <w:r w:rsidR="007A7895">
        <w:rPr>
          <w:rFonts w:ascii="Times New Roman" w:eastAsia="Times New Roman" w:hAnsi="Times New Roman" w:cs="Times New Roman"/>
          <w:kern w:val="0"/>
          <w:sz w:val="24"/>
          <w:szCs w:val="24"/>
          <w:lang w:eastAsia="et-EE"/>
          <w14:ligatures w14:val="none"/>
        </w:rPr>
        <w:t>el</w:t>
      </w:r>
      <w:r w:rsidRPr="00980AE5">
        <w:rPr>
          <w:rFonts w:ascii="Times New Roman" w:eastAsia="Times New Roman" w:hAnsi="Times New Roman" w:cs="Times New Roman"/>
          <w:kern w:val="0"/>
          <w:sz w:val="24"/>
          <w:szCs w:val="24"/>
          <w:lang w:eastAsia="et-EE"/>
          <w14:ligatures w14:val="none"/>
        </w:rPr>
        <w:t xml:space="preserve"> piisavalt aega kohustatud isikute teadlikkuse tõstmiseks uuest regulatsioonist, vajaduse korral toetavate töövahendite väljatöötamiseks, ning kohustatud isikutele vajaduspõhiselt ettevalmistuste tegemiseks.  </w:t>
      </w:r>
    </w:p>
    <w:p w14:paraId="286409E2" w14:textId="77777777" w:rsidR="002176AB" w:rsidRPr="00980AE5" w:rsidRDefault="002176AB" w:rsidP="008259EE">
      <w:pPr>
        <w:shd w:val="clear" w:color="auto" w:fill="FFFFFF"/>
        <w:spacing w:after="0" w:line="240" w:lineRule="auto"/>
        <w:rPr>
          <w:rFonts w:ascii="Times New Roman" w:eastAsia="Times New Roman" w:hAnsi="Times New Roman" w:cs="Times New Roman"/>
          <w:color w:val="202020"/>
          <w:kern w:val="0"/>
          <w:sz w:val="24"/>
          <w:szCs w:val="24"/>
          <w:lang w:eastAsia="et-EE"/>
          <w14:ligatures w14:val="none"/>
        </w:rPr>
      </w:pPr>
    </w:p>
    <w:p w14:paraId="26A45B2E" w14:textId="2634A29F" w:rsidR="003776EA" w:rsidRPr="00980AE5" w:rsidRDefault="002176AB" w:rsidP="008259EE">
      <w:pPr>
        <w:shd w:val="clear" w:color="auto" w:fill="FFFFFF"/>
        <w:spacing w:after="0" w:line="240" w:lineRule="auto"/>
        <w:rPr>
          <w:rFonts w:ascii="Times New Roman" w:eastAsia="Times New Roman" w:hAnsi="Times New Roman" w:cs="Times New Roman"/>
          <w:b/>
          <w:bCs/>
          <w:color w:val="000000"/>
          <w:kern w:val="0"/>
          <w:sz w:val="24"/>
          <w:szCs w:val="24"/>
          <w:lang w:eastAsia="et-EE"/>
          <w14:ligatures w14:val="none"/>
        </w:rPr>
      </w:pPr>
      <w:r w:rsidRPr="00980AE5">
        <w:rPr>
          <w:rFonts w:ascii="Times New Roman" w:eastAsia="Times New Roman" w:hAnsi="Times New Roman" w:cs="Times New Roman"/>
          <w:b/>
          <w:bCs/>
          <w:color w:val="202020"/>
          <w:kern w:val="0"/>
          <w:sz w:val="24"/>
          <w:szCs w:val="24"/>
          <w:lang w:eastAsia="et-EE"/>
          <w14:ligatures w14:val="none"/>
        </w:rPr>
        <w:t xml:space="preserve">10. </w:t>
      </w:r>
      <w:r w:rsidR="003776EA" w:rsidRPr="00980AE5">
        <w:rPr>
          <w:rFonts w:ascii="Times New Roman" w:eastAsia="Times New Roman" w:hAnsi="Times New Roman" w:cs="Times New Roman"/>
          <w:b/>
          <w:bCs/>
          <w:color w:val="000000"/>
          <w:kern w:val="0"/>
          <w:sz w:val="24"/>
          <w:szCs w:val="24"/>
          <w:lang w:eastAsia="et-EE"/>
          <w14:ligatures w14:val="none"/>
        </w:rPr>
        <w:t>Eelnõu kooskõlastamine, huvirühmade kaasamine ja avalik konsultatsioon</w:t>
      </w:r>
    </w:p>
    <w:p w14:paraId="3BD23112" w14:textId="1BCAD182" w:rsidR="00E74B7A" w:rsidRPr="00980AE5" w:rsidRDefault="00E74B7A" w:rsidP="008259EE">
      <w:pPr>
        <w:shd w:val="clear" w:color="auto" w:fill="FFFFFF"/>
        <w:spacing w:after="0" w:line="240" w:lineRule="auto"/>
        <w:rPr>
          <w:rFonts w:ascii="Times New Roman" w:hAnsi="Times New Roman" w:cs="Times New Roman"/>
          <w:sz w:val="24"/>
          <w:szCs w:val="24"/>
        </w:rPr>
      </w:pPr>
    </w:p>
    <w:p w14:paraId="2A4661DC" w14:textId="1E2A96B9" w:rsidR="002E3036" w:rsidRPr="00980AE5" w:rsidRDefault="00E17B86" w:rsidP="008259EE">
      <w:pPr>
        <w:spacing w:after="0" w:line="240" w:lineRule="auto"/>
        <w:jc w:val="both"/>
        <w:rPr>
          <w:rFonts w:ascii="Times New Roman" w:hAnsi="Times New Roman" w:cs="Times New Roman"/>
          <w:sz w:val="24"/>
          <w:szCs w:val="24"/>
        </w:rPr>
      </w:pPr>
      <w:r w:rsidRPr="00980AE5">
        <w:rPr>
          <w:rFonts w:ascii="Times New Roman" w:hAnsi="Times New Roman" w:cs="Times New Roman"/>
          <w:sz w:val="24"/>
          <w:szCs w:val="24"/>
        </w:rPr>
        <w:t xml:space="preserve">Eelnõu ettevalmistamiseks korraldas </w:t>
      </w:r>
      <w:r w:rsidR="66270544" w:rsidRPr="00980AE5">
        <w:rPr>
          <w:rFonts w:ascii="Times New Roman" w:hAnsi="Times New Roman" w:cs="Times New Roman"/>
          <w:sz w:val="24"/>
          <w:szCs w:val="24"/>
        </w:rPr>
        <w:t>Sotsiaalministeerium</w:t>
      </w:r>
      <w:r w:rsidRPr="00980AE5">
        <w:rPr>
          <w:rFonts w:ascii="Times New Roman" w:hAnsi="Times New Roman" w:cs="Times New Roman"/>
          <w:sz w:val="24"/>
          <w:szCs w:val="24"/>
        </w:rPr>
        <w:t xml:space="preserve"> 16.06.2023 kaasamisürituse, kus osalesid </w:t>
      </w:r>
      <w:r w:rsidR="39C82795" w:rsidRPr="00980AE5">
        <w:rPr>
          <w:rFonts w:ascii="Times New Roman" w:hAnsi="Times New Roman" w:cs="Times New Roman"/>
          <w:sz w:val="24"/>
          <w:szCs w:val="24"/>
        </w:rPr>
        <w:t>S</w:t>
      </w:r>
      <w:r w:rsidR="66270544" w:rsidRPr="00980AE5">
        <w:rPr>
          <w:rFonts w:ascii="Times New Roman" w:hAnsi="Times New Roman" w:cs="Times New Roman"/>
          <w:sz w:val="24"/>
          <w:szCs w:val="24"/>
        </w:rPr>
        <w:t xml:space="preserve">oolise </w:t>
      </w:r>
      <w:r w:rsidR="018E6661" w:rsidRPr="00980AE5">
        <w:rPr>
          <w:rFonts w:ascii="Times New Roman" w:hAnsi="Times New Roman" w:cs="Times New Roman"/>
          <w:sz w:val="24"/>
          <w:szCs w:val="24"/>
        </w:rPr>
        <w:t>V</w:t>
      </w:r>
      <w:r w:rsidR="66270544" w:rsidRPr="00980AE5">
        <w:rPr>
          <w:rFonts w:ascii="Times New Roman" w:hAnsi="Times New Roman" w:cs="Times New Roman"/>
          <w:sz w:val="24"/>
          <w:szCs w:val="24"/>
        </w:rPr>
        <w:t>õrdõiguslikkuse</w:t>
      </w:r>
      <w:r w:rsidRPr="00980AE5">
        <w:rPr>
          <w:rFonts w:ascii="Times New Roman" w:hAnsi="Times New Roman" w:cs="Times New Roman"/>
          <w:sz w:val="24"/>
          <w:szCs w:val="24"/>
        </w:rPr>
        <w:t xml:space="preserve"> ja </w:t>
      </w:r>
      <w:r w:rsidR="0C2A7A21" w:rsidRPr="00980AE5">
        <w:rPr>
          <w:rFonts w:ascii="Times New Roman" w:hAnsi="Times New Roman" w:cs="Times New Roman"/>
          <w:sz w:val="24"/>
          <w:szCs w:val="24"/>
        </w:rPr>
        <w:t>V</w:t>
      </w:r>
      <w:r w:rsidR="66270544" w:rsidRPr="00980AE5">
        <w:rPr>
          <w:rFonts w:ascii="Times New Roman" w:hAnsi="Times New Roman" w:cs="Times New Roman"/>
          <w:sz w:val="24"/>
          <w:szCs w:val="24"/>
        </w:rPr>
        <w:t xml:space="preserve">õrdse </w:t>
      </w:r>
      <w:r w:rsidR="65B97264" w:rsidRPr="00980AE5">
        <w:rPr>
          <w:rFonts w:ascii="Times New Roman" w:hAnsi="Times New Roman" w:cs="Times New Roman"/>
          <w:sz w:val="24"/>
          <w:szCs w:val="24"/>
        </w:rPr>
        <w:t>K</w:t>
      </w:r>
      <w:r w:rsidR="66270544" w:rsidRPr="00980AE5">
        <w:rPr>
          <w:rFonts w:ascii="Times New Roman" w:hAnsi="Times New Roman" w:cs="Times New Roman"/>
          <w:sz w:val="24"/>
          <w:szCs w:val="24"/>
        </w:rPr>
        <w:t xml:space="preserve">ohtlemise </w:t>
      </w:r>
      <w:r w:rsidR="737CCE44" w:rsidRPr="00980AE5">
        <w:rPr>
          <w:rFonts w:ascii="Times New Roman" w:hAnsi="Times New Roman" w:cs="Times New Roman"/>
          <w:sz w:val="24"/>
          <w:szCs w:val="24"/>
        </w:rPr>
        <w:t>V</w:t>
      </w:r>
      <w:r w:rsidR="66270544" w:rsidRPr="00980AE5">
        <w:rPr>
          <w:rFonts w:ascii="Times New Roman" w:hAnsi="Times New Roman" w:cs="Times New Roman"/>
          <w:sz w:val="24"/>
          <w:szCs w:val="24"/>
        </w:rPr>
        <w:t xml:space="preserve">oliniku </w:t>
      </w:r>
      <w:r w:rsidR="579313F4" w:rsidRPr="00980AE5">
        <w:rPr>
          <w:rFonts w:ascii="Times New Roman" w:hAnsi="Times New Roman" w:cs="Times New Roman"/>
          <w:sz w:val="24"/>
          <w:szCs w:val="24"/>
        </w:rPr>
        <w:t>K</w:t>
      </w:r>
      <w:r w:rsidR="66270544" w:rsidRPr="00980AE5">
        <w:rPr>
          <w:rFonts w:ascii="Times New Roman" w:hAnsi="Times New Roman" w:cs="Times New Roman"/>
          <w:sz w:val="24"/>
          <w:szCs w:val="24"/>
        </w:rPr>
        <w:t>antselei</w:t>
      </w:r>
      <w:r w:rsidRPr="00980AE5">
        <w:rPr>
          <w:rFonts w:ascii="Times New Roman" w:hAnsi="Times New Roman" w:cs="Times New Roman"/>
          <w:sz w:val="24"/>
          <w:szCs w:val="24"/>
        </w:rPr>
        <w:t xml:space="preserve">, Eesti Ametiühingute Keskliidu, Eesti Linnade ja Valdade Liidu, Eesti Naisuurimus- ja Teabekeskuse, Eesti Naisteühenduste Ümarlaua, </w:t>
      </w:r>
      <w:r w:rsidR="002E3036" w:rsidRPr="00980AE5">
        <w:rPr>
          <w:rFonts w:ascii="Times New Roman" w:hAnsi="Times New Roman" w:cs="Times New Roman"/>
          <w:sz w:val="24"/>
          <w:szCs w:val="24"/>
        </w:rPr>
        <w:t xml:space="preserve">SA </w:t>
      </w:r>
      <w:r w:rsidRPr="00980AE5">
        <w:rPr>
          <w:rFonts w:ascii="Times New Roman" w:hAnsi="Times New Roman" w:cs="Times New Roman"/>
          <w:sz w:val="24"/>
          <w:szCs w:val="24"/>
        </w:rPr>
        <w:t xml:space="preserve">Eesti Inimõiguste Keskuse, Eesti Puuetega Inimeste Koja, </w:t>
      </w:r>
      <w:r w:rsidR="00C05FEB" w:rsidRPr="00980AE5">
        <w:rPr>
          <w:rFonts w:ascii="Times New Roman" w:hAnsi="Times New Roman" w:cs="Times New Roman"/>
          <w:sz w:val="24"/>
          <w:szCs w:val="24"/>
        </w:rPr>
        <w:t xml:space="preserve">Eesti Noorteühenduste Liidu, </w:t>
      </w:r>
      <w:r w:rsidRPr="00980AE5">
        <w:rPr>
          <w:rFonts w:ascii="Times New Roman" w:hAnsi="Times New Roman" w:cs="Times New Roman"/>
          <w:sz w:val="24"/>
          <w:szCs w:val="24"/>
        </w:rPr>
        <w:t xml:space="preserve">Eesti Transinimeste Ühingu, </w:t>
      </w:r>
      <w:r w:rsidR="00C05FEB" w:rsidRPr="00980AE5">
        <w:rPr>
          <w:rFonts w:ascii="Times New Roman" w:hAnsi="Times New Roman" w:cs="Times New Roman"/>
          <w:sz w:val="24"/>
          <w:szCs w:val="24"/>
        </w:rPr>
        <w:t xml:space="preserve">Eesti Kirikute Nõukogu, </w:t>
      </w:r>
      <w:r w:rsidRPr="00980AE5">
        <w:rPr>
          <w:rFonts w:ascii="Times New Roman" w:hAnsi="Times New Roman" w:cs="Times New Roman"/>
          <w:sz w:val="24"/>
          <w:szCs w:val="24"/>
        </w:rPr>
        <w:t>MTÜ Oma Tuba</w:t>
      </w:r>
      <w:r w:rsidR="5F98FFE1" w:rsidRPr="00980AE5">
        <w:rPr>
          <w:rFonts w:ascii="Times New Roman" w:hAnsi="Times New Roman" w:cs="Times New Roman"/>
          <w:sz w:val="24"/>
          <w:szCs w:val="24"/>
        </w:rPr>
        <w:t xml:space="preserve"> (</w:t>
      </w:r>
      <w:r w:rsidR="002E3036" w:rsidRPr="00980AE5">
        <w:rPr>
          <w:rFonts w:ascii="Times New Roman" w:hAnsi="Times New Roman" w:cs="Times New Roman"/>
          <w:sz w:val="24"/>
          <w:szCs w:val="24"/>
        </w:rPr>
        <w:t>Feministeerium</w:t>
      </w:r>
      <w:r w:rsidR="753BAA5B" w:rsidRPr="00980AE5">
        <w:rPr>
          <w:rFonts w:ascii="Times New Roman" w:hAnsi="Times New Roman" w:cs="Times New Roman"/>
          <w:sz w:val="24"/>
          <w:szCs w:val="24"/>
        </w:rPr>
        <w:t>)</w:t>
      </w:r>
      <w:r w:rsidR="000D96DA" w:rsidRPr="00980AE5">
        <w:rPr>
          <w:rFonts w:ascii="Times New Roman" w:hAnsi="Times New Roman" w:cs="Times New Roman"/>
          <w:sz w:val="24"/>
          <w:szCs w:val="24"/>
        </w:rPr>
        <w:t xml:space="preserve"> ja</w:t>
      </w:r>
      <w:r w:rsidRPr="00980AE5">
        <w:rPr>
          <w:rFonts w:ascii="Times New Roman" w:hAnsi="Times New Roman" w:cs="Times New Roman"/>
          <w:sz w:val="24"/>
          <w:szCs w:val="24"/>
        </w:rPr>
        <w:t xml:space="preserve"> MTÜ Kuldne Liiga esindajad. Kohtumisel osalenud organisatsioonide esindajad nägid vajadust ühtlustada kõigi kaitstud tunnuste puhul seaduste </w:t>
      </w:r>
      <w:r w:rsidRPr="00980AE5">
        <w:rPr>
          <w:rFonts w:ascii="Times New Roman" w:hAnsi="Times New Roman" w:cs="Times New Roman"/>
          <w:b/>
          <w:bCs/>
          <w:sz w:val="24"/>
          <w:szCs w:val="24"/>
        </w:rPr>
        <w:t>kohaldamisala</w:t>
      </w:r>
      <w:r w:rsidRPr="00980AE5">
        <w:rPr>
          <w:rFonts w:ascii="Times New Roman" w:hAnsi="Times New Roman" w:cs="Times New Roman"/>
          <w:sz w:val="24"/>
          <w:szCs w:val="24"/>
        </w:rPr>
        <w:t xml:space="preserve"> ja lei</w:t>
      </w:r>
      <w:r w:rsidR="003C2296">
        <w:rPr>
          <w:rFonts w:ascii="Times New Roman" w:hAnsi="Times New Roman" w:cs="Times New Roman"/>
          <w:sz w:val="24"/>
          <w:szCs w:val="24"/>
        </w:rPr>
        <w:t>dsid</w:t>
      </w:r>
      <w:r w:rsidRPr="00980AE5">
        <w:rPr>
          <w:rFonts w:ascii="Times New Roman" w:hAnsi="Times New Roman" w:cs="Times New Roman"/>
          <w:sz w:val="24"/>
          <w:szCs w:val="24"/>
        </w:rPr>
        <w:t>, et aluseks peaks võtma SoVSi kohaldamisala, milleks on kõik ühiskonnaelu valdkonnad</w:t>
      </w:r>
      <w:r w:rsidR="003C2296">
        <w:rPr>
          <w:rFonts w:ascii="Times New Roman" w:hAnsi="Times New Roman" w:cs="Times New Roman"/>
          <w:sz w:val="24"/>
          <w:szCs w:val="24"/>
        </w:rPr>
        <w:t>. S</w:t>
      </w:r>
      <w:r w:rsidRPr="00980AE5">
        <w:rPr>
          <w:rFonts w:ascii="Times New Roman" w:hAnsi="Times New Roman" w:cs="Times New Roman"/>
          <w:sz w:val="24"/>
          <w:szCs w:val="24"/>
        </w:rPr>
        <w:t xml:space="preserve">amas väljendasid mõned osalejad muret, et seaduste kokkupanek võib edendamiskohustuse </w:t>
      </w:r>
      <w:r w:rsidR="00A03E07">
        <w:rPr>
          <w:rFonts w:ascii="Times New Roman" w:hAnsi="Times New Roman" w:cs="Times New Roman"/>
          <w:sz w:val="24"/>
          <w:szCs w:val="24"/>
        </w:rPr>
        <w:t>puhul</w:t>
      </w:r>
      <w:r w:rsidRPr="00980AE5">
        <w:rPr>
          <w:rFonts w:ascii="Times New Roman" w:hAnsi="Times New Roman" w:cs="Times New Roman"/>
          <w:sz w:val="24"/>
          <w:szCs w:val="24"/>
        </w:rPr>
        <w:t xml:space="preserve"> tekitada segadust, toodi välja, et nii EL</w:t>
      </w:r>
      <w:r w:rsidR="00A03E07">
        <w:rPr>
          <w:rFonts w:ascii="Times New Roman" w:hAnsi="Times New Roman" w:cs="Times New Roman"/>
          <w:sz w:val="24"/>
          <w:szCs w:val="24"/>
        </w:rPr>
        <w:t>i</w:t>
      </w:r>
      <w:r w:rsidRPr="00980AE5">
        <w:rPr>
          <w:rFonts w:ascii="Times New Roman" w:hAnsi="Times New Roman" w:cs="Times New Roman"/>
          <w:sz w:val="24"/>
          <w:szCs w:val="24"/>
        </w:rPr>
        <w:t xml:space="preserve"> õiguses kui </w:t>
      </w:r>
      <w:r w:rsidR="00A03E07">
        <w:rPr>
          <w:rFonts w:ascii="Times New Roman" w:hAnsi="Times New Roman" w:cs="Times New Roman"/>
          <w:sz w:val="24"/>
          <w:szCs w:val="24"/>
        </w:rPr>
        <w:t xml:space="preserve">ka </w:t>
      </w:r>
      <w:r w:rsidRPr="00980AE5">
        <w:rPr>
          <w:rFonts w:ascii="Times New Roman" w:hAnsi="Times New Roman" w:cs="Times New Roman"/>
          <w:sz w:val="24"/>
          <w:szCs w:val="24"/>
        </w:rPr>
        <w:t xml:space="preserve">rahvusvahelises õiguses laiemalt on sugu ja teisi tunnuseid käsitlevad alusdokumendid eraldi ja erinevad, seaduste ühendamiseks ei nähtud põhjust. Soovitati kaaluda ka </w:t>
      </w:r>
      <w:r w:rsidRPr="00980AE5">
        <w:rPr>
          <w:rFonts w:ascii="Times New Roman" w:hAnsi="Times New Roman" w:cs="Times New Roman"/>
          <w:b/>
          <w:bCs/>
          <w:sz w:val="24"/>
          <w:szCs w:val="24"/>
        </w:rPr>
        <w:t>tunnuste loetelu</w:t>
      </w:r>
      <w:r w:rsidRPr="00980AE5">
        <w:rPr>
          <w:rFonts w:ascii="Times New Roman" w:hAnsi="Times New Roman" w:cs="Times New Roman"/>
          <w:sz w:val="24"/>
          <w:szCs w:val="24"/>
        </w:rPr>
        <w:t xml:space="preserve"> laiendamist, sh põhiseaduse § 12 loetelust lähtuvalt (nt poliitilised või muud veendumused, samuti varaline ja sotsiaalne seisund – viimase puhul märgiti tugevat seost hoolekande valdkonnaga), aga ka sooline identiteet ja/või eneseväljendus (nt ei ole teenused soovähemustele kättesaadavad, kuna ühised riietus-, pesu- ja tualettruumid spordiklubides ja ujulates ei ole neile turvalised). Soolise võrdsuse reguleerimisel soovitati kasutada </w:t>
      </w:r>
      <w:r w:rsidRPr="00980AE5">
        <w:rPr>
          <w:rFonts w:ascii="Times New Roman" w:hAnsi="Times New Roman" w:cs="Times New Roman"/>
          <w:b/>
          <w:bCs/>
          <w:sz w:val="24"/>
          <w:szCs w:val="24"/>
        </w:rPr>
        <w:t>kaasavat keelt</w:t>
      </w:r>
      <w:r w:rsidRPr="00980AE5">
        <w:rPr>
          <w:rFonts w:ascii="Times New Roman" w:hAnsi="Times New Roman" w:cs="Times New Roman"/>
          <w:sz w:val="24"/>
          <w:szCs w:val="24"/>
        </w:rPr>
        <w:t xml:space="preserve">. Tehti ettepanek kaaluda </w:t>
      </w:r>
      <w:r w:rsidRPr="00980AE5">
        <w:rPr>
          <w:rFonts w:ascii="Times New Roman" w:hAnsi="Times New Roman" w:cs="Times New Roman"/>
          <w:b/>
          <w:bCs/>
          <w:sz w:val="24"/>
          <w:szCs w:val="24"/>
        </w:rPr>
        <w:t>uute diskrimineerimisvormide</w:t>
      </w:r>
      <w:r w:rsidRPr="00980AE5">
        <w:rPr>
          <w:rFonts w:ascii="Times New Roman" w:hAnsi="Times New Roman" w:cs="Times New Roman"/>
          <w:sz w:val="24"/>
          <w:szCs w:val="24"/>
        </w:rPr>
        <w:t xml:space="preserve"> (nt tehisintellektiga seotud/algoritmipõhine) reguleerimist. Rõhutati </w:t>
      </w:r>
      <w:r w:rsidRPr="00980AE5">
        <w:rPr>
          <w:rFonts w:ascii="Times New Roman" w:hAnsi="Times New Roman" w:cs="Times New Roman"/>
          <w:b/>
          <w:bCs/>
          <w:sz w:val="24"/>
          <w:szCs w:val="24"/>
        </w:rPr>
        <w:t>info ja andmete</w:t>
      </w:r>
      <w:r w:rsidRPr="00980AE5">
        <w:rPr>
          <w:rFonts w:ascii="Times New Roman" w:hAnsi="Times New Roman" w:cs="Times New Roman"/>
          <w:sz w:val="24"/>
          <w:szCs w:val="24"/>
        </w:rPr>
        <w:t xml:space="preserve"> kogumise vajadust, et tagada inimestele parem õiguskaitse. Leiti, et kuna kehtivat </w:t>
      </w:r>
      <w:r w:rsidRPr="00980AE5">
        <w:rPr>
          <w:rFonts w:ascii="Times New Roman" w:hAnsi="Times New Roman" w:cs="Times New Roman"/>
          <w:b/>
          <w:bCs/>
          <w:sz w:val="24"/>
          <w:szCs w:val="24"/>
        </w:rPr>
        <w:t>edendamiskohustust</w:t>
      </w:r>
      <w:r w:rsidRPr="00980AE5">
        <w:rPr>
          <w:rFonts w:ascii="Times New Roman" w:hAnsi="Times New Roman" w:cs="Times New Roman"/>
          <w:sz w:val="24"/>
          <w:szCs w:val="24"/>
        </w:rPr>
        <w:t xml:space="preserve"> ei täideta, oleks ka selle tegematajätmisel vaja õiguslikke tagajärgi (nt seadust või meedet ei kuulutata välja); samuti arvati, et tuleks laiendada nii edendamiskohustuse ulatust ja detailsust (nt hõlmata haridusasutuste edendamiskohustuse alla lisaks õppekavale ka haridusasutuste tegevus) kui</w:t>
      </w:r>
      <w:r w:rsidR="00DD6964">
        <w:rPr>
          <w:rFonts w:ascii="Times New Roman" w:hAnsi="Times New Roman" w:cs="Times New Roman"/>
          <w:sz w:val="24"/>
          <w:szCs w:val="24"/>
        </w:rPr>
        <w:t xml:space="preserve"> ka</w:t>
      </w:r>
      <w:r w:rsidRPr="00980AE5">
        <w:rPr>
          <w:rFonts w:ascii="Times New Roman" w:hAnsi="Times New Roman" w:cs="Times New Roman"/>
          <w:sz w:val="24"/>
          <w:szCs w:val="24"/>
        </w:rPr>
        <w:t xml:space="preserve"> kohustatud isikute ringi (üldine edendamiskohustus). Märgiti, et </w:t>
      </w:r>
      <w:r w:rsidRPr="00980AE5">
        <w:rPr>
          <w:rFonts w:ascii="Times New Roman" w:hAnsi="Times New Roman" w:cs="Times New Roman"/>
          <w:b/>
          <w:bCs/>
          <w:sz w:val="24"/>
          <w:szCs w:val="24"/>
        </w:rPr>
        <w:t>positiivsete erimeetmete</w:t>
      </w:r>
      <w:r w:rsidRPr="00980AE5">
        <w:rPr>
          <w:rFonts w:ascii="Times New Roman" w:hAnsi="Times New Roman" w:cs="Times New Roman"/>
          <w:sz w:val="24"/>
          <w:szCs w:val="24"/>
        </w:rPr>
        <w:t xml:space="preserve"> õiguslikud piirid on avatud liiga üldiselt ja ebapiisavalt, mis piirab võimalust neid julgemalt ja </w:t>
      </w:r>
      <w:r w:rsidRPr="00980AE5">
        <w:rPr>
          <w:rFonts w:ascii="Times New Roman" w:hAnsi="Times New Roman" w:cs="Times New Roman"/>
          <w:sz w:val="24"/>
          <w:szCs w:val="24"/>
        </w:rPr>
        <w:lastRenderedPageBreak/>
        <w:t xml:space="preserve">efektiivsemalt praktiseerida, tehti ettepanek </w:t>
      </w:r>
      <w:r w:rsidR="00DD6964">
        <w:rPr>
          <w:rFonts w:ascii="Times New Roman" w:hAnsi="Times New Roman" w:cs="Times New Roman"/>
          <w:sz w:val="24"/>
          <w:szCs w:val="24"/>
        </w:rPr>
        <w:t xml:space="preserve">need </w:t>
      </w:r>
      <w:r w:rsidRPr="00980AE5">
        <w:rPr>
          <w:rFonts w:ascii="Times New Roman" w:hAnsi="Times New Roman" w:cs="Times New Roman"/>
          <w:sz w:val="24"/>
          <w:szCs w:val="24"/>
        </w:rPr>
        <w:t xml:space="preserve">täpsemalt defineerida ja piiritleda. Soovitati laiendada </w:t>
      </w:r>
      <w:r w:rsidRPr="00980AE5">
        <w:rPr>
          <w:rFonts w:ascii="Times New Roman" w:hAnsi="Times New Roman" w:cs="Times New Roman"/>
          <w:b/>
          <w:bCs/>
          <w:sz w:val="24"/>
          <w:szCs w:val="24"/>
        </w:rPr>
        <w:t>voliniku</w:t>
      </w:r>
      <w:r w:rsidRPr="00980AE5">
        <w:rPr>
          <w:rFonts w:ascii="Times New Roman" w:hAnsi="Times New Roman" w:cs="Times New Roman"/>
          <w:sz w:val="24"/>
          <w:szCs w:val="24"/>
        </w:rPr>
        <w:t xml:space="preserve"> pädevust, sh õiguslikku jõudu omavad arvamused-otsused, esindusõigus kohtus, samuti analüüsida strateegilise hagelemise pädevuse andmist; nähti ka vajadust, et volinik oleks rohkem kaasatud poliitikakujundamisse, sh saaks avaldada arvamust edendamiskohustuse täitmise kohta, voliniku pädevusega seoses toodi välja ka sunniraha idee. Rõhutati institutsioonide, sh voliniku </w:t>
      </w:r>
      <w:r w:rsidR="007A7895">
        <w:rPr>
          <w:rFonts w:ascii="Times New Roman" w:hAnsi="Times New Roman" w:cs="Times New Roman"/>
          <w:sz w:val="24"/>
          <w:szCs w:val="24"/>
        </w:rPr>
        <w:t xml:space="preserve">piisavate </w:t>
      </w:r>
      <w:r w:rsidRPr="00980AE5">
        <w:rPr>
          <w:rFonts w:ascii="Times New Roman" w:hAnsi="Times New Roman" w:cs="Times New Roman"/>
          <w:b/>
          <w:bCs/>
          <w:sz w:val="24"/>
          <w:szCs w:val="24"/>
        </w:rPr>
        <w:t>ressursside</w:t>
      </w:r>
      <w:r w:rsidRPr="00980AE5">
        <w:rPr>
          <w:rFonts w:ascii="Times New Roman" w:hAnsi="Times New Roman" w:cs="Times New Roman"/>
          <w:sz w:val="24"/>
          <w:szCs w:val="24"/>
        </w:rPr>
        <w:t xml:space="preserve"> vajadust, välja toodi ka voliniku sõltumatuse vajadus (sh asukoha, staatuse jm täpsustamine seaduses). Nähti vajadust voliniku, õiguskantsleri ja </w:t>
      </w:r>
      <w:r w:rsidR="007A7895">
        <w:rPr>
          <w:rFonts w:ascii="Times New Roman" w:hAnsi="Times New Roman" w:cs="Times New Roman"/>
          <w:sz w:val="24"/>
          <w:szCs w:val="24"/>
        </w:rPr>
        <w:t>T</w:t>
      </w:r>
      <w:r w:rsidRPr="00980AE5">
        <w:rPr>
          <w:rFonts w:ascii="Times New Roman" w:hAnsi="Times New Roman" w:cs="Times New Roman"/>
          <w:sz w:val="24"/>
          <w:szCs w:val="24"/>
        </w:rPr>
        <w:t xml:space="preserve">ööinspektsiooni </w:t>
      </w:r>
      <w:r w:rsidRPr="00980AE5">
        <w:rPr>
          <w:rFonts w:ascii="Times New Roman" w:hAnsi="Times New Roman" w:cs="Times New Roman"/>
          <w:b/>
          <w:bCs/>
          <w:sz w:val="24"/>
          <w:szCs w:val="24"/>
        </w:rPr>
        <w:t>mandaatide</w:t>
      </w:r>
      <w:r w:rsidRPr="00980AE5">
        <w:rPr>
          <w:rFonts w:ascii="Times New Roman" w:hAnsi="Times New Roman" w:cs="Times New Roman"/>
          <w:sz w:val="24"/>
          <w:szCs w:val="24"/>
        </w:rPr>
        <w:t xml:space="preserve"> selgemaks piiritlemiseks, et inimesed teaksid, kuhu pöörduda, samuti soovitati kaaluda konkreetsemaid koostöö või suhtlemise garantiisid nende institutsioonide vahel. Samuti avaldati arvamust, et lisaks </w:t>
      </w:r>
      <w:r w:rsidR="007A7895">
        <w:rPr>
          <w:rFonts w:ascii="Times New Roman" w:hAnsi="Times New Roman" w:cs="Times New Roman"/>
          <w:sz w:val="24"/>
          <w:szCs w:val="24"/>
        </w:rPr>
        <w:t>tööinspektsioonile</w:t>
      </w:r>
      <w:r w:rsidRPr="00980AE5">
        <w:rPr>
          <w:rFonts w:ascii="Times New Roman" w:hAnsi="Times New Roman" w:cs="Times New Roman"/>
          <w:sz w:val="24"/>
          <w:szCs w:val="24"/>
        </w:rPr>
        <w:t xml:space="preserve"> ja kohtule oleks vaja veel võimalusi </w:t>
      </w:r>
      <w:r w:rsidRPr="00980AE5">
        <w:rPr>
          <w:rFonts w:ascii="Times New Roman" w:hAnsi="Times New Roman" w:cs="Times New Roman"/>
          <w:b/>
          <w:bCs/>
          <w:sz w:val="24"/>
          <w:szCs w:val="24"/>
        </w:rPr>
        <w:t>diskrimineerimisvaidluste lahendamiseks</w:t>
      </w:r>
      <w:r w:rsidRPr="00980AE5">
        <w:rPr>
          <w:rFonts w:ascii="Times New Roman" w:hAnsi="Times New Roman" w:cs="Times New Roman"/>
          <w:sz w:val="24"/>
          <w:szCs w:val="24"/>
        </w:rPr>
        <w:t xml:space="preserve">, sest </w:t>
      </w:r>
      <w:r w:rsidR="007A7895">
        <w:rPr>
          <w:rFonts w:ascii="Times New Roman" w:hAnsi="Times New Roman" w:cs="Times New Roman"/>
          <w:sz w:val="24"/>
          <w:szCs w:val="24"/>
        </w:rPr>
        <w:t>inspektsiooni</w:t>
      </w:r>
      <w:r w:rsidRPr="00980AE5">
        <w:rPr>
          <w:rFonts w:ascii="Times New Roman" w:hAnsi="Times New Roman" w:cs="Times New Roman"/>
          <w:sz w:val="24"/>
          <w:szCs w:val="24"/>
        </w:rPr>
        <w:t xml:space="preserve"> pädevus piirdub vaid töövaldkonnaga, kohtusse pöördumine on aga kulukas. Mainiti vajadust parandada kaitset diskrimineerimiskaebuste esitajate </w:t>
      </w:r>
      <w:r w:rsidRPr="00980AE5">
        <w:rPr>
          <w:rFonts w:ascii="Times New Roman" w:hAnsi="Times New Roman" w:cs="Times New Roman"/>
          <w:b/>
          <w:bCs/>
          <w:sz w:val="24"/>
          <w:szCs w:val="24"/>
        </w:rPr>
        <w:t>ohvristamise</w:t>
      </w:r>
      <w:r w:rsidRPr="00980AE5">
        <w:rPr>
          <w:rFonts w:ascii="Times New Roman" w:hAnsi="Times New Roman" w:cs="Times New Roman"/>
          <w:sz w:val="24"/>
          <w:szCs w:val="24"/>
        </w:rPr>
        <w:t xml:space="preserve"> eest, n</w:t>
      </w:r>
      <w:r w:rsidR="00A03E07">
        <w:rPr>
          <w:rFonts w:ascii="Times New Roman" w:hAnsi="Times New Roman" w:cs="Times New Roman"/>
          <w:sz w:val="24"/>
          <w:szCs w:val="24"/>
        </w:rPr>
        <w:t>äiteks</w:t>
      </w:r>
      <w:r w:rsidRPr="00980AE5">
        <w:rPr>
          <w:rFonts w:ascii="Times New Roman" w:hAnsi="Times New Roman" w:cs="Times New Roman"/>
          <w:sz w:val="24"/>
          <w:szCs w:val="24"/>
        </w:rPr>
        <w:t xml:space="preserve"> peeti vajalikuks sätet, mis välistaks diskrimineerimiskaebuse puhul inimese vastu laimuhagi esitamise. Mainiti vajadust hinnata, kas </w:t>
      </w:r>
      <w:r w:rsidRPr="00980AE5">
        <w:rPr>
          <w:rFonts w:ascii="Times New Roman" w:hAnsi="Times New Roman" w:cs="Times New Roman"/>
          <w:b/>
          <w:bCs/>
          <w:sz w:val="24"/>
          <w:szCs w:val="24"/>
        </w:rPr>
        <w:t>soolise võrdõiguslikkuse nõukogu</w:t>
      </w:r>
      <w:r w:rsidRPr="00980AE5">
        <w:rPr>
          <w:rFonts w:ascii="Times New Roman" w:hAnsi="Times New Roman" w:cs="Times New Roman"/>
          <w:sz w:val="24"/>
          <w:szCs w:val="24"/>
        </w:rPr>
        <w:t xml:space="preserve"> peaks hõlmama ka vähemuste teemasid, millised peaksid olema nõukogu eesmärgid ja kuidas nõukogu suhestub õiguskantsleri inimõiguste nõukoja ja voliniku plaanitava nõuandva koguga, samuti märgiti vajadust </w:t>
      </w:r>
      <w:r w:rsidR="007A7895">
        <w:rPr>
          <w:rFonts w:ascii="Times New Roman" w:hAnsi="Times New Roman" w:cs="Times New Roman"/>
          <w:sz w:val="24"/>
          <w:szCs w:val="24"/>
        </w:rPr>
        <w:t>muuta</w:t>
      </w:r>
      <w:r w:rsidRPr="00980AE5">
        <w:rPr>
          <w:rFonts w:ascii="Times New Roman" w:hAnsi="Times New Roman" w:cs="Times New Roman"/>
          <w:sz w:val="24"/>
          <w:szCs w:val="24"/>
        </w:rPr>
        <w:t xml:space="preserve"> nõukogu koosseisu. Toodi välja ka vajadus </w:t>
      </w:r>
      <w:r w:rsidR="007A7895">
        <w:rPr>
          <w:rFonts w:ascii="Times New Roman" w:hAnsi="Times New Roman" w:cs="Times New Roman"/>
          <w:sz w:val="24"/>
          <w:szCs w:val="24"/>
        </w:rPr>
        <w:t>parandada</w:t>
      </w:r>
      <w:r w:rsidRPr="00980AE5">
        <w:rPr>
          <w:rFonts w:ascii="Times New Roman" w:hAnsi="Times New Roman" w:cs="Times New Roman"/>
          <w:sz w:val="24"/>
          <w:szCs w:val="24"/>
        </w:rPr>
        <w:t xml:space="preserve"> inimeste </w:t>
      </w:r>
      <w:r w:rsidRPr="00980AE5">
        <w:rPr>
          <w:rFonts w:ascii="Times New Roman" w:hAnsi="Times New Roman" w:cs="Times New Roman"/>
          <w:b/>
          <w:bCs/>
          <w:sz w:val="24"/>
          <w:szCs w:val="24"/>
        </w:rPr>
        <w:t>teadlikkust</w:t>
      </w:r>
      <w:r w:rsidRPr="00980AE5">
        <w:rPr>
          <w:rFonts w:ascii="Times New Roman" w:hAnsi="Times New Roman" w:cs="Times New Roman"/>
          <w:sz w:val="24"/>
          <w:szCs w:val="24"/>
        </w:rPr>
        <w:t xml:space="preserve"> oma õigustes</w:t>
      </w:r>
      <w:r w:rsidR="002E3036" w:rsidRPr="00980AE5">
        <w:rPr>
          <w:rFonts w:ascii="Times New Roman" w:hAnsi="Times New Roman" w:cs="Times New Roman"/>
          <w:sz w:val="24"/>
          <w:szCs w:val="24"/>
        </w:rPr>
        <w:t>t.</w:t>
      </w:r>
    </w:p>
    <w:p w14:paraId="64789E5C" w14:textId="45324B51" w:rsidR="1AE1F8BE" w:rsidRDefault="1AE1F8BE" w:rsidP="008259EE">
      <w:pPr>
        <w:spacing w:after="0" w:line="240" w:lineRule="auto"/>
        <w:jc w:val="both"/>
        <w:rPr>
          <w:rFonts w:ascii="Times New Roman" w:hAnsi="Times New Roman" w:cs="Times New Roman"/>
          <w:sz w:val="24"/>
          <w:szCs w:val="24"/>
        </w:rPr>
      </w:pPr>
    </w:p>
    <w:p w14:paraId="71EB7106" w14:textId="57201326" w:rsidR="00612DB0" w:rsidRPr="00512E55" w:rsidRDefault="0083585B" w:rsidP="00E43421">
      <w:pPr>
        <w:spacing w:after="0" w:line="240" w:lineRule="auto"/>
        <w:jc w:val="both"/>
        <w:rPr>
          <w:rFonts w:ascii="Times New Roman" w:hAnsi="Times New Roman" w:cs="Times New Roman"/>
          <w:sz w:val="24"/>
          <w:szCs w:val="24"/>
        </w:rPr>
      </w:pPr>
      <w:r w:rsidRPr="00980AE5">
        <w:rPr>
          <w:rFonts w:ascii="Times New Roman" w:hAnsi="Times New Roman" w:cs="Times New Roman"/>
          <w:sz w:val="24"/>
          <w:szCs w:val="24"/>
        </w:rPr>
        <w:t>E</w:t>
      </w:r>
      <w:r w:rsidR="00612DB0" w:rsidRPr="00980AE5">
        <w:rPr>
          <w:rFonts w:ascii="Times New Roman" w:hAnsi="Times New Roman" w:cs="Times New Roman"/>
          <w:sz w:val="24"/>
          <w:szCs w:val="24"/>
        </w:rPr>
        <w:t xml:space="preserve">elnõu </w:t>
      </w:r>
      <w:r w:rsidR="34502D82" w:rsidRPr="00980AE5">
        <w:rPr>
          <w:rFonts w:ascii="Times New Roman" w:hAnsi="Times New Roman" w:cs="Times New Roman"/>
          <w:sz w:val="24"/>
          <w:szCs w:val="24"/>
        </w:rPr>
        <w:t>esitat</w:t>
      </w:r>
      <w:r w:rsidR="7C5DFDE1" w:rsidRPr="00980AE5">
        <w:rPr>
          <w:rFonts w:ascii="Times New Roman" w:hAnsi="Times New Roman" w:cs="Times New Roman"/>
          <w:sz w:val="24"/>
          <w:szCs w:val="24"/>
        </w:rPr>
        <w:t>akse</w:t>
      </w:r>
      <w:r w:rsidRPr="00980AE5">
        <w:rPr>
          <w:rFonts w:ascii="Times New Roman" w:hAnsi="Times New Roman" w:cs="Times New Roman"/>
          <w:sz w:val="24"/>
          <w:szCs w:val="24"/>
        </w:rPr>
        <w:t xml:space="preserve"> </w:t>
      </w:r>
      <w:r w:rsidR="00612DB0" w:rsidRPr="00980AE5">
        <w:rPr>
          <w:rFonts w:ascii="Times New Roman" w:hAnsi="Times New Roman" w:cs="Times New Roman"/>
          <w:sz w:val="24"/>
          <w:szCs w:val="24"/>
        </w:rPr>
        <w:t xml:space="preserve">kooskõlastamiseks eelnõude infosüsteemi (EIS) kaudu </w:t>
      </w:r>
      <w:r w:rsidRPr="00980AE5">
        <w:rPr>
          <w:rFonts w:ascii="Times New Roman" w:hAnsi="Times New Roman" w:cs="Times New Roman"/>
          <w:sz w:val="24"/>
          <w:szCs w:val="24"/>
        </w:rPr>
        <w:t>kõigile ministeeriumidele, Riigikantseleile ja Õiguskantsleri Kantseleile</w:t>
      </w:r>
      <w:r w:rsidR="00612DB0" w:rsidRPr="00980AE5">
        <w:rPr>
          <w:rFonts w:ascii="Times New Roman" w:hAnsi="Times New Roman" w:cs="Times New Roman"/>
          <w:sz w:val="24"/>
          <w:szCs w:val="24"/>
        </w:rPr>
        <w:t xml:space="preserve"> ning arvamuse avaldamiseks Soolise Võrdõiguslikkuse ja Võrdse Kohtlemise Voliniku Kantseleile, </w:t>
      </w:r>
      <w:r w:rsidR="002F4671" w:rsidRPr="00980AE5">
        <w:rPr>
          <w:rFonts w:ascii="Times New Roman" w:hAnsi="Times New Roman" w:cs="Times New Roman"/>
          <w:sz w:val="24"/>
          <w:szCs w:val="24"/>
        </w:rPr>
        <w:t xml:space="preserve">Tööinspektsioonile, </w:t>
      </w:r>
      <w:r w:rsidR="00250A61" w:rsidRPr="00980AE5">
        <w:rPr>
          <w:rFonts w:ascii="Times New Roman" w:hAnsi="Times New Roman" w:cs="Times New Roman"/>
          <w:sz w:val="24"/>
          <w:szCs w:val="24"/>
        </w:rPr>
        <w:t xml:space="preserve">Andmekaitse Inspektsioonile, </w:t>
      </w:r>
      <w:r w:rsidR="00612DB0" w:rsidRPr="00980AE5">
        <w:rPr>
          <w:rFonts w:ascii="Times New Roman" w:hAnsi="Times New Roman" w:cs="Times New Roman"/>
          <w:sz w:val="24"/>
          <w:szCs w:val="24"/>
        </w:rPr>
        <w:t xml:space="preserve">Eesti Linnade </w:t>
      </w:r>
      <w:r w:rsidRPr="00980AE5">
        <w:rPr>
          <w:rFonts w:ascii="Times New Roman" w:hAnsi="Times New Roman" w:cs="Times New Roman"/>
          <w:sz w:val="24"/>
          <w:szCs w:val="24"/>
        </w:rPr>
        <w:t>ja Valdade Liidule</w:t>
      </w:r>
      <w:r w:rsidR="00612DB0" w:rsidRPr="00980AE5">
        <w:rPr>
          <w:rFonts w:ascii="Times New Roman" w:hAnsi="Times New Roman" w:cs="Times New Roman"/>
          <w:sz w:val="24"/>
          <w:szCs w:val="24"/>
        </w:rPr>
        <w:t xml:space="preserve">, </w:t>
      </w:r>
      <w:r w:rsidR="006E32F3" w:rsidRPr="006E32F3">
        <w:rPr>
          <w:rFonts w:ascii="Times New Roman" w:hAnsi="Times New Roman" w:cs="Times New Roman"/>
          <w:sz w:val="24"/>
          <w:szCs w:val="24"/>
        </w:rPr>
        <w:t>Eesti Ametiühingute Keskliidule</w:t>
      </w:r>
      <w:r w:rsidR="006E32F3">
        <w:rPr>
          <w:rFonts w:ascii="Times New Roman" w:hAnsi="Times New Roman" w:cs="Times New Roman"/>
          <w:sz w:val="24"/>
          <w:szCs w:val="24"/>
        </w:rPr>
        <w:t xml:space="preserve">, </w:t>
      </w:r>
      <w:r w:rsidR="00612DB0" w:rsidRPr="00980AE5">
        <w:rPr>
          <w:rFonts w:ascii="Times New Roman" w:hAnsi="Times New Roman" w:cs="Times New Roman"/>
          <w:sz w:val="24"/>
          <w:szCs w:val="24"/>
        </w:rPr>
        <w:t>Eesti Tööandjate Keskliidule</w:t>
      </w:r>
      <w:r w:rsidRPr="00980AE5">
        <w:rPr>
          <w:rFonts w:ascii="Times New Roman" w:hAnsi="Times New Roman" w:cs="Times New Roman"/>
          <w:sz w:val="24"/>
          <w:szCs w:val="24"/>
        </w:rPr>
        <w:t xml:space="preserve">, </w:t>
      </w:r>
      <w:r w:rsidR="00612DB0" w:rsidRPr="00980AE5">
        <w:rPr>
          <w:rFonts w:ascii="Times New Roman" w:hAnsi="Times New Roman" w:cs="Times New Roman"/>
          <w:sz w:val="24"/>
          <w:szCs w:val="24"/>
        </w:rPr>
        <w:t xml:space="preserve">Eesti Kaubandus-Tööstuskojale, </w:t>
      </w:r>
      <w:r w:rsidR="003130C5" w:rsidRPr="00980AE5">
        <w:rPr>
          <w:rFonts w:ascii="Times New Roman" w:hAnsi="Times New Roman" w:cs="Times New Roman"/>
          <w:sz w:val="24"/>
          <w:szCs w:val="24"/>
        </w:rPr>
        <w:t xml:space="preserve">Eesti Väike- ja Keskmiste Ettevõtjate Assotsiatsioonile, </w:t>
      </w:r>
      <w:r w:rsidR="006E32F3">
        <w:rPr>
          <w:rFonts w:ascii="Times New Roman" w:hAnsi="Times New Roman" w:cs="Times New Roman"/>
          <w:sz w:val="24"/>
          <w:szCs w:val="24"/>
        </w:rPr>
        <w:t xml:space="preserve">Eesti Kaupmeeste Liidule, Eesti Personalijuhtimise Ühingule PARE, </w:t>
      </w:r>
      <w:r w:rsidR="00B31530">
        <w:rPr>
          <w:rFonts w:ascii="Times New Roman" w:hAnsi="Times New Roman" w:cs="Times New Roman"/>
          <w:sz w:val="24"/>
          <w:szCs w:val="24"/>
        </w:rPr>
        <w:t xml:space="preserve">Eesti Kindlustusseltside Liidule, </w:t>
      </w:r>
      <w:r w:rsidR="00612DB0" w:rsidRPr="00980AE5">
        <w:rPr>
          <w:rFonts w:ascii="Times New Roman" w:hAnsi="Times New Roman" w:cs="Times New Roman"/>
          <w:sz w:val="24"/>
          <w:szCs w:val="24"/>
        </w:rPr>
        <w:t xml:space="preserve">SAle Eesti Inimõiguste Keskus, Eesti Naisteühenduste Ümarlauale, </w:t>
      </w:r>
      <w:r w:rsidRPr="00980AE5">
        <w:rPr>
          <w:rFonts w:ascii="Times New Roman" w:hAnsi="Times New Roman" w:cs="Times New Roman"/>
          <w:sz w:val="24"/>
          <w:szCs w:val="24"/>
        </w:rPr>
        <w:t xml:space="preserve">Eesti Naisuurimus- ja Teabekeskusele, </w:t>
      </w:r>
      <w:r w:rsidR="003130C5" w:rsidRPr="00980AE5">
        <w:rPr>
          <w:rFonts w:ascii="Times New Roman" w:hAnsi="Times New Roman" w:cs="Times New Roman"/>
          <w:sz w:val="24"/>
          <w:szCs w:val="24"/>
        </w:rPr>
        <w:t xml:space="preserve">Eesti Naiste Koostööketile, </w:t>
      </w:r>
      <w:r w:rsidR="00612DB0" w:rsidRPr="00980AE5">
        <w:rPr>
          <w:rFonts w:ascii="Times New Roman" w:hAnsi="Times New Roman" w:cs="Times New Roman"/>
          <w:sz w:val="24"/>
          <w:szCs w:val="24"/>
        </w:rPr>
        <w:t xml:space="preserve">Eesti LGBT Ühingule, </w:t>
      </w:r>
      <w:r w:rsidR="002E3036" w:rsidRPr="00980AE5">
        <w:rPr>
          <w:rFonts w:ascii="Times New Roman" w:hAnsi="Times New Roman" w:cs="Times New Roman"/>
          <w:sz w:val="24"/>
          <w:szCs w:val="24"/>
        </w:rPr>
        <w:t xml:space="preserve">Eesti Transinimeste Ühingule, </w:t>
      </w:r>
      <w:r w:rsidR="006E32F3">
        <w:rPr>
          <w:rFonts w:ascii="Times New Roman" w:hAnsi="Times New Roman" w:cs="Times New Roman"/>
          <w:sz w:val="24"/>
          <w:szCs w:val="24"/>
        </w:rPr>
        <w:t xml:space="preserve">MTÜ-le Oma Tuba, </w:t>
      </w:r>
      <w:r w:rsidR="00612DB0" w:rsidRPr="00980AE5">
        <w:rPr>
          <w:rFonts w:ascii="Times New Roman" w:hAnsi="Times New Roman" w:cs="Times New Roman"/>
          <w:sz w:val="24"/>
          <w:szCs w:val="24"/>
        </w:rPr>
        <w:t xml:space="preserve">Eesti Noorteühenduste Liidule, </w:t>
      </w:r>
      <w:r w:rsidR="003130C5" w:rsidRPr="00980AE5">
        <w:rPr>
          <w:rFonts w:ascii="Times New Roman" w:hAnsi="Times New Roman" w:cs="Times New Roman"/>
          <w:sz w:val="24"/>
          <w:szCs w:val="24"/>
        </w:rPr>
        <w:t xml:space="preserve">Eesti Üliõpilaskondade Liidule, Eesti Õpilasesinduste Liidule, </w:t>
      </w:r>
      <w:r w:rsidR="00612DB0" w:rsidRPr="00980AE5">
        <w:rPr>
          <w:rFonts w:ascii="Times New Roman" w:hAnsi="Times New Roman" w:cs="Times New Roman"/>
          <w:sz w:val="24"/>
          <w:szCs w:val="24"/>
        </w:rPr>
        <w:t>Eesti Puuetega Inimeste Kojale, Eesti Puuetega Naiste Ühenduste Liidule</w:t>
      </w:r>
      <w:r w:rsidR="002E3036" w:rsidRPr="00980AE5">
        <w:rPr>
          <w:rFonts w:ascii="Times New Roman" w:hAnsi="Times New Roman" w:cs="Times New Roman"/>
          <w:sz w:val="24"/>
          <w:szCs w:val="24"/>
        </w:rPr>
        <w:t xml:space="preserve">, </w:t>
      </w:r>
      <w:r w:rsidR="00612DB0" w:rsidRPr="00980AE5">
        <w:rPr>
          <w:rFonts w:ascii="Times New Roman" w:hAnsi="Times New Roman" w:cs="Times New Roman"/>
          <w:sz w:val="24"/>
          <w:szCs w:val="24"/>
        </w:rPr>
        <w:t>Eesti Pensionäride Ühenduste Liidule</w:t>
      </w:r>
      <w:r w:rsidRPr="00980AE5">
        <w:rPr>
          <w:rFonts w:ascii="Times New Roman" w:hAnsi="Times New Roman" w:cs="Times New Roman"/>
          <w:sz w:val="24"/>
          <w:szCs w:val="24"/>
        </w:rPr>
        <w:t xml:space="preserve">, </w:t>
      </w:r>
      <w:r w:rsidR="006E32F3">
        <w:rPr>
          <w:rFonts w:ascii="Times New Roman" w:hAnsi="Times New Roman" w:cs="Times New Roman"/>
          <w:sz w:val="24"/>
          <w:szCs w:val="24"/>
        </w:rPr>
        <w:t xml:space="preserve">MTÜ-le Kuldne Liiga, </w:t>
      </w:r>
      <w:r w:rsidR="003130C5" w:rsidRPr="00980AE5">
        <w:rPr>
          <w:rFonts w:ascii="Times New Roman" w:hAnsi="Times New Roman" w:cs="Times New Roman"/>
          <w:sz w:val="24"/>
          <w:szCs w:val="24"/>
        </w:rPr>
        <w:t xml:space="preserve">Rektorite Nõukogule, Rakenduskõrgkoolide Rektorite Nõukogule, </w:t>
      </w:r>
      <w:r w:rsidR="002E3036" w:rsidRPr="00980AE5">
        <w:rPr>
          <w:rFonts w:ascii="Times New Roman" w:hAnsi="Times New Roman" w:cs="Times New Roman"/>
          <w:sz w:val="24"/>
          <w:szCs w:val="24"/>
        </w:rPr>
        <w:t>Eesti Kirikute Nõukogule</w:t>
      </w:r>
      <w:r w:rsidR="006E32F3">
        <w:rPr>
          <w:rFonts w:ascii="Times New Roman" w:hAnsi="Times New Roman" w:cs="Times New Roman"/>
          <w:sz w:val="24"/>
          <w:szCs w:val="24"/>
        </w:rPr>
        <w:t xml:space="preserve"> ja</w:t>
      </w:r>
      <w:r w:rsidR="002E3036" w:rsidRPr="00980AE5">
        <w:rPr>
          <w:rFonts w:ascii="Times New Roman" w:hAnsi="Times New Roman" w:cs="Times New Roman"/>
          <w:sz w:val="24"/>
          <w:szCs w:val="24"/>
        </w:rPr>
        <w:t xml:space="preserve"> </w:t>
      </w:r>
      <w:r w:rsidR="003130C5" w:rsidRPr="00980AE5">
        <w:rPr>
          <w:rFonts w:ascii="Times New Roman" w:hAnsi="Times New Roman" w:cs="Times New Roman"/>
          <w:sz w:val="24"/>
          <w:szCs w:val="24"/>
        </w:rPr>
        <w:t>Vabaühenduste Liidule</w:t>
      </w:r>
      <w:r w:rsidR="006E32F3">
        <w:rPr>
          <w:rFonts w:ascii="Times New Roman" w:hAnsi="Times New Roman" w:cs="Times New Roman"/>
          <w:sz w:val="24"/>
          <w:szCs w:val="24"/>
        </w:rPr>
        <w:t>.</w:t>
      </w:r>
    </w:p>
    <w:sectPr w:rsidR="00612DB0" w:rsidRPr="00512E55" w:rsidSect="001B02F5">
      <w:headerReference w:type="default" r:id="rId24"/>
      <w:footerReference w:type="default" r:id="rId25"/>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elen Uustalu" w:date="2024-06-05T14:49:00Z" w:initials="HU">
    <w:p w14:paraId="2E415762" w14:textId="77777777" w:rsidR="004F1E42" w:rsidRDefault="004F1E42" w:rsidP="00171C58">
      <w:pPr>
        <w:pStyle w:val="Kommentaaritekst"/>
      </w:pPr>
      <w:r>
        <w:rPr>
          <w:rStyle w:val="Kommentaariviide"/>
        </w:rPr>
        <w:annotationRef/>
      </w:r>
      <w:r>
        <w:t>Palun lisada direktiividele viited või numbrid.</w:t>
      </w:r>
    </w:p>
  </w:comment>
  <w:comment w:id="4" w:author="Helen Uustalu" w:date="2024-06-05T14:51:00Z" w:initials="HU">
    <w:p w14:paraId="40254069" w14:textId="77777777" w:rsidR="004F1E42" w:rsidRDefault="004F1E42" w:rsidP="0055093F">
      <w:pPr>
        <w:pStyle w:val="Kommentaaritekst"/>
      </w:pPr>
      <w:r>
        <w:rPr>
          <w:rStyle w:val="Kommentaariviide"/>
        </w:rPr>
        <w:annotationRef/>
      </w:r>
      <w:r>
        <w:t>Palume läbivalt lisada direktiivide juurde viited või numbrid, et oleks selge, millisest direktiivist mingi nõue tuleb</w:t>
      </w:r>
    </w:p>
  </w:comment>
  <w:comment w:id="7" w:author="Birgit Hermann" w:date="2024-06-06T16:20:00Z" w:initials="BH">
    <w:p w14:paraId="7AE2136B" w14:textId="77777777" w:rsidR="003E30FE" w:rsidRDefault="003E30FE" w:rsidP="00B01BAA">
      <w:pPr>
        <w:pStyle w:val="Kommentaaritekst"/>
      </w:pPr>
      <w:r>
        <w:rPr>
          <w:rStyle w:val="Kommentaariviide"/>
        </w:rPr>
        <w:annotationRef/>
      </w:r>
      <w:r>
        <w:t xml:space="preserve">Palume täpsustada, mis siin mõeldud. </w:t>
      </w:r>
    </w:p>
  </w:comment>
  <w:comment w:id="19" w:author="Birgit Hermann" w:date="2024-06-06T15:34:00Z" w:initials="BH">
    <w:p w14:paraId="3530949B" w14:textId="023F6507" w:rsidR="007B6120" w:rsidRDefault="007B6120" w:rsidP="00DE51E4">
      <w:pPr>
        <w:pStyle w:val="Kommentaaritekst"/>
      </w:pPr>
      <w:r>
        <w:rPr>
          <w:rStyle w:val="Kommentaariviide"/>
        </w:rPr>
        <w:annotationRef/>
      </w:r>
      <w:r>
        <w:t>Palume lähemalt selgitada, mida nimetatud strateegiad endast kujutavad.</w:t>
      </w:r>
    </w:p>
  </w:comment>
  <w:comment w:id="20" w:author="Birgit Hermann" w:date="2024-06-06T15:38:00Z" w:initials="BH">
    <w:p w14:paraId="77702796" w14:textId="77777777" w:rsidR="00341C2C" w:rsidRDefault="00341C2C" w:rsidP="00FE60BB">
      <w:pPr>
        <w:pStyle w:val="Kommentaaritekst"/>
      </w:pPr>
      <w:r>
        <w:rPr>
          <w:rStyle w:val="Kommentaariviide"/>
        </w:rPr>
        <w:annotationRef/>
      </w:r>
      <w:r>
        <w:t xml:space="preserve">Et tegemist on uue mõistega, siis palume arusaadavuse huvides tuua näiteid algoritmipõhisest diskrimineerimisest. </w:t>
      </w:r>
    </w:p>
  </w:comment>
  <w:comment w:id="27" w:author="Birgit Hermann" w:date="2024-06-06T16:26:00Z" w:initials="BH">
    <w:p w14:paraId="5DEE3CEA" w14:textId="77777777" w:rsidR="000E4117" w:rsidRDefault="008524CB" w:rsidP="00D4728C">
      <w:pPr>
        <w:pStyle w:val="Kommentaaritekst"/>
      </w:pPr>
      <w:r>
        <w:rPr>
          <w:rStyle w:val="Kommentaariviide"/>
        </w:rPr>
        <w:annotationRef/>
      </w:r>
      <w:r w:rsidR="000E4117">
        <w:t xml:space="preserve">Milliseid eesmärke, täpsemaid mõõdikuid ning tegevusi peaks tegevuskava sisaldama. </w:t>
      </w:r>
    </w:p>
  </w:comment>
  <w:comment w:id="29" w:author="Birgit Hermann" w:date="2024-06-06T15:51:00Z" w:initials="BH">
    <w:p w14:paraId="69C9AA9B" w14:textId="24A15DFA" w:rsidR="00373FAF" w:rsidRDefault="00373FAF" w:rsidP="00145731">
      <w:pPr>
        <w:pStyle w:val="Kommentaaritekst"/>
      </w:pPr>
      <w:r>
        <w:rPr>
          <w:rStyle w:val="Kommentaariviide"/>
        </w:rPr>
        <w:annotationRef/>
      </w:r>
      <w:r>
        <w:t xml:space="preserve">Palume tuua elulisi näiteid erimeetmete kasutamise võimalustest. </w:t>
      </w:r>
    </w:p>
  </w:comment>
  <w:comment w:id="35" w:author="Birgit Hermann" w:date="2024-06-06T15:53:00Z" w:initials="BH">
    <w:p w14:paraId="74EF1A9B" w14:textId="77777777" w:rsidR="000E4117" w:rsidRDefault="00373FAF" w:rsidP="00F13616">
      <w:pPr>
        <w:pStyle w:val="Kommentaaritekst"/>
      </w:pPr>
      <w:r>
        <w:rPr>
          <w:rStyle w:val="Kommentaariviide"/>
        </w:rPr>
        <w:annotationRef/>
      </w:r>
      <w:r w:rsidR="000E4117">
        <w:t xml:space="preserve">Palume täpsemalt selgitada paragrahvis sõnastatud mõtet. </w:t>
      </w:r>
    </w:p>
  </w:comment>
  <w:comment w:id="39" w:author="Birgit Hermann" w:date="2024-06-06T15:55:00Z" w:initials="BH">
    <w:p w14:paraId="50C6DD20" w14:textId="5BF9DAD5" w:rsidR="00373FAF" w:rsidRDefault="00373FAF" w:rsidP="009C64BF">
      <w:pPr>
        <w:pStyle w:val="Kommentaaritekst"/>
      </w:pPr>
      <w:r>
        <w:rPr>
          <w:rStyle w:val="Kommentaariviide"/>
        </w:rPr>
        <w:annotationRef/>
      </w:r>
      <w:r>
        <w:t xml:space="preserve">Millistel kutsealadel? </w:t>
      </w:r>
    </w:p>
  </w:comment>
  <w:comment w:id="42" w:author="Birgit Hermann" w:date="2024-06-06T16:07:00Z" w:initials="BH">
    <w:p w14:paraId="7BCF7075" w14:textId="77777777" w:rsidR="001E1B53" w:rsidRDefault="001E1B53" w:rsidP="00505EF3">
      <w:pPr>
        <w:pStyle w:val="Kommentaaritekst"/>
      </w:pPr>
      <w:r>
        <w:rPr>
          <w:rStyle w:val="Kommentaariviide"/>
        </w:rPr>
        <w:annotationRef/>
      </w:r>
      <w:r>
        <w:t xml:space="preserve">Käesolevas paragrahvis on esitatud üksnes tööandjalt nõutavad faktilised selgitused. Mis asjaolusid tuleb kajastada kauba või teenuse pakkuja jt diskrimineerimiskeelu järgimise eest vastutavate isikutega seotud selgitustaotluses? </w:t>
      </w:r>
    </w:p>
  </w:comment>
  <w:comment w:id="44" w:author="Birgit Hermann" w:date="2024-06-06T16:19:00Z" w:initials="BH">
    <w:p w14:paraId="0CC1EBE4" w14:textId="77777777" w:rsidR="000E4117" w:rsidRDefault="003E30FE">
      <w:pPr>
        <w:pStyle w:val="Kommentaaritekst"/>
      </w:pPr>
      <w:r>
        <w:rPr>
          <w:rStyle w:val="Kommentaariviide"/>
        </w:rPr>
        <w:annotationRef/>
      </w:r>
      <w:r w:rsidR="000E4117">
        <w:t xml:space="preserve">Eelnõuga on kaitstavate tunnuste loetelu jäetud avatuks, sh täpsustatud, et silmas peetakse ka muid isikuga seotud objektiivselt tuvastatavaid tegelikke või oletatavaid tunnuseid. </w:t>
      </w:r>
    </w:p>
    <w:p w14:paraId="000CF905" w14:textId="77777777" w:rsidR="000E4117" w:rsidRDefault="000E4117" w:rsidP="00CE6C3F">
      <w:pPr>
        <w:pStyle w:val="Kommentaaritekst"/>
      </w:pPr>
      <w:r>
        <w:t xml:space="preserve">Kuidas hakkab vaidluste lahendamine ja kahju hüvitamise määramine välja nägema n-ö oletatavate tunnuste puhul? </w:t>
      </w:r>
    </w:p>
  </w:comment>
  <w:comment w:id="45" w:author="Helen Uustalu" w:date="2024-06-05T14:52:00Z" w:initials="HU">
    <w:p w14:paraId="7C849671" w14:textId="76A52A8B" w:rsidR="004F1E42" w:rsidRDefault="004F1E42" w:rsidP="00633A92">
      <w:pPr>
        <w:pStyle w:val="Kommentaaritekst"/>
      </w:pPr>
      <w:r>
        <w:rPr>
          <w:rStyle w:val="Kommentaariviide"/>
        </w:rPr>
        <w:annotationRef/>
      </w:r>
      <w:r>
        <w:t>Nii võiks läbivalt kogu seletuskirjas olla täpsustatud viited direktiividele.</w:t>
      </w:r>
    </w:p>
  </w:comment>
  <w:comment w:id="50" w:author="Birgit Hermann" w:date="2024-06-06T16:39:00Z" w:initials="BH">
    <w:p w14:paraId="3ADE850C" w14:textId="77777777" w:rsidR="008D5835" w:rsidRDefault="008D5835" w:rsidP="0040747C">
      <w:pPr>
        <w:pStyle w:val="Kommentaaritekst"/>
      </w:pPr>
      <w:r>
        <w:rPr>
          <w:rStyle w:val="Kommentaariviide"/>
        </w:rPr>
        <w:annotationRef/>
      </w:r>
      <w:r>
        <w:t xml:space="preserve">See info tuleks esitada ka § 8. selgituste juures. </w:t>
      </w:r>
    </w:p>
  </w:comment>
  <w:comment w:id="51" w:author="Birgit Hermann" w:date="2024-06-06T16:43:00Z" w:initials="BH">
    <w:p w14:paraId="30DC1C5A" w14:textId="77777777" w:rsidR="002D73DA" w:rsidRDefault="002D73DA" w:rsidP="00A2020F">
      <w:pPr>
        <w:pStyle w:val="Kommentaaritekst"/>
      </w:pPr>
      <w:r>
        <w:rPr>
          <w:rStyle w:val="Kommentaariviide"/>
        </w:rPr>
        <w:annotationRef/>
      </w:r>
      <w:r>
        <w:t xml:space="preserve">Palume hinnata ka riski, mil määral enesehinnangulised tegevuspiirangud ja terviseprobleemid võivad kaasa tuua subjektiivsust diskrimineerimisvaidluste lahendamisel ning ka põhjendamatuid kaebusi. </w:t>
      </w:r>
    </w:p>
  </w:comment>
  <w:comment w:id="52" w:author="Birgit Hermann" w:date="2024-06-06T16:47:00Z" w:initials="BH">
    <w:p w14:paraId="5A3C99D1" w14:textId="2FC07FA6" w:rsidR="002D73DA" w:rsidRDefault="002D73DA" w:rsidP="00141AAE">
      <w:pPr>
        <w:pStyle w:val="Kommentaaritekst"/>
      </w:pPr>
      <w:r>
        <w:rPr>
          <w:rStyle w:val="Kommentaariviide"/>
        </w:rPr>
        <w:annotationRef/>
      </w:r>
      <w:r>
        <w:t xml:space="preserve">Palume lähemalt selgita, mida siin alternatiivsete ravimeetodite all on mõeldud. Kuidas raviasutus saab patsiendile alternatiivseid ravimeetodeid pakkuda? </w:t>
      </w:r>
    </w:p>
  </w:comment>
  <w:comment w:id="53" w:author="Birgit Hermann" w:date="2024-06-06T16:58:00Z" w:initials="BH">
    <w:p w14:paraId="5AB7324E" w14:textId="77777777" w:rsidR="003A2F5B" w:rsidRDefault="003A2F5B" w:rsidP="00A933D6">
      <w:pPr>
        <w:pStyle w:val="Kommentaaritekst"/>
      </w:pPr>
      <w:r>
        <w:rPr>
          <w:rStyle w:val="Kommentaariviide"/>
        </w:rPr>
        <w:annotationRef/>
      </w:r>
      <w:r>
        <w:t xml:space="preserve">Siin tuleks põhjalikumalt kirjeldada selgituste küsimise õiguse protsessi töötaja/ tööturule siseneja vaatest.  </w:t>
      </w:r>
    </w:p>
  </w:comment>
  <w:comment w:id="55" w:author="Birgit Hermann" w:date="2024-06-06T17:05:00Z" w:initials="BH">
    <w:p w14:paraId="6B12802D" w14:textId="77777777" w:rsidR="000E4117" w:rsidRDefault="0000322B" w:rsidP="00044A5C">
      <w:pPr>
        <w:pStyle w:val="Kommentaaritekst"/>
      </w:pPr>
      <w:r>
        <w:rPr>
          <w:rStyle w:val="Kommentaariviide"/>
        </w:rPr>
        <w:annotationRef/>
      </w:r>
      <w:r w:rsidR="000E4117">
        <w:t>Hinnang põhineb hetkeolukorral. Kas kaitstavate tunnuste loetelu laienemisega ei ole ette näha pöördumiste arvu suurenemist?</w:t>
      </w:r>
    </w:p>
  </w:comment>
  <w:comment w:id="57" w:author="Birgit Hermann" w:date="2024-06-06T17:09:00Z" w:initials="BH">
    <w:p w14:paraId="54690979" w14:textId="41443F40" w:rsidR="0000322B" w:rsidRDefault="0000322B" w:rsidP="009A2E89">
      <w:pPr>
        <w:pStyle w:val="Kommentaaritekst"/>
      </w:pPr>
      <w:r>
        <w:rPr>
          <w:rStyle w:val="Kommentaariviide"/>
        </w:rPr>
        <w:annotationRef/>
      </w:r>
      <w:r>
        <w:t>Millistel uuringutel need väited põhinevad?</w:t>
      </w:r>
    </w:p>
  </w:comment>
  <w:comment w:id="58" w:author="Birgit Hermann" w:date="2024-06-06T17:11:00Z" w:initials="BH">
    <w:p w14:paraId="61230B89" w14:textId="77777777" w:rsidR="0000322B" w:rsidRDefault="0000322B" w:rsidP="009C594F">
      <w:pPr>
        <w:pStyle w:val="Kommentaaritekst"/>
      </w:pPr>
      <w:r>
        <w:rPr>
          <w:rStyle w:val="Kommentaariviide"/>
        </w:rPr>
        <w:annotationRef/>
      </w:r>
      <w:r>
        <w:t>Kas andmete kogumine ja andmete olemasolu tagamine ei ole sama tähenduslikud?</w:t>
      </w:r>
    </w:p>
  </w:comment>
  <w:comment w:id="59" w:author="Birgit Hermann" w:date="2024-06-06T17:29:00Z" w:initials="BH">
    <w:p w14:paraId="729CEAC1" w14:textId="77777777" w:rsidR="000E4117" w:rsidRDefault="00D934F6" w:rsidP="000776FD">
      <w:pPr>
        <w:pStyle w:val="Kommentaaritekst"/>
      </w:pPr>
      <w:r>
        <w:rPr>
          <w:rStyle w:val="Kommentaariviide"/>
        </w:rPr>
        <w:annotationRef/>
      </w:r>
      <w:r w:rsidR="000E4117">
        <w:t xml:space="preserve">Antud eelnõu puhul oleks asjakohane ettevõtete sihtrühma ja neile avalduvat mõju eristada lähtuvalt sellest, kas tegemist on mikro- või väikeettevõtjatega või suurettevõttega. (Nt on soolise võrdsuse ja võrdsete võimaluste olukorra ning edendamiskohustuse täitmise ülevaate esitamise nõue paariliikmelises ettevõttes vs suurettevõttes proportsionaalselt küsitav). </w:t>
      </w:r>
    </w:p>
  </w:comment>
  <w:comment w:id="60" w:author="Birgit Hermann" w:date="2024-06-06T17:31:00Z" w:initials="BH">
    <w:p w14:paraId="310D888A" w14:textId="7A472744" w:rsidR="00D934F6" w:rsidRDefault="00D934F6" w:rsidP="004C092A">
      <w:pPr>
        <w:pStyle w:val="Kommentaaritekst"/>
      </w:pPr>
      <w:r>
        <w:rPr>
          <w:rStyle w:val="Kommentaariviide"/>
        </w:rPr>
        <w:annotationRef/>
      </w:r>
      <w:r>
        <w:t>Palume täpsemalt kirjeldada selgituskohustuse esitamise nõuet ettevõtja vaatest.</w:t>
      </w:r>
    </w:p>
  </w:comment>
  <w:comment w:id="62" w:author="Birgit Hermann" w:date="2024-06-06T17:35:00Z" w:initials="BH">
    <w:p w14:paraId="0DA98CE1" w14:textId="5AC04B0F" w:rsidR="00D934F6" w:rsidRDefault="00D934F6" w:rsidP="0035489C">
      <w:pPr>
        <w:pStyle w:val="Kommentaaritekst"/>
      </w:pPr>
      <w:r>
        <w:rPr>
          <w:rStyle w:val="Kommentaariviide"/>
        </w:rPr>
        <w:annotationRef/>
      </w:r>
      <w:r>
        <w:t>Palume kajastada sihtrühmana (arvuliselt) haridus-, teadus- ja koolitusasutusi ning kõiki teisi kaupade ja teenuste pakkujaid, keda muudatused mõjutama hakkavad (nt eraisikuid eluaseme üürileandjana)</w:t>
      </w:r>
    </w:p>
  </w:comment>
  <w:comment w:id="63" w:author="Birgit Hermann" w:date="2024-06-06T17:37:00Z" w:initials="BH">
    <w:p w14:paraId="73ADEBB6" w14:textId="77777777" w:rsidR="00D934F6" w:rsidRDefault="00D934F6" w:rsidP="00D23F58">
      <w:pPr>
        <w:pStyle w:val="Kommentaaritekst"/>
      </w:pPr>
      <w:r>
        <w:rPr>
          <w:rStyle w:val="Kommentaariviide"/>
        </w:rPr>
        <w:annotationRef/>
      </w:r>
      <w:r>
        <w:t>Millised on ebasoovitavad mõjud?</w:t>
      </w:r>
    </w:p>
  </w:comment>
  <w:comment w:id="64" w:author="Birgit Hermann" w:date="2024-06-06T17:44:00Z" w:initials="BH">
    <w:p w14:paraId="0A12F9C2" w14:textId="77777777" w:rsidR="008572F5" w:rsidRDefault="008572F5" w:rsidP="00FC1BAB">
      <w:pPr>
        <w:pStyle w:val="Kommentaaritekst"/>
      </w:pPr>
      <w:r>
        <w:rPr>
          <w:rStyle w:val="Kommentaariviide"/>
        </w:rPr>
        <w:annotationRef/>
      </w:r>
      <w:r>
        <w:t>Palume hinnata kui suured on kulud, mis ettevõtetel nõuete täitmisega kaasnevad.</w:t>
      </w:r>
    </w:p>
  </w:comment>
  <w:comment w:id="66" w:author="Birgit Hermann" w:date="2024-06-06T18:27:00Z" w:initials="BH">
    <w:p w14:paraId="64B6ABC0" w14:textId="77777777" w:rsidR="00BA2F18" w:rsidRDefault="00BA2F18" w:rsidP="00456CB0">
      <w:pPr>
        <w:pStyle w:val="Kommentaaritekst"/>
      </w:pPr>
      <w:r>
        <w:rPr>
          <w:rStyle w:val="Kommentaariviide"/>
        </w:rPr>
        <w:annotationRef/>
      </w:r>
      <w:r>
        <w:t xml:space="preserve">Sihtrühma suurus tuleb esitada arvuliselt. </w:t>
      </w:r>
    </w:p>
  </w:comment>
  <w:comment w:id="67" w:author="Birgit Hermann" w:date="2024-06-06T18:25:00Z" w:initials="BH">
    <w:p w14:paraId="2CB74367" w14:textId="7FF41550" w:rsidR="00BA2F18" w:rsidRDefault="00BA2F18" w:rsidP="000E4457">
      <w:pPr>
        <w:pStyle w:val="Kommentaaritekst"/>
      </w:pPr>
      <w:r>
        <w:rPr>
          <w:rStyle w:val="Kommentaariviide"/>
        </w:rPr>
        <w:annotationRef/>
      </w:r>
      <w:r>
        <w:t>Kui suur on sihtrühm arvuliselt?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415762" w15:done="0"/>
  <w15:commentEx w15:paraId="40254069" w15:done="0"/>
  <w15:commentEx w15:paraId="7AE2136B" w15:done="0"/>
  <w15:commentEx w15:paraId="3530949B" w15:done="0"/>
  <w15:commentEx w15:paraId="77702796" w15:done="0"/>
  <w15:commentEx w15:paraId="5DEE3CEA" w15:done="0"/>
  <w15:commentEx w15:paraId="69C9AA9B" w15:done="0"/>
  <w15:commentEx w15:paraId="74EF1A9B" w15:done="0"/>
  <w15:commentEx w15:paraId="50C6DD20" w15:done="0"/>
  <w15:commentEx w15:paraId="7BCF7075" w15:done="0"/>
  <w15:commentEx w15:paraId="000CF905" w15:done="0"/>
  <w15:commentEx w15:paraId="7C849671" w15:done="0"/>
  <w15:commentEx w15:paraId="3ADE850C" w15:done="0"/>
  <w15:commentEx w15:paraId="30DC1C5A" w15:done="0"/>
  <w15:commentEx w15:paraId="5A3C99D1" w15:done="0"/>
  <w15:commentEx w15:paraId="5AB7324E" w15:done="0"/>
  <w15:commentEx w15:paraId="6B12802D" w15:done="0"/>
  <w15:commentEx w15:paraId="54690979" w15:done="0"/>
  <w15:commentEx w15:paraId="61230B89" w15:done="0"/>
  <w15:commentEx w15:paraId="729CEAC1" w15:done="0"/>
  <w15:commentEx w15:paraId="310D888A" w15:done="0"/>
  <w15:commentEx w15:paraId="0DA98CE1" w15:done="0"/>
  <w15:commentEx w15:paraId="73ADEBB6" w15:done="0"/>
  <w15:commentEx w15:paraId="0A12F9C2" w15:done="0"/>
  <w15:commentEx w15:paraId="64B6ABC0" w15:done="0"/>
  <w15:commentEx w15:paraId="2CB743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AF98E" w16cex:dateUtc="2024-06-05T11:49:00Z"/>
  <w16cex:commentExtensible w16cex:durableId="2A0AF9E2" w16cex:dateUtc="2024-06-05T11:51:00Z"/>
  <w16cex:commentExtensible w16cex:durableId="2A0C605B" w16cex:dateUtc="2024-06-06T13:20:00Z"/>
  <w16cex:commentExtensible w16cex:durableId="2A0C557F" w16cex:dateUtc="2024-06-06T12:34:00Z"/>
  <w16cex:commentExtensible w16cex:durableId="2A0C5661" w16cex:dateUtc="2024-06-06T12:38:00Z"/>
  <w16cex:commentExtensible w16cex:durableId="2A0C61C2" w16cex:dateUtc="2024-06-06T13:26:00Z"/>
  <w16cex:commentExtensible w16cex:durableId="2A0C597B" w16cex:dateUtc="2024-06-06T12:51:00Z"/>
  <w16cex:commentExtensible w16cex:durableId="2A0C59F3" w16cex:dateUtc="2024-06-06T12:53:00Z"/>
  <w16cex:commentExtensible w16cex:durableId="2A0C5A68" w16cex:dateUtc="2024-06-06T12:55:00Z"/>
  <w16cex:commentExtensible w16cex:durableId="2A0C5D33" w16cex:dateUtc="2024-06-06T13:07:00Z"/>
  <w16cex:commentExtensible w16cex:durableId="2A0C6022" w16cex:dateUtc="2024-06-06T13:19:00Z"/>
  <w16cex:commentExtensible w16cex:durableId="2A0AFA4A" w16cex:dateUtc="2024-06-05T11:52:00Z"/>
  <w16cex:commentExtensible w16cex:durableId="2A0C64DF" w16cex:dateUtc="2024-06-06T13:39:00Z"/>
  <w16cex:commentExtensible w16cex:durableId="2A0C6597" w16cex:dateUtc="2024-06-06T13:43:00Z"/>
  <w16cex:commentExtensible w16cex:durableId="2A0C669B" w16cex:dateUtc="2024-06-06T13:47:00Z"/>
  <w16cex:commentExtensible w16cex:durableId="2A0C693B" w16cex:dateUtc="2024-06-06T13:58:00Z"/>
  <w16cex:commentExtensible w16cex:durableId="2A0C6AC3" w16cex:dateUtc="2024-06-06T14:05:00Z"/>
  <w16cex:commentExtensible w16cex:durableId="2A0C6BBC" w16cex:dateUtc="2024-06-06T14:09:00Z"/>
  <w16cex:commentExtensible w16cex:durableId="2A0C6C35" w16cex:dateUtc="2024-06-06T14:11:00Z"/>
  <w16cex:commentExtensible w16cex:durableId="2A0C706C" w16cex:dateUtc="2024-06-06T14:29:00Z"/>
  <w16cex:commentExtensible w16cex:durableId="2A0C70F4" w16cex:dateUtc="2024-06-06T14:31:00Z"/>
  <w16cex:commentExtensible w16cex:durableId="2A0C71F5" w16cex:dateUtc="2024-06-06T14:35:00Z"/>
  <w16cex:commentExtensible w16cex:durableId="2A0C7261" w16cex:dateUtc="2024-06-06T14:37:00Z"/>
  <w16cex:commentExtensible w16cex:durableId="2A0C73E2" w16cex:dateUtc="2024-06-06T14:44:00Z"/>
  <w16cex:commentExtensible w16cex:durableId="2A0C7E0F" w16cex:dateUtc="2024-06-06T15:27:00Z"/>
  <w16cex:commentExtensible w16cex:durableId="2A0C7D8B" w16cex:dateUtc="2024-06-06T15: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415762" w16cid:durableId="2A0AF98E"/>
  <w16cid:commentId w16cid:paraId="40254069" w16cid:durableId="2A0AF9E2"/>
  <w16cid:commentId w16cid:paraId="7AE2136B" w16cid:durableId="2A0C605B"/>
  <w16cid:commentId w16cid:paraId="3530949B" w16cid:durableId="2A0C557F"/>
  <w16cid:commentId w16cid:paraId="77702796" w16cid:durableId="2A0C5661"/>
  <w16cid:commentId w16cid:paraId="5DEE3CEA" w16cid:durableId="2A0C61C2"/>
  <w16cid:commentId w16cid:paraId="69C9AA9B" w16cid:durableId="2A0C597B"/>
  <w16cid:commentId w16cid:paraId="74EF1A9B" w16cid:durableId="2A0C59F3"/>
  <w16cid:commentId w16cid:paraId="50C6DD20" w16cid:durableId="2A0C5A68"/>
  <w16cid:commentId w16cid:paraId="7BCF7075" w16cid:durableId="2A0C5D33"/>
  <w16cid:commentId w16cid:paraId="000CF905" w16cid:durableId="2A0C6022"/>
  <w16cid:commentId w16cid:paraId="7C849671" w16cid:durableId="2A0AFA4A"/>
  <w16cid:commentId w16cid:paraId="3ADE850C" w16cid:durableId="2A0C64DF"/>
  <w16cid:commentId w16cid:paraId="30DC1C5A" w16cid:durableId="2A0C6597"/>
  <w16cid:commentId w16cid:paraId="5A3C99D1" w16cid:durableId="2A0C669B"/>
  <w16cid:commentId w16cid:paraId="5AB7324E" w16cid:durableId="2A0C693B"/>
  <w16cid:commentId w16cid:paraId="6B12802D" w16cid:durableId="2A0C6AC3"/>
  <w16cid:commentId w16cid:paraId="54690979" w16cid:durableId="2A0C6BBC"/>
  <w16cid:commentId w16cid:paraId="61230B89" w16cid:durableId="2A0C6C35"/>
  <w16cid:commentId w16cid:paraId="729CEAC1" w16cid:durableId="2A0C706C"/>
  <w16cid:commentId w16cid:paraId="310D888A" w16cid:durableId="2A0C70F4"/>
  <w16cid:commentId w16cid:paraId="0DA98CE1" w16cid:durableId="2A0C71F5"/>
  <w16cid:commentId w16cid:paraId="73ADEBB6" w16cid:durableId="2A0C7261"/>
  <w16cid:commentId w16cid:paraId="0A12F9C2" w16cid:durableId="2A0C73E2"/>
  <w16cid:commentId w16cid:paraId="64B6ABC0" w16cid:durableId="2A0C7E0F"/>
  <w16cid:commentId w16cid:paraId="2CB74367" w16cid:durableId="2A0C7D8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176E0" w14:textId="77777777" w:rsidR="008E5879" w:rsidRDefault="008E5879" w:rsidP="00596118">
      <w:pPr>
        <w:spacing w:after="0" w:line="240" w:lineRule="auto"/>
      </w:pPr>
      <w:r>
        <w:separator/>
      </w:r>
    </w:p>
  </w:endnote>
  <w:endnote w:type="continuationSeparator" w:id="0">
    <w:p w14:paraId="4795C43E" w14:textId="77777777" w:rsidR="008E5879" w:rsidRDefault="008E5879" w:rsidP="00596118">
      <w:pPr>
        <w:spacing w:after="0" w:line="240" w:lineRule="auto"/>
      </w:pPr>
      <w:r>
        <w:continuationSeparator/>
      </w:r>
    </w:p>
  </w:endnote>
  <w:endnote w:type="continuationNotice" w:id="1">
    <w:p w14:paraId="40C5570E" w14:textId="77777777" w:rsidR="008E5879" w:rsidRDefault="008E58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853971"/>
      <w:docPartObj>
        <w:docPartGallery w:val="Page Numbers (Bottom of Page)"/>
        <w:docPartUnique/>
      </w:docPartObj>
    </w:sdtPr>
    <w:sdtEndPr/>
    <w:sdtContent>
      <w:p w14:paraId="28D1F354" w14:textId="47F8775D" w:rsidR="001F4383" w:rsidRDefault="001F4383">
        <w:pPr>
          <w:pStyle w:val="Jalus"/>
          <w:jc w:val="center"/>
        </w:pPr>
        <w:r>
          <w:fldChar w:fldCharType="begin"/>
        </w:r>
        <w:r>
          <w:instrText>PAGE   \* MERGEFORMAT</w:instrText>
        </w:r>
        <w:r>
          <w:fldChar w:fldCharType="separate"/>
        </w:r>
        <w:r>
          <w:t>2</w:t>
        </w:r>
        <w:r>
          <w:fldChar w:fldCharType="end"/>
        </w:r>
      </w:p>
    </w:sdtContent>
  </w:sdt>
  <w:p w14:paraId="66928E8E" w14:textId="37E182EC" w:rsidR="7948E8D7" w:rsidRDefault="7948E8D7" w:rsidP="00980AE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DF07B" w14:textId="77777777" w:rsidR="008E5879" w:rsidRDefault="008E5879" w:rsidP="00596118">
      <w:pPr>
        <w:spacing w:after="0" w:line="240" w:lineRule="auto"/>
      </w:pPr>
      <w:r>
        <w:separator/>
      </w:r>
    </w:p>
  </w:footnote>
  <w:footnote w:type="continuationSeparator" w:id="0">
    <w:p w14:paraId="1E253E18" w14:textId="77777777" w:rsidR="008E5879" w:rsidRDefault="008E5879" w:rsidP="00596118">
      <w:pPr>
        <w:spacing w:after="0" w:line="240" w:lineRule="auto"/>
      </w:pPr>
      <w:r>
        <w:continuationSeparator/>
      </w:r>
    </w:p>
  </w:footnote>
  <w:footnote w:type="continuationNotice" w:id="1">
    <w:p w14:paraId="4BBDE69F" w14:textId="77777777" w:rsidR="008E5879" w:rsidRDefault="008E5879">
      <w:pPr>
        <w:spacing w:after="0" w:line="240" w:lineRule="auto"/>
      </w:pPr>
    </w:p>
  </w:footnote>
  <w:footnote w:id="2">
    <w:p w14:paraId="2A12C3A8" w14:textId="7D2DAA23" w:rsidR="00FD3172" w:rsidRPr="00BF0F9D" w:rsidRDefault="00FD3172" w:rsidP="00FD3172">
      <w:pPr>
        <w:pStyle w:val="Allmrkusetekst"/>
      </w:pPr>
      <w:r w:rsidRPr="00BF0F9D">
        <w:rPr>
          <w:rStyle w:val="Allmrkuseviide"/>
        </w:rPr>
        <w:footnoteRef/>
      </w:r>
      <w:r w:rsidRPr="00BF0F9D">
        <w:t xml:space="preserve"> Põhiseaduse § 12 kommentaarid, p 12. </w:t>
      </w:r>
      <w:hyperlink r:id="rId1" w:history="1">
        <w:r w:rsidRPr="00BF0F9D">
          <w:rPr>
            <w:rStyle w:val="Hperlink"/>
          </w:rPr>
          <w:t>https://pohiseadus.ee/sisu/3483/paragrahv_12</w:t>
        </w:r>
      </w:hyperlink>
      <w:r w:rsidR="00320D48">
        <w:t>.</w:t>
      </w:r>
    </w:p>
  </w:footnote>
  <w:footnote w:id="3">
    <w:p w14:paraId="648A0FFA" w14:textId="5BE5063D" w:rsidR="007B40A1" w:rsidRPr="00BF0F9D" w:rsidRDefault="007B40A1" w:rsidP="007B40A1">
      <w:pPr>
        <w:pStyle w:val="Allmrkusetekst"/>
      </w:pPr>
      <w:r w:rsidRPr="00BF0F9D">
        <w:rPr>
          <w:rStyle w:val="Allmrkuseviide"/>
        </w:rPr>
        <w:footnoteRef/>
      </w:r>
      <w:r w:rsidRPr="00BF0F9D">
        <w:t xml:space="preserve"> </w:t>
      </w:r>
      <w:r w:rsidR="004B278A" w:rsidRPr="00930955">
        <w:t xml:space="preserve">Soolise võrdõiguslikkuse ja võrdse kohtlemise voliniku kantselei. (2016). Võrdõiguslikkuse mõõtmise mudel: kellel on Eestis hea, kellel parem? </w:t>
      </w:r>
      <w:hyperlink r:id="rId2" w:history="1">
        <w:r w:rsidR="004B278A" w:rsidRPr="00930955">
          <w:rPr>
            <w:rStyle w:val="Hperlink"/>
            <w:rFonts w:eastAsiaTheme="majorEastAsia"/>
          </w:rPr>
          <w:t>http://www.digar.ee/viewer/et/nlib-digar:273794/246961/page/1</w:t>
        </w:r>
      </w:hyperlink>
      <w:r w:rsidR="00320D48">
        <w:rPr>
          <w:rStyle w:val="Hperlink"/>
          <w:rFonts w:eastAsiaTheme="majorEastAsia"/>
        </w:rPr>
        <w:t>.</w:t>
      </w:r>
    </w:p>
  </w:footnote>
  <w:footnote w:id="4">
    <w:p w14:paraId="1F93D81E" w14:textId="77777777" w:rsidR="007B40A1" w:rsidRPr="00BF0F9D" w:rsidRDefault="007B40A1" w:rsidP="007B40A1">
      <w:pPr>
        <w:pStyle w:val="Allmrkusetekst"/>
      </w:pPr>
      <w:r w:rsidRPr="00BF0F9D">
        <w:rPr>
          <w:rStyle w:val="Allmrkuseviide"/>
        </w:rPr>
        <w:footnoteRef/>
      </w:r>
      <w:r w:rsidRPr="00BF0F9D">
        <w:t xml:space="preserve"> </w:t>
      </w:r>
      <w:r w:rsidRPr="00D02132">
        <w:rPr>
          <w:iCs/>
        </w:rPr>
        <w:t>Takács, J. (2006). Social exclusion of young lesbian, gay, bisexual and transgender (LGBT) people in Europe. ILGA-Europe &amp; IGLYO.</w:t>
      </w:r>
      <w:r w:rsidRPr="00BF0F9D">
        <w:t xml:space="preserve"> </w:t>
      </w:r>
    </w:p>
  </w:footnote>
  <w:footnote w:id="5">
    <w:p w14:paraId="22E7EF70" w14:textId="2FFAD25B" w:rsidR="0033757C" w:rsidRPr="00BF0F9D" w:rsidRDefault="0033757C" w:rsidP="0033757C">
      <w:pPr>
        <w:pStyle w:val="Vahedeta"/>
        <w:jc w:val="both"/>
        <w:rPr>
          <w:rFonts w:ascii="Times New Roman" w:hAnsi="Times New Roman"/>
          <w:sz w:val="20"/>
          <w:szCs w:val="20"/>
        </w:rPr>
      </w:pPr>
      <w:r w:rsidRPr="00BF0F9D">
        <w:rPr>
          <w:rStyle w:val="Allmrkuseviide"/>
          <w:rFonts w:ascii="Times New Roman" w:hAnsi="Times New Roman"/>
          <w:sz w:val="20"/>
          <w:szCs w:val="20"/>
        </w:rPr>
        <w:footnoteRef/>
      </w:r>
      <w:r w:rsidRPr="00BF0F9D">
        <w:rPr>
          <w:rFonts w:ascii="Times New Roman" w:hAnsi="Times New Roman"/>
          <w:sz w:val="20"/>
          <w:szCs w:val="20"/>
        </w:rPr>
        <w:t xml:space="preserve"> Õiguskantsleri pöördumine sotsiaalministri poole, 09.05.2011 nr 7-4/101419/1100981, 6-8/110288/1100981- </w:t>
      </w:r>
      <w:r w:rsidRPr="00BF0F9D">
        <w:rPr>
          <w:rFonts w:ascii="Times New Roman" w:hAnsi="Times New Roman"/>
          <w:bCs/>
          <w:sz w:val="20"/>
          <w:szCs w:val="20"/>
        </w:rPr>
        <w:t xml:space="preserve">Soovitus õiguspärasuse ja hea halduse tava järgimiseks ning märgukiri seaduseelnõu algatamiseks: </w:t>
      </w:r>
      <w:hyperlink r:id="rId3" w:history="1">
        <w:r w:rsidRPr="00BF0F9D">
          <w:rPr>
            <w:rStyle w:val="Hperlink"/>
            <w:rFonts w:ascii="Times New Roman" w:hAnsi="Times New Roman"/>
            <w:sz w:val="20"/>
            <w:szCs w:val="20"/>
          </w:rPr>
          <w:t>http://oiguskantsler.ee/sites/default/files/field_document2/6iguskantsleri_margukiri_vordse_kohtlemise_seaduse_kohaldamisala_maaratlemine.pdf</w:t>
        </w:r>
      </w:hyperlink>
      <w:r w:rsidR="008255BE">
        <w:rPr>
          <w:rFonts w:ascii="Times New Roman" w:hAnsi="Times New Roman"/>
          <w:sz w:val="20"/>
          <w:szCs w:val="20"/>
        </w:rPr>
        <w:t>.</w:t>
      </w:r>
    </w:p>
  </w:footnote>
  <w:footnote w:id="6">
    <w:p w14:paraId="4488D1FE" w14:textId="4464C77F" w:rsidR="0079193D" w:rsidRPr="00BF0F9D" w:rsidRDefault="0079193D" w:rsidP="0079193D">
      <w:pPr>
        <w:pStyle w:val="Allmrkusetekst"/>
        <w:jc w:val="both"/>
      </w:pPr>
      <w:r w:rsidRPr="00BF0F9D">
        <w:rPr>
          <w:rStyle w:val="Allmrkuseviide"/>
        </w:rPr>
        <w:footnoteRef/>
      </w:r>
      <w:r w:rsidRPr="00BF0F9D">
        <w:t xml:space="preserve"> Raport on </w:t>
      </w:r>
      <w:r>
        <w:t>avaldatud ECRI veebilehel</w:t>
      </w:r>
      <w:r w:rsidRPr="00BF0F9D">
        <w:t xml:space="preserve"> </w:t>
      </w:r>
      <w:hyperlink r:id="rId4" w:history="1">
        <w:r w:rsidRPr="00B00469">
          <w:rPr>
            <w:rStyle w:val="Hperlink"/>
          </w:rPr>
          <w:t>https://rm.coe.int/fourth-report-on-estonia-estonian-translation-/16808b56ef</w:t>
        </w:r>
      </w:hyperlink>
      <w:r>
        <w:t xml:space="preserve"> (p </w:t>
      </w:r>
      <w:r w:rsidRPr="00BF0F9D">
        <w:t>52</w:t>
      </w:r>
      <w:r>
        <w:t>)</w:t>
      </w:r>
      <w:r w:rsidR="008255BE">
        <w:t>.</w:t>
      </w:r>
    </w:p>
  </w:footnote>
  <w:footnote w:id="7">
    <w:p w14:paraId="4FECE9B2" w14:textId="69463631" w:rsidR="0079193D" w:rsidRDefault="0079193D" w:rsidP="0079193D">
      <w:pPr>
        <w:pStyle w:val="Allmrkusetekst"/>
      </w:pPr>
      <w:r>
        <w:rPr>
          <w:rStyle w:val="Allmrkuseviide"/>
        </w:rPr>
        <w:footnoteRef/>
      </w:r>
      <w:r>
        <w:t xml:space="preserve"> Komisjoni raport on avaldatud ECRI veebilehel </w:t>
      </w:r>
      <w:hyperlink r:id="rId5" w:history="1">
        <w:r w:rsidRPr="00B00469">
          <w:rPr>
            <w:rStyle w:val="Hperlink"/>
          </w:rPr>
          <w:t>https://rm.coe.int/6th-ecri-report-on-estonia-estonian-translation-/1680a6d5e7</w:t>
        </w:r>
      </w:hyperlink>
      <w:r>
        <w:t xml:space="preserve"> (p 105)</w:t>
      </w:r>
      <w:r w:rsidR="008255BE">
        <w:t>.</w:t>
      </w:r>
    </w:p>
  </w:footnote>
  <w:footnote w:id="8">
    <w:p w14:paraId="4ECE3099" w14:textId="397D4FB7" w:rsidR="0079193D" w:rsidRPr="00BF0F9D" w:rsidRDefault="0079193D" w:rsidP="0079193D">
      <w:pPr>
        <w:pStyle w:val="Allmrkusetekst"/>
        <w:jc w:val="both"/>
      </w:pPr>
      <w:r w:rsidRPr="00BF0F9D">
        <w:rPr>
          <w:rStyle w:val="Allmrkuseviide"/>
        </w:rPr>
        <w:footnoteRef/>
      </w:r>
      <w:r w:rsidRPr="00BF0F9D">
        <w:t xml:space="preserve"> </w:t>
      </w:r>
      <w:r>
        <w:t>Komitee järeldused on avaldatud EN sotsiaalharta aruandluse andmebaasis:</w:t>
      </w:r>
      <w:r w:rsidRPr="00BF0F9D">
        <w:t xml:space="preserve"> </w:t>
      </w:r>
      <w:hyperlink r:id="rId6" w:history="1">
        <w:r w:rsidRPr="00B00469">
          <w:rPr>
            <w:rStyle w:val="Hperlink"/>
          </w:rPr>
          <w:t>https://hudoc.esc.coe.int/eng?i=2012/def/EST/15/3/EN</w:t>
        </w:r>
      </w:hyperlink>
      <w:r w:rsidR="008255BE">
        <w:rPr>
          <w:rStyle w:val="Hperlink"/>
        </w:rPr>
        <w:t>.</w:t>
      </w:r>
    </w:p>
  </w:footnote>
  <w:footnote w:id="9">
    <w:p w14:paraId="572B3CBD" w14:textId="0A3F1731" w:rsidR="0079193D" w:rsidRPr="00BF0F9D" w:rsidRDefault="0079193D" w:rsidP="0079193D">
      <w:pPr>
        <w:pStyle w:val="Allmrkusetekst"/>
        <w:jc w:val="both"/>
      </w:pPr>
      <w:r w:rsidRPr="00BF0F9D">
        <w:rPr>
          <w:rStyle w:val="Allmrkuseviide"/>
        </w:rPr>
        <w:footnoteRef/>
      </w:r>
      <w:r>
        <w:t xml:space="preserve"> </w:t>
      </w:r>
      <w:r w:rsidRPr="00E50754">
        <w:rPr>
          <w:iCs/>
        </w:rPr>
        <w:t>Raport on avaldatud EN inimõiguste voliniku veebilehel</w:t>
      </w:r>
      <w:r w:rsidRPr="00BF0F9D">
        <w:t xml:space="preserve"> </w:t>
      </w:r>
      <w:hyperlink r:id="rId7" w:history="1">
        <w:r w:rsidRPr="00B00469">
          <w:rPr>
            <w:rStyle w:val="Hperlink"/>
          </w:rPr>
          <w:t>https://wcd.coe.int/ViewDoc.jsp?id=2075361&amp;Site=COE&amp;BackColorInternet=B9BDEE&amp;BackColorIntranet=FFCD4F&amp;BackColorLogged=FFC679</w:t>
        </w:r>
      </w:hyperlink>
      <w:r w:rsidR="008255BE">
        <w:rPr>
          <w:rStyle w:val="Hperlink"/>
        </w:rPr>
        <w:t>.</w:t>
      </w:r>
    </w:p>
  </w:footnote>
  <w:footnote w:id="10">
    <w:p w14:paraId="30C612BA" w14:textId="3112DFA9" w:rsidR="0079193D" w:rsidRDefault="0079193D" w:rsidP="0079193D">
      <w:pPr>
        <w:pStyle w:val="Allmrkusetekst"/>
      </w:pPr>
      <w:r>
        <w:rPr>
          <w:rStyle w:val="Allmrkuseviide"/>
        </w:rPr>
        <w:footnoteRef/>
      </w:r>
      <w:r>
        <w:t xml:space="preserve"> Raport on avaldatud EN inimõiguste voliniku veebilehel </w:t>
      </w:r>
      <w:hyperlink r:id="rId8" w:history="1">
        <w:r w:rsidRPr="00B00469">
          <w:rPr>
            <w:rStyle w:val="Hperlink"/>
          </w:rPr>
          <w:t>https://rm.coe.int/euroopa-noukogu-inimoiguste-voliniku-dunja-mijatovici-raport-11-15-juu/16808de6a3</w:t>
        </w:r>
      </w:hyperlink>
      <w:r w:rsidR="008255BE">
        <w:rPr>
          <w:rStyle w:val="Hperlink"/>
        </w:rPr>
        <w:t>.</w:t>
      </w:r>
    </w:p>
  </w:footnote>
  <w:footnote w:id="11">
    <w:p w14:paraId="39C92AE9" w14:textId="5654CC96" w:rsidR="0079193D" w:rsidRDefault="0079193D" w:rsidP="0079193D">
      <w:pPr>
        <w:pStyle w:val="Allmrkusetekst"/>
      </w:pPr>
      <w:r>
        <w:rPr>
          <w:rStyle w:val="Allmrkuseviide"/>
        </w:rPr>
        <w:footnoteRef/>
      </w:r>
      <w:r>
        <w:t xml:space="preserve"> Soovitused on avaldatud ÜRO lepingute järelevalvekehandite veebilehel </w:t>
      </w:r>
      <w:hyperlink r:id="rId9" w:history="1">
        <w:r w:rsidRPr="00B00469">
          <w:rPr>
            <w:rStyle w:val="Hperlink"/>
          </w:rPr>
          <w:t>https://tbinternet.ohchr.org/_layouts/15/treatybodyexternal/Download.aspx?symbolno=CRC%2FC%2FEST%2FCO%2F2-4&amp;Lang=en</w:t>
        </w:r>
      </w:hyperlink>
      <w:r>
        <w:t xml:space="preserve"> (p 39)</w:t>
      </w:r>
      <w:r w:rsidR="008255BE">
        <w:t>.</w:t>
      </w:r>
    </w:p>
  </w:footnote>
  <w:footnote w:id="12">
    <w:p w14:paraId="757FEF1A" w14:textId="7C2DD84F" w:rsidR="0079193D" w:rsidRDefault="0079193D" w:rsidP="0079193D">
      <w:pPr>
        <w:pStyle w:val="Allmrkusetekst"/>
      </w:pPr>
      <w:r>
        <w:rPr>
          <w:rStyle w:val="Allmrkuseviide"/>
        </w:rPr>
        <w:footnoteRef/>
      </w:r>
      <w:r>
        <w:t xml:space="preserve"> </w:t>
      </w:r>
      <w:r w:rsidRPr="00B71227">
        <w:t>Soovitused on avaldatud ÜRO lepingute järelevalvekehandite veebilehel:</w:t>
      </w:r>
      <w:r>
        <w:t xml:space="preserve"> </w:t>
      </w:r>
      <w:hyperlink r:id="rId10" w:history="1">
        <w:r w:rsidRPr="00B00469">
          <w:rPr>
            <w:rStyle w:val="Hperlink"/>
          </w:rPr>
          <w:t>https://tbinternet.ohchr.org/_layouts/15/treatybodyexternal/Download.aspx?symbolno=CCPR%2FC%2FEST%2FCO%2F4&amp;Lang=en</w:t>
        </w:r>
      </w:hyperlink>
      <w:r>
        <w:t xml:space="preserve"> (p 11)</w:t>
      </w:r>
      <w:r w:rsidR="00770663">
        <w:t>.</w:t>
      </w:r>
    </w:p>
  </w:footnote>
  <w:footnote w:id="13">
    <w:p w14:paraId="4804BD11" w14:textId="26636ECA" w:rsidR="0079193D" w:rsidRDefault="0079193D" w:rsidP="00D87768">
      <w:pPr>
        <w:pStyle w:val="Allmrkusetekst"/>
        <w:jc w:val="both"/>
      </w:pPr>
      <w:r>
        <w:rPr>
          <w:rStyle w:val="Allmrkuseviide"/>
        </w:rPr>
        <w:footnoteRef/>
      </w:r>
      <w:r>
        <w:t xml:space="preserve"> </w:t>
      </w:r>
      <w:r w:rsidRPr="006D0A2C">
        <w:t>Soovitused on avaldatud ÜRO lepingute järelevalvekehandite</w:t>
      </w:r>
      <w:r>
        <w:t xml:space="preserve"> veebilehel: </w:t>
      </w:r>
      <w:hyperlink r:id="rId11" w:history="1">
        <w:r w:rsidRPr="00B00469">
          <w:rPr>
            <w:rStyle w:val="Hperlink"/>
          </w:rPr>
          <w:t>https://tbinternet.ohchr.org/_layouts/15/treatybodyexternal/Download.aspx?symbolno=E%2FC.12%2FEST%2FCO%2F3&amp;Lang=en</w:t>
        </w:r>
      </w:hyperlink>
      <w:r>
        <w:t xml:space="preserve"> (p 11)</w:t>
      </w:r>
      <w:r w:rsidR="00770663">
        <w:t>.</w:t>
      </w:r>
    </w:p>
  </w:footnote>
  <w:footnote w:id="14">
    <w:p w14:paraId="78D6227E" w14:textId="4C1E83FB" w:rsidR="0079193D" w:rsidRDefault="0079193D" w:rsidP="00D87768">
      <w:pPr>
        <w:pStyle w:val="Allmrkusetekst"/>
        <w:jc w:val="both"/>
      </w:pPr>
      <w:r>
        <w:rPr>
          <w:rStyle w:val="Allmrkuseviide"/>
        </w:rPr>
        <w:footnoteRef/>
      </w:r>
      <w:r>
        <w:t xml:space="preserve"> </w:t>
      </w:r>
      <w:r w:rsidRPr="00DB4655">
        <w:t>Soovitused on avaldatud ÜRO lepingute järelevalvekehandite veebilehel</w:t>
      </w:r>
      <w:r w:rsidR="00770663">
        <w:t xml:space="preserve"> </w:t>
      </w:r>
      <w:hyperlink r:id="rId12" w:history="1">
        <w:r w:rsidRPr="00B00469">
          <w:rPr>
            <w:rStyle w:val="Hperlink"/>
          </w:rPr>
          <w:t>https://tbinternet.ohchr.org/_layouts/15/treatybodyexternal/Download.aspx?symbolno=CRPD/C/EST/CO/1&amp;Lang=en</w:t>
        </w:r>
      </w:hyperlink>
      <w:r>
        <w:t xml:space="preserve"> (p 12)</w:t>
      </w:r>
      <w:r w:rsidR="00770663">
        <w:t>.</w:t>
      </w:r>
    </w:p>
  </w:footnote>
  <w:footnote w:id="15">
    <w:p w14:paraId="49F63C80" w14:textId="0498ACC0" w:rsidR="0079193D" w:rsidRDefault="0079193D" w:rsidP="00D87768">
      <w:pPr>
        <w:pStyle w:val="Allmrkusetekst"/>
        <w:jc w:val="both"/>
      </w:pPr>
      <w:r>
        <w:rPr>
          <w:rStyle w:val="Allmrkuseviide"/>
        </w:rPr>
        <w:footnoteRef/>
      </w:r>
      <w:r>
        <w:t xml:space="preserve"> Soovitused on avaldatud ÜRO lepingute järelevalvekehandite veebilehel </w:t>
      </w:r>
      <w:hyperlink r:id="rId13" w:history="1">
        <w:r w:rsidRPr="00B00469">
          <w:rPr>
            <w:rStyle w:val="Hperlink"/>
          </w:rPr>
          <w:t>https://tbinternet.ohchr.org/_layouts/15/treatybodyexternal/Download.aspx?symbolno=CERD%2FC%2FEST%2FCO%2F12-13&amp;Lang=en</w:t>
        </w:r>
      </w:hyperlink>
      <w:r>
        <w:t xml:space="preserve"> (p 9)</w:t>
      </w:r>
      <w:r w:rsidR="00770663">
        <w:t>.</w:t>
      </w:r>
    </w:p>
  </w:footnote>
  <w:footnote w:id="16">
    <w:p w14:paraId="3D1C040E" w14:textId="450665A0" w:rsidR="00186A35" w:rsidRDefault="00186A35" w:rsidP="00D87768">
      <w:pPr>
        <w:pStyle w:val="Allmrkusetekst"/>
        <w:jc w:val="both"/>
      </w:pPr>
      <w:r>
        <w:rPr>
          <w:rStyle w:val="Allmrkuseviide"/>
        </w:rPr>
        <w:footnoteRef/>
      </w:r>
      <w:r>
        <w:t xml:space="preserve"> </w:t>
      </w:r>
      <w:r w:rsidR="000277F3">
        <w:t>Aruanne</w:t>
      </w:r>
      <w:r>
        <w:t xml:space="preserve"> on avaldatud Euroopa Nõukogu veebilehel </w:t>
      </w:r>
      <w:hyperlink r:id="rId14" w:history="1">
        <w:r w:rsidR="00A532F1" w:rsidRPr="00AA1488">
          <w:rPr>
            <w:rStyle w:val="Hperlink"/>
          </w:rPr>
          <w:t>https://rm.coe.int/6th-ecri-report-on-estonia-estonian-translation-/1680a6d5e7</w:t>
        </w:r>
      </w:hyperlink>
      <w:r w:rsidR="00770663">
        <w:rPr>
          <w:rStyle w:val="Hperlink"/>
        </w:rPr>
        <w:t>.</w:t>
      </w:r>
    </w:p>
  </w:footnote>
  <w:footnote w:id="17">
    <w:p w14:paraId="129B0AD9" w14:textId="30416E60" w:rsidR="008A204D" w:rsidRDefault="008A204D" w:rsidP="00D87768">
      <w:pPr>
        <w:pStyle w:val="Allmrkusetekst"/>
        <w:jc w:val="both"/>
      </w:pPr>
      <w:r>
        <w:rPr>
          <w:rStyle w:val="Allmrkuseviide"/>
        </w:rPr>
        <w:footnoteRef/>
      </w:r>
      <w:r>
        <w:t xml:space="preserve"> ECRI </w:t>
      </w:r>
      <w:r w:rsidR="00FC7943">
        <w:t>poliitika üld</w:t>
      </w:r>
      <w:r>
        <w:t xml:space="preserve">soovitus nr 7 käsitleb rassilise diskrimineerimisena diskrimineerimist, mis toimub rassi, nahavärvi, keele, usu, rahvuse või rahvusliku või etnilise päritolu tõttu. Soovitus on EN veebilehel </w:t>
      </w:r>
      <w:hyperlink r:id="rId15" w:history="1">
        <w:r w:rsidR="003D774E" w:rsidRPr="00AA1488">
          <w:rPr>
            <w:rStyle w:val="Hperlink"/>
          </w:rPr>
          <w:t>https://rm.coe.int/ecri-general-policy-recommendation-no-7-revised-on-national-legislatio/16808b5aae</w:t>
        </w:r>
      </w:hyperlink>
      <w:r w:rsidR="008259EE">
        <w:t>.</w:t>
      </w:r>
    </w:p>
  </w:footnote>
  <w:footnote w:id="18">
    <w:p w14:paraId="3FC9CB75" w14:textId="1B93886D" w:rsidR="00D02132" w:rsidRDefault="00D02132" w:rsidP="00D87768">
      <w:pPr>
        <w:pStyle w:val="Allmrkusetekst"/>
        <w:jc w:val="both"/>
      </w:pPr>
      <w:r>
        <w:rPr>
          <w:rStyle w:val="Allmrkuseviide"/>
        </w:rPr>
        <w:footnoteRef/>
      </w:r>
      <w:r>
        <w:t xml:space="preserve"> </w:t>
      </w:r>
      <w:r w:rsidR="00DD0F5F">
        <w:t>V</w:t>
      </w:r>
      <w:r w:rsidRPr="00D02132">
        <w:t>õrdse kohtlemise seaduse ning kirikute ja koguduste seaduse muutmise seaduse eelnõu seletuskir</w:t>
      </w:r>
      <w:r w:rsidR="00DD0F5F">
        <w:t>i</w:t>
      </w:r>
      <w:r>
        <w:t>.</w:t>
      </w:r>
      <w:r w:rsidR="008F0BFF">
        <w:t xml:space="preserve"> EISi toimik 21-1401: </w:t>
      </w:r>
      <w:hyperlink r:id="rId16" w:history="1">
        <w:r w:rsidR="0099774C" w:rsidRPr="00AC6B92">
          <w:rPr>
            <w:rStyle w:val="Hperlink"/>
          </w:rPr>
          <w:t>https://eelnoud.valitsus.ee/main/mount/docList/6d48ba95-b6d7-4147-80c7-8144d17c4641</w:t>
        </w:r>
      </w:hyperlink>
      <w:r w:rsidR="0070206D">
        <w:rPr>
          <w:rStyle w:val="Hperlink"/>
        </w:rPr>
        <w:t>.</w:t>
      </w:r>
    </w:p>
  </w:footnote>
  <w:footnote w:id="19">
    <w:p w14:paraId="197ADDB8" w14:textId="05E579EB" w:rsidR="007B40A1" w:rsidRPr="00492DE8" w:rsidRDefault="007B40A1" w:rsidP="00D87768">
      <w:pPr>
        <w:pStyle w:val="Allmrkusetekst"/>
        <w:jc w:val="both"/>
      </w:pPr>
      <w:r w:rsidRPr="00492DE8">
        <w:rPr>
          <w:rStyle w:val="Allmrkuseviide"/>
        </w:rPr>
        <w:footnoteRef/>
      </w:r>
      <w:r w:rsidRPr="00492DE8">
        <w:t xml:space="preserve"> Võrdse kohtlemise seaduse muutmise eelnõu väljatöötamise kavatsus, 03.07.2015, </w:t>
      </w:r>
      <w:r w:rsidR="008F0BFF">
        <w:t xml:space="preserve">EISi </w:t>
      </w:r>
      <w:r w:rsidRPr="00492DE8">
        <w:t xml:space="preserve">toimik nr 15-0975: </w:t>
      </w:r>
      <w:hyperlink r:id="rId17" w:history="1">
        <w:r w:rsidR="00A532F1" w:rsidRPr="00AA1488">
          <w:rPr>
            <w:rStyle w:val="Hperlink"/>
          </w:rPr>
          <w:t>https://eelnoud.valitsus.ee/main/mount/docList/a644d54a-dad8-4c49-9774-b0f652ac2d14</w:t>
        </w:r>
      </w:hyperlink>
      <w:r w:rsidRPr="00492DE8">
        <w:t>.</w:t>
      </w:r>
    </w:p>
  </w:footnote>
  <w:footnote w:id="20">
    <w:p w14:paraId="61CA9B91" w14:textId="4F82E850" w:rsidR="0045513A" w:rsidRPr="00492DE8" w:rsidRDefault="0045513A" w:rsidP="00D87768">
      <w:pPr>
        <w:pStyle w:val="Allmrkusetekst"/>
        <w:jc w:val="both"/>
      </w:pPr>
      <w:r w:rsidRPr="00492DE8">
        <w:rPr>
          <w:rStyle w:val="Allmrkuseviide"/>
        </w:rPr>
        <w:footnoteRef/>
      </w:r>
      <w:r w:rsidRPr="00492DE8">
        <w:t xml:space="preserve"> L. Laanpere (2022), Võrdse kohtlemise seaduse ja soolise võrdõiguslikkuse seaduse ühendamise analüüs.</w:t>
      </w:r>
    </w:p>
  </w:footnote>
  <w:footnote w:id="21">
    <w:p w14:paraId="1D477BD9" w14:textId="2616E91C" w:rsidR="00E25F45" w:rsidRPr="00492DE8" w:rsidRDefault="00E25F45" w:rsidP="00D87768">
      <w:pPr>
        <w:pStyle w:val="Allmrkusetekst"/>
        <w:jc w:val="both"/>
      </w:pPr>
      <w:r w:rsidRPr="00492DE8">
        <w:rPr>
          <w:rStyle w:val="Allmrkuseviide"/>
        </w:rPr>
        <w:footnoteRef/>
      </w:r>
      <w:r w:rsidRPr="00492DE8">
        <w:t xml:space="preserve"> Nt Eesti Uuringukeskus (2014), Võrdse kohtlemise edendamise kohustuse teadlikkus ja rakendamine ministeeriumides</w:t>
      </w:r>
      <w:r w:rsidR="008259EE">
        <w:t>.</w:t>
      </w:r>
      <w:r w:rsidRPr="00492DE8">
        <w:t xml:space="preserve"> </w:t>
      </w:r>
      <w:hyperlink r:id="rId18" w:history="1">
        <w:r w:rsidRPr="00492DE8">
          <w:rPr>
            <w:rStyle w:val="Hperlink"/>
          </w:rPr>
          <w:t>https://humanrights.ee/app/uploads/2017/01/Võrdne-kohtlemine-ministeeriumites.pdf</w:t>
        </w:r>
      </w:hyperlink>
      <w:r w:rsidR="0070206D">
        <w:t>.</w:t>
      </w:r>
    </w:p>
  </w:footnote>
  <w:footnote w:id="22">
    <w:p w14:paraId="489B9FEE" w14:textId="1183E9D9" w:rsidR="0070206D" w:rsidRDefault="00E25F45" w:rsidP="00D87768">
      <w:pPr>
        <w:pStyle w:val="Allmrkusetekst"/>
        <w:jc w:val="both"/>
      </w:pPr>
      <w:r w:rsidRPr="00492DE8">
        <w:rPr>
          <w:rStyle w:val="Allmrkuseviide"/>
        </w:rPr>
        <w:footnoteRef/>
      </w:r>
      <w:r w:rsidRPr="00492DE8">
        <w:t xml:space="preserve"> Euroopa Parlamendi ja </w:t>
      </w:r>
      <w:r w:rsidR="0070206D">
        <w:t>n</w:t>
      </w:r>
      <w:r w:rsidRPr="00492DE8">
        <w:t>õukogu määrus (EL) 2016/679, 27. aprill 2016, füüsiliste isikute kaitse kohta isikuandmete töötlemisel ja selliste andmete vaba liikumise ning direktiivi 95/46/EÜ kehtetuks tunnistamise kohta (isikuandmete kaitse üldmäärus)</w:t>
      </w:r>
      <w:r w:rsidR="0070206D">
        <w:t>:</w:t>
      </w:r>
    </w:p>
    <w:p w14:paraId="3973EB7C" w14:textId="3D51448F" w:rsidR="00E25F45" w:rsidRPr="00E25F45" w:rsidRDefault="000E4117" w:rsidP="00D87768">
      <w:pPr>
        <w:pStyle w:val="Allmrkusetekst"/>
        <w:jc w:val="both"/>
      </w:pPr>
      <w:hyperlink r:id="rId19" w:history="1">
        <w:r w:rsidR="00E25F45" w:rsidRPr="00492DE8">
          <w:rPr>
            <w:rStyle w:val="Hperlink"/>
          </w:rPr>
          <w:t>https://eur-lex.europa.eu/legal-content/ET/TXT/PDF/?uri=CELEX:32016R0679&amp;from=DA</w:t>
        </w:r>
      </w:hyperlink>
      <w:r w:rsidR="0070206D">
        <w:rPr>
          <w:rStyle w:val="Hperlink"/>
        </w:rPr>
        <w:t>.</w:t>
      </w:r>
    </w:p>
  </w:footnote>
  <w:footnote w:id="23">
    <w:p w14:paraId="2AF786AC" w14:textId="3AA720A7" w:rsidR="00DE7E82" w:rsidRPr="00E25F45" w:rsidRDefault="00DE7E82" w:rsidP="00D87768">
      <w:pPr>
        <w:pStyle w:val="Allmrkusetekst"/>
        <w:jc w:val="both"/>
      </w:pPr>
      <w:r w:rsidRPr="00E25F45">
        <w:rPr>
          <w:rStyle w:val="Allmrkuseviide"/>
        </w:rPr>
        <w:footnoteRef/>
      </w:r>
      <w:r w:rsidRPr="00E25F45">
        <w:t xml:space="preserve"> Feministeerium, Sõnastik: intersektsionaalsus</w:t>
      </w:r>
      <w:r w:rsidR="00C304CF">
        <w:t>;</w:t>
      </w:r>
      <w:r w:rsidRPr="00E25F45">
        <w:t xml:space="preserve"> </w:t>
      </w:r>
      <w:hyperlink r:id="rId20" w:history="1">
        <w:r w:rsidRPr="00E25F45">
          <w:rPr>
            <w:rStyle w:val="Hperlink"/>
          </w:rPr>
          <w:t>https://feministeerium.ee/nadala-sona-intersektsionaalsus/</w:t>
        </w:r>
      </w:hyperlink>
      <w:r w:rsidR="00C304CF">
        <w:rPr>
          <w:rStyle w:val="Hperlink"/>
        </w:rPr>
        <w:t>.</w:t>
      </w:r>
    </w:p>
  </w:footnote>
  <w:footnote w:id="24">
    <w:p w14:paraId="3FA01AD4" w14:textId="389C8574" w:rsidR="00C304CF" w:rsidRDefault="00DE7E82" w:rsidP="00D87768">
      <w:pPr>
        <w:pStyle w:val="Allmrkusetekst"/>
        <w:jc w:val="both"/>
      </w:pPr>
      <w:r w:rsidRPr="00E25F45">
        <w:rPr>
          <w:rStyle w:val="Allmrkuseviide"/>
        </w:rPr>
        <w:footnoteRef/>
      </w:r>
      <w:r w:rsidRPr="00E25F45">
        <w:t xml:space="preserve"> Täht, K. (Toim.) (2019), Soolise palgalõhe kirjeldamine ja seletamine – tehniline ülevaade, RASI toimetised nr 10, Tallinn: Tallinna Ülikool</w:t>
      </w:r>
      <w:r w:rsidR="00C90E38" w:rsidRPr="00E25F45">
        <w:t xml:space="preserve"> (lk 16)</w:t>
      </w:r>
      <w:r w:rsidR="004640A2">
        <w:t>:</w:t>
      </w:r>
    </w:p>
    <w:p w14:paraId="74F63F8F" w14:textId="06850D30" w:rsidR="00DE7E82" w:rsidRPr="00E23F0D" w:rsidRDefault="000E4117" w:rsidP="00D87768">
      <w:pPr>
        <w:pStyle w:val="Allmrkusetekst"/>
        <w:jc w:val="both"/>
        <w:rPr>
          <w:rFonts w:asciiTheme="majorHAnsi" w:hAnsiTheme="majorHAnsi"/>
        </w:rPr>
      </w:pPr>
      <w:hyperlink r:id="rId21" w:history="1">
        <w:r w:rsidR="00DE7E82" w:rsidRPr="00E25F45">
          <w:rPr>
            <w:rStyle w:val="Hperlink"/>
          </w:rPr>
          <w:t>https://www.tlu.ee/sites/default/files/Instituudid/ÜTI/RASI/2019_RASI%20toimetised%20nr%2010_soolise%20palgalõhe%20kirjeldamine%20ja%20seletamine.pdf</w:t>
        </w:r>
      </w:hyperlink>
      <w:r w:rsidR="00C304CF">
        <w:rPr>
          <w:rStyle w:val="Hperlink"/>
        </w:rPr>
        <w:t>.</w:t>
      </w:r>
    </w:p>
  </w:footnote>
  <w:footnote w:id="25">
    <w:p w14:paraId="1D680C7C" w14:textId="2BC8937A" w:rsidR="00C0747B" w:rsidRDefault="00C0747B" w:rsidP="00D87768">
      <w:pPr>
        <w:pStyle w:val="Allmrkusetekst"/>
        <w:jc w:val="both"/>
      </w:pPr>
      <w:r>
        <w:rPr>
          <w:rStyle w:val="Allmrkuseviide"/>
        </w:rPr>
        <w:footnoteRef/>
      </w:r>
      <w:r>
        <w:t xml:space="preserve"> </w:t>
      </w:r>
      <w:r w:rsidRPr="007B6FC3">
        <w:t xml:space="preserve">Tänapäevase käsitluse kohaselt ei ole </w:t>
      </w:r>
      <w:r>
        <w:t xml:space="preserve">erinevaid </w:t>
      </w:r>
      <w:r w:rsidRPr="007B6FC3">
        <w:t xml:space="preserve">rasse kui selliseid olemas. Näiteks Euroopa Nõukogu rassismi ja sallimatuse vastu võitlemise komisjon (ECRI) on väljendanud seisukohta, et kuna kõik inimesed kuuluvad samasse liiki, ei tunnusta ECRI teooriaid, mis põhinevad erinevate rasside olemasolul. ECRI kasutab siiski rassi mõistet tagamaks, et isikud, keda üldiselt ja vääralt peetakse „teise rassi“ kuuluvaks, ei jääks seaduse kaitsest ilma. </w:t>
      </w:r>
      <w:r>
        <w:t xml:space="preserve">Vt ECRI sõnastikust kirjet </w:t>
      </w:r>
      <w:r w:rsidRPr="0098752C">
        <w:rPr>
          <w:i/>
          <w:iCs/>
        </w:rPr>
        <w:t>rass</w:t>
      </w:r>
      <w:r>
        <w:t xml:space="preserve">: </w:t>
      </w:r>
      <w:hyperlink r:id="rId22" w:history="1">
        <w:r w:rsidRPr="00AA1488">
          <w:rPr>
            <w:rStyle w:val="Hperlink"/>
          </w:rPr>
          <w:t>https://www.coe.int/en/web/european-commission-against-racism-and-intolerance/ecri-glossary</w:t>
        </w:r>
      </w:hyperlink>
      <w:r>
        <w:t xml:space="preserve"> </w:t>
      </w:r>
      <w:r w:rsidRPr="007B6FC3">
        <w:t>SVVVSi eelnõus esitatakse tunnuste loetelus rass kui tunnus endiselt õigusselguse kaalutlusel, kuna mõistet kasutatakse vastavas EL õiguses (direktiiv 2000/43/EÜ).</w:t>
      </w:r>
    </w:p>
  </w:footnote>
  <w:footnote w:id="26">
    <w:p w14:paraId="48F9561A" w14:textId="0D537B6E" w:rsidR="0080188B" w:rsidRPr="00930D5F" w:rsidRDefault="0080188B" w:rsidP="00D87768">
      <w:pPr>
        <w:pStyle w:val="Allmrkusetekst"/>
        <w:jc w:val="both"/>
      </w:pPr>
      <w:r w:rsidRPr="00930D5F">
        <w:rPr>
          <w:rStyle w:val="Allmrkuseviide"/>
        </w:rPr>
        <w:footnoteRef/>
      </w:r>
      <w:r w:rsidRPr="00930D5F">
        <w:t xml:space="preserve"> Eesti Vabariigi põhiseadus. Kommenteeritud väljaanne. 2017. § 12 kommentaaride p 31. Kättesaadav veebis: </w:t>
      </w:r>
      <w:hyperlink r:id="rId23" w:history="1">
        <w:r w:rsidR="00D87768" w:rsidRPr="008C6036">
          <w:rPr>
            <w:rStyle w:val="Hperlink"/>
          </w:rPr>
          <w:t>https://arhiiv-2017.pohiseadus.ee/index.php?sid=1&amp;ptid=17&amp;p=12</w:t>
        </w:r>
      </w:hyperlink>
      <w:r w:rsidR="00D87768">
        <w:t xml:space="preserve"> </w:t>
      </w:r>
    </w:p>
  </w:footnote>
  <w:footnote w:id="27">
    <w:p w14:paraId="5C6F119F" w14:textId="31358ABE" w:rsidR="00C6323B" w:rsidRPr="00930D5F" w:rsidRDefault="00C6323B" w:rsidP="00D87768">
      <w:pPr>
        <w:pStyle w:val="Allmrkusetekst"/>
        <w:jc w:val="both"/>
      </w:pPr>
      <w:r w:rsidRPr="00930D5F">
        <w:rPr>
          <w:rStyle w:val="Allmrkuseviide"/>
        </w:rPr>
        <w:footnoteRef/>
      </w:r>
      <w:r w:rsidRPr="00930D5F">
        <w:t xml:space="preserve"> Sama, </w:t>
      </w:r>
      <w:r>
        <w:t>PS</w:t>
      </w:r>
      <w:r w:rsidR="00B533F4">
        <w:t>i</w:t>
      </w:r>
      <w:r>
        <w:t xml:space="preserve"> </w:t>
      </w:r>
      <w:r w:rsidRPr="00930D5F">
        <w:t>§ 12 kommentaaride p 32</w:t>
      </w:r>
      <w:r w:rsidR="00B533F4">
        <w:t>.</w:t>
      </w:r>
    </w:p>
  </w:footnote>
  <w:footnote w:id="28">
    <w:p w14:paraId="2C03DE80" w14:textId="2DAACB62" w:rsidR="00C6323B" w:rsidRDefault="00C6323B" w:rsidP="00C6323B">
      <w:pPr>
        <w:pStyle w:val="Allmrkusetekst"/>
        <w:jc w:val="both"/>
      </w:pPr>
      <w:r w:rsidRPr="00930D5F">
        <w:rPr>
          <w:rStyle w:val="Allmrkuseviide"/>
        </w:rPr>
        <w:footnoteRef/>
      </w:r>
      <w:r w:rsidRPr="00930D5F">
        <w:t xml:space="preserve"> Sama, </w:t>
      </w:r>
      <w:r>
        <w:t>PS</w:t>
      </w:r>
      <w:r w:rsidR="00B533F4">
        <w:t>i</w:t>
      </w:r>
      <w:r>
        <w:t xml:space="preserve"> </w:t>
      </w:r>
      <w:r w:rsidRPr="00930D5F">
        <w:t>§ 12 kommentaaride p 34</w:t>
      </w:r>
      <w:r>
        <w:t xml:space="preserve">. Samas näiteks Leedu võrdse kohtlemise seaduses defineeritakse sotsiaalne seisund kui füüsilise isiku </w:t>
      </w:r>
      <w:r w:rsidRPr="00407EC3">
        <w:t xml:space="preserve">füüsilise isiku haridus või kvalifikatsioon või õpingud teadus- ja õppeasutuses, tema vara, sissetulek, vajadus õigusaktides sätestatud riigi toetuse järele ja/või muud isiku rahalise/majandusliku olukorraga seotud tegurid. </w:t>
      </w:r>
      <w:r>
        <w:t xml:space="preserve">Leedu võrdse kohtlemise seadus on </w:t>
      </w:r>
      <w:r w:rsidR="00D9093A">
        <w:t>veebilehel</w:t>
      </w:r>
      <w:r>
        <w:t xml:space="preserve"> </w:t>
      </w:r>
      <w:hyperlink r:id="rId24" w:history="1">
        <w:r w:rsidR="00D87768" w:rsidRPr="008C6036">
          <w:rPr>
            <w:rStyle w:val="Hperlink"/>
          </w:rPr>
          <w:t>https://e-seimas.lrs.lt/portal/legalAct/lt/TAD/TAIS.389500?jfwid=32wf58e9</w:t>
        </w:r>
      </w:hyperlink>
      <w:r w:rsidR="00B533F4">
        <w:t>.</w:t>
      </w:r>
    </w:p>
  </w:footnote>
  <w:footnote w:id="29">
    <w:p w14:paraId="2B7B90E5" w14:textId="7E442377" w:rsidR="00C6323B" w:rsidRPr="0096013E" w:rsidRDefault="00C6323B" w:rsidP="00C6323B">
      <w:pPr>
        <w:spacing w:after="0"/>
        <w:jc w:val="both"/>
        <w:rPr>
          <w:rFonts w:ascii="Times New Roman" w:hAnsi="Times New Roman" w:cs="Times New Roman"/>
          <w:sz w:val="20"/>
          <w:szCs w:val="20"/>
        </w:rPr>
      </w:pPr>
      <w:r w:rsidRPr="0096013E">
        <w:rPr>
          <w:rStyle w:val="Allmrkuseviide"/>
          <w:rFonts w:ascii="Times New Roman" w:hAnsi="Times New Roman"/>
          <w:sz w:val="20"/>
          <w:szCs w:val="20"/>
        </w:rPr>
        <w:footnoteRef/>
      </w:r>
      <w:r w:rsidRPr="0096013E">
        <w:rPr>
          <w:rFonts w:ascii="Times New Roman" w:hAnsi="Times New Roman" w:cs="Times New Roman"/>
          <w:sz w:val="20"/>
          <w:szCs w:val="20"/>
        </w:rPr>
        <w:t xml:space="preserve"> European network of legal experts in gender equality and non-discrimination, Denmark, Country report on Non-discrimination: Transposition and implementation at national level of Council Directives 2000/43 and 2000/78, Reporting period 1 January 2020 – 31 December 2020</w:t>
      </w:r>
      <w:r w:rsidR="007C2FED">
        <w:rPr>
          <w:rFonts w:ascii="Times New Roman" w:hAnsi="Times New Roman" w:cs="Times New Roman"/>
          <w:sz w:val="20"/>
          <w:szCs w:val="20"/>
        </w:rPr>
        <w:t>:</w:t>
      </w:r>
    </w:p>
    <w:p w14:paraId="3E72641A" w14:textId="17117A74" w:rsidR="00C6323B" w:rsidRPr="00C06818" w:rsidRDefault="000E4117" w:rsidP="00C6323B">
      <w:pPr>
        <w:spacing w:after="0"/>
        <w:jc w:val="both"/>
        <w:rPr>
          <w:rFonts w:ascii="Times New Roman" w:hAnsi="Times New Roman" w:cs="Times New Roman"/>
          <w:sz w:val="20"/>
          <w:szCs w:val="20"/>
        </w:rPr>
      </w:pPr>
      <w:hyperlink r:id="rId25" w:history="1">
        <w:r w:rsidR="00C6323B" w:rsidRPr="00C06818">
          <w:rPr>
            <w:rStyle w:val="Hperlink"/>
            <w:rFonts w:ascii="Times New Roman" w:hAnsi="Times New Roman" w:cs="Times New Roman"/>
            <w:sz w:val="20"/>
            <w:szCs w:val="20"/>
          </w:rPr>
          <w:t>https://www.equalitylaw.eu/downloads/5477-denmark-country-report-non-discrimination-2021-1-53-mb</w:t>
        </w:r>
      </w:hyperlink>
      <w:r w:rsidR="00A868FA">
        <w:rPr>
          <w:rStyle w:val="Hperlink"/>
          <w:rFonts w:ascii="Times New Roman" w:hAnsi="Times New Roman" w:cs="Times New Roman"/>
          <w:sz w:val="20"/>
          <w:szCs w:val="20"/>
        </w:rPr>
        <w:t>.</w:t>
      </w:r>
    </w:p>
  </w:footnote>
  <w:footnote w:id="30">
    <w:p w14:paraId="45771B27" w14:textId="771A5D22" w:rsidR="00C6323B" w:rsidRPr="00C06818" w:rsidRDefault="00C6323B" w:rsidP="00C6323B">
      <w:pPr>
        <w:pStyle w:val="Allmrkusetekst"/>
      </w:pPr>
      <w:r w:rsidRPr="00C06818">
        <w:rPr>
          <w:rStyle w:val="Allmrkuseviide"/>
        </w:rPr>
        <w:footnoteRef/>
      </w:r>
      <w:r w:rsidRPr="00C06818">
        <w:t xml:space="preserve"> Yhdenvertaisuuslaki, 30.12.2014/1325</w:t>
      </w:r>
      <w:r w:rsidR="00A868FA">
        <w:t>;</w:t>
      </w:r>
      <w:r w:rsidRPr="00C06818">
        <w:t xml:space="preserve"> </w:t>
      </w:r>
      <w:hyperlink r:id="rId26" w:history="1">
        <w:r w:rsidRPr="00C06818">
          <w:rPr>
            <w:rStyle w:val="Hperlink"/>
          </w:rPr>
          <w:t>https://www.finlex.fi/fi/laki/ajantasa/2014/20141325</w:t>
        </w:r>
      </w:hyperlink>
      <w:r w:rsidR="00A868FA">
        <w:rPr>
          <w:rStyle w:val="Hperlink"/>
        </w:rPr>
        <w:t>.</w:t>
      </w:r>
    </w:p>
  </w:footnote>
  <w:footnote w:id="31">
    <w:p w14:paraId="05597B9E" w14:textId="6B8776CF" w:rsidR="00C6323B" w:rsidRPr="00C06818" w:rsidRDefault="00C6323B" w:rsidP="00C6323B">
      <w:pPr>
        <w:pStyle w:val="Allmrkusetekst"/>
        <w:jc w:val="both"/>
      </w:pPr>
      <w:r w:rsidRPr="00C06818">
        <w:rPr>
          <w:rStyle w:val="Allmrkuseviide"/>
        </w:rPr>
        <w:footnoteRef/>
      </w:r>
      <w:r w:rsidRPr="00C06818">
        <w:t xml:space="preserve"> Laki naisten ja miesten välisestä tasa-arvosta, 8.8.1986/609</w:t>
      </w:r>
      <w:r w:rsidR="007C2FED">
        <w:t>,</w:t>
      </w:r>
      <w:r w:rsidRPr="00C06818">
        <w:t xml:space="preserve"> </w:t>
      </w:r>
      <w:hyperlink r:id="rId27" w:history="1">
        <w:r w:rsidRPr="00C06818">
          <w:rPr>
            <w:rStyle w:val="Hperlink"/>
          </w:rPr>
          <w:t>https://www.finlex.fi/fi/laki/ajantasa/1986/19860609</w:t>
        </w:r>
      </w:hyperlink>
      <w:r w:rsidR="00A868FA">
        <w:rPr>
          <w:rStyle w:val="Hperlink"/>
        </w:rPr>
        <w:t>.</w:t>
      </w:r>
    </w:p>
  </w:footnote>
  <w:footnote w:id="32">
    <w:p w14:paraId="54E804B5" w14:textId="1DD3F8D6" w:rsidR="00C6323B" w:rsidRPr="00E23F0D" w:rsidRDefault="00C6323B" w:rsidP="00C6323B">
      <w:pPr>
        <w:pStyle w:val="Allmrkusetekst"/>
        <w:jc w:val="both"/>
        <w:rPr>
          <w:rFonts w:asciiTheme="majorHAnsi" w:hAnsiTheme="majorHAnsi"/>
        </w:rPr>
      </w:pPr>
      <w:r w:rsidRPr="00C06818">
        <w:rPr>
          <w:rStyle w:val="Allmrkuseviide"/>
        </w:rPr>
        <w:footnoteRef/>
      </w:r>
      <w:r w:rsidRPr="00C06818">
        <w:t xml:space="preserve"> </w:t>
      </w:r>
      <w:bookmarkStart w:id="9" w:name="_Hlk161228142"/>
      <w:r w:rsidRPr="00C06818">
        <w:t xml:space="preserve">Diskrimineringslagen, 2008:567. Tõlge inglise keelde </w:t>
      </w:r>
      <w:hyperlink r:id="rId28" w:history="1">
        <w:r w:rsidRPr="00C06818">
          <w:rPr>
            <w:rStyle w:val="Hperlink"/>
          </w:rPr>
          <w:t>https://www.do.se/choose-language/english/discrimination-act-2008567</w:t>
        </w:r>
      </w:hyperlink>
      <w:r w:rsidR="00A868FA">
        <w:rPr>
          <w:rStyle w:val="Hperlink"/>
        </w:rPr>
        <w:t>.</w:t>
      </w:r>
      <w:bookmarkEnd w:id="9"/>
    </w:p>
  </w:footnote>
  <w:footnote w:id="33">
    <w:p w14:paraId="7E86C6CE" w14:textId="52153EF7" w:rsidR="00A34EA3" w:rsidRDefault="00A34EA3" w:rsidP="00E47497">
      <w:pPr>
        <w:pStyle w:val="Allmrkusetekst"/>
        <w:jc w:val="both"/>
      </w:pPr>
      <w:r>
        <w:rPr>
          <w:rStyle w:val="Allmrkuseviide"/>
        </w:rPr>
        <w:footnoteRef/>
      </w:r>
      <w:r>
        <w:t xml:space="preserve"> </w:t>
      </w:r>
      <w:r w:rsidR="006021AC">
        <w:t>N</w:t>
      </w:r>
      <w:r w:rsidR="006021AC" w:rsidRPr="006021AC">
        <w:t>õukogu direktiiv</w:t>
      </w:r>
      <w:r w:rsidR="006021AC">
        <w:t>i</w:t>
      </w:r>
      <w:r w:rsidR="006021AC" w:rsidRPr="006021AC">
        <w:t xml:space="preserve"> 2000/43/EÜ, millega rakendatakse võrdse kohtlemise põhimõte sõltumata isikute rassilisest või etnilisest päritolust</w:t>
      </w:r>
      <w:r w:rsidR="00E47497">
        <w:t>,</w:t>
      </w:r>
      <w:r w:rsidR="006021AC">
        <w:t xml:space="preserve"> kohaselt on direktiivi avalikkusele pakutavate kaupade ja teenuste kättesaadavust käsitleva regulatsiooniga hõlmatud ka eluaseme küsimused. Sama lähenemine kajastub ka VõrdKSis (§ </w:t>
      </w:r>
      <w:r w:rsidR="00E47497">
        <w:t xml:space="preserve">2 lg 1 p 7). </w:t>
      </w:r>
      <w:r w:rsidR="008A14B6">
        <w:t xml:space="preserve">Ka eelnõu kohaselt käsitletakse </w:t>
      </w:r>
      <w:r w:rsidR="008A14B6" w:rsidRPr="008A14B6">
        <w:t>elu- või äriruumi üürileandjat, kes on üürilepingu sõlminud avaliku pakkumise tulemusena</w:t>
      </w:r>
      <w:r w:rsidR="008A14B6">
        <w:t>, teenuse pakkujana (§ 12 lg 2).</w:t>
      </w:r>
    </w:p>
  </w:footnote>
  <w:footnote w:id="34">
    <w:p w14:paraId="64098951" w14:textId="5FE1105E" w:rsidR="00C6323B" w:rsidRPr="00BA4FE2" w:rsidRDefault="00C6323B" w:rsidP="00420C37">
      <w:pPr>
        <w:pStyle w:val="Allmrkusetekst"/>
        <w:jc w:val="both"/>
      </w:pPr>
      <w:r w:rsidRPr="00BA4FE2">
        <w:rPr>
          <w:rStyle w:val="Allmrkuseviide"/>
        </w:rPr>
        <w:footnoteRef/>
      </w:r>
      <w:r w:rsidRPr="00BA4FE2">
        <w:t xml:space="preserve"> Järgnev</w:t>
      </w:r>
      <w:r w:rsidR="00420C37">
        <w:t>a</w:t>
      </w:r>
      <w:r w:rsidRPr="00BA4FE2">
        <w:t xml:space="preserve"> </w:t>
      </w:r>
      <w:r>
        <w:t>käsitlus</w:t>
      </w:r>
      <w:r w:rsidR="00420C37">
        <w:t>e aluseks on</w:t>
      </w:r>
      <w:r w:rsidRPr="00BA4FE2">
        <w:t xml:space="preserve"> „Võrdse kohtlemise seaduse ning kirikute ja koguduste seaduse muutmise seaduse eelnõu“ (519 SE) seletuskirjas esitatud VõrdKS</w:t>
      </w:r>
      <w:r w:rsidR="001245C7">
        <w:t>i</w:t>
      </w:r>
      <w:r w:rsidRPr="00BA4FE2">
        <w:t xml:space="preserve"> kohaldamisala laiendamise põhiõiguste riive ja proportsionaalsuse analüüs.</w:t>
      </w:r>
    </w:p>
  </w:footnote>
  <w:footnote w:id="35">
    <w:p w14:paraId="5CE5C20A" w14:textId="77777777" w:rsidR="00C6323B" w:rsidRPr="00BF0F9D" w:rsidRDefault="00C6323B" w:rsidP="00420C37">
      <w:pPr>
        <w:pStyle w:val="Allmrkusetekst"/>
        <w:jc w:val="both"/>
      </w:pPr>
      <w:r w:rsidRPr="00BA4FE2">
        <w:rPr>
          <w:rStyle w:val="Allmrkuseviide"/>
        </w:rPr>
        <w:footnoteRef/>
      </w:r>
      <w:r w:rsidRPr="00BA4FE2">
        <w:t xml:space="preserve"> </w:t>
      </w:r>
      <w:r>
        <w:t>Põhiseaduse § 12 kommentaarid</w:t>
      </w:r>
      <w:r w:rsidRPr="00BA4FE2">
        <w:t>, p 17.</w:t>
      </w:r>
    </w:p>
  </w:footnote>
  <w:footnote w:id="36">
    <w:p w14:paraId="7551DCC3" w14:textId="77777777" w:rsidR="00C6323B" w:rsidRPr="00414DBA" w:rsidRDefault="00C6323B" w:rsidP="00420C37">
      <w:pPr>
        <w:pStyle w:val="Allmrkusetekst"/>
        <w:jc w:val="both"/>
      </w:pPr>
      <w:r w:rsidRPr="00414DBA">
        <w:rPr>
          <w:rStyle w:val="Allmrkuseviide"/>
        </w:rPr>
        <w:footnoteRef/>
      </w:r>
      <w:r w:rsidRPr="00414DBA">
        <w:t xml:space="preserve"> Samas (PS komm), p 5.</w:t>
      </w:r>
    </w:p>
  </w:footnote>
  <w:footnote w:id="37">
    <w:p w14:paraId="608F0A97" w14:textId="77777777" w:rsidR="00C6323B" w:rsidRPr="00414DBA" w:rsidRDefault="00C6323B" w:rsidP="00420C37">
      <w:pPr>
        <w:pStyle w:val="Allmrkusetekst"/>
        <w:jc w:val="both"/>
      </w:pPr>
      <w:r w:rsidRPr="00414DBA">
        <w:rPr>
          <w:rStyle w:val="Allmrkuseviide"/>
        </w:rPr>
        <w:footnoteRef/>
      </w:r>
      <w:r w:rsidRPr="00414DBA">
        <w:t xml:space="preserve"> Samas (PS komm), p 6.</w:t>
      </w:r>
    </w:p>
  </w:footnote>
  <w:footnote w:id="38">
    <w:p w14:paraId="6A963678" w14:textId="77777777" w:rsidR="00C6323B" w:rsidRPr="00414DBA" w:rsidRDefault="00C6323B" w:rsidP="00420C37">
      <w:pPr>
        <w:pStyle w:val="Allmrkusetekst"/>
        <w:jc w:val="both"/>
      </w:pPr>
      <w:r w:rsidRPr="00414DBA">
        <w:rPr>
          <w:rStyle w:val="Allmrkuseviide"/>
        </w:rPr>
        <w:footnoteRef/>
      </w:r>
      <w:r w:rsidRPr="00414DBA">
        <w:t xml:space="preserve"> Samas (PS komm), p 7.</w:t>
      </w:r>
    </w:p>
  </w:footnote>
  <w:footnote w:id="39">
    <w:p w14:paraId="1FB47DDA" w14:textId="4F62F551" w:rsidR="00C6323B" w:rsidRPr="00414DBA" w:rsidRDefault="00C6323B" w:rsidP="00B24A1D">
      <w:pPr>
        <w:pStyle w:val="Allmrkusetekst"/>
        <w:jc w:val="both"/>
      </w:pPr>
      <w:r w:rsidRPr="00414DBA">
        <w:rPr>
          <w:rStyle w:val="Allmrkuseviide"/>
        </w:rPr>
        <w:footnoteRef/>
      </w:r>
      <w:r w:rsidRPr="00414DBA">
        <w:t xml:space="preserve"> </w:t>
      </w:r>
      <w:r>
        <w:t xml:space="preserve">Põhiseaduse § 19 kommentaarid, </w:t>
      </w:r>
      <w:r w:rsidRPr="00414DBA">
        <w:t>p 6</w:t>
      </w:r>
      <w:r w:rsidR="00A46AFC">
        <w:t>;</w:t>
      </w:r>
      <w:r>
        <w:t xml:space="preserve"> </w:t>
      </w:r>
      <w:hyperlink r:id="rId29" w:history="1">
        <w:r w:rsidR="00B24A1D" w:rsidRPr="00AC6B92">
          <w:rPr>
            <w:rStyle w:val="Hperlink"/>
          </w:rPr>
          <w:t>https://arhiiv-2017.pohiseadus.ee/index.php?sid=1&amp;ptid=24&amp;p=19</w:t>
        </w:r>
      </w:hyperlink>
      <w:r w:rsidR="00A46AFC">
        <w:rPr>
          <w:rStyle w:val="Hperlink"/>
        </w:rPr>
        <w:t>.</w:t>
      </w:r>
    </w:p>
  </w:footnote>
  <w:footnote w:id="40">
    <w:p w14:paraId="6A4CC904" w14:textId="77777777" w:rsidR="00C6323B" w:rsidRPr="00BF0F9D" w:rsidRDefault="00C6323B" w:rsidP="00B24A1D">
      <w:pPr>
        <w:pStyle w:val="Allmrkusetekst"/>
        <w:jc w:val="both"/>
      </w:pPr>
      <w:r w:rsidRPr="00414DBA">
        <w:rPr>
          <w:rStyle w:val="Allmrkuseviide"/>
        </w:rPr>
        <w:footnoteRef/>
      </w:r>
      <w:r w:rsidRPr="00414DBA">
        <w:t xml:space="preserve"> Samas (PS komm), p 15.</w:t>
      </w:r>
    </w:p>
  </w:footnote>
  <w:footnote w:id="41">
    <w:p w14:paraId="1EC8A0D5" w14:textId="77777777" w:rsidR="00C6323B" w:rsidRPr="00414DBA" w:rsidRDefault="00C6323B" w:rsidP="00B24A1D">
      <w:pPr>
        <w:pStyle w:val="Allmrkusetekst"/>
        <w:jc w:val="both"/>
      </w:pPr>
      <w:r w:rsidRPr="00414DBA">
        <w:rPr>
          <w:rStyle w:val="Allmrkuseviide"/>
        </w:rPr>
        <w:footnoteRef/>
      </w:r>
      <w:r w:rsidRPr="00414DBA">
        <w:t xml:space="preserve"> Samas (PS komm), p 11.</w:t>
      </w:r>
    </w:p>
  </w:footnote>
  <w:footnote w:id="42">
    <w:p w14:paraId="11CEC0F5" w14:textId="77777777" w:rsidR="00C6323B" w:rsidRPr="00414DBA" w:rsidRDefault="00C6323B" w:rsidP="00B24A1D">
      <w:pPr>
        <w:pStyle w:val="Allmrkusetekst"/>
        <w:jc w:val="both"/>
      </w:pPr>
      <w:r w:rsidRPr="00414DBA">
        <w:rPr>
          <w:rStyle w:val="Allmrkuseviide"/>
        </w:rPr>
        <w:footnoteRef/>
      </w:r>
      <w:r w:rsidRPr="00414DBA">
        <w:t xml:space="preserve"> Samas (PS komm), p 12.</w:t>
      </w:r>
    </w:p>
  </w:footnote>
  <w:footnote w:id="43">
    <w:p w14:paraId="43CD259C" w14:textId="08B4788F" w:rsidR="00C6323B" w:rsidRPr="00414DBA" w:rsidRDefault="00C6323B" w:rsidP="00B24A1D">
      <w:pPr>
        <w:pStyle w:val="Allmrkusetekst"/>
        <w:jc w:val="both"/>
      </w:pPr>
      <w:r w:rsidRPr="00414DBA">
        <w:rPr>
          <w:rStyle w:val="Allmrkuseviide"/>
        </w:rPr>
        <w:footnoteRef/>
      </w:r>
      <w:r w:rsidRPr="00414DBA">
        <w:t xml:space="preserve"> </w:t>
      </w:r>
      <w:r>
        <w:t>Põhiseaduse § 32 kommentaarid</w:t>
      </w:r>
      <w:r w:rsidRPr="00414DBA">
        <w:t>, p 28</w:t>
      </w:r>
      <w:r w:rsidR="00D87E8D">
        <w:t>:</w:t>
      </w:r>
      <w:r>
        <w:t xml:space="preserve"> </w:t>
      </w:r>
      <w:hyperlink r:id="rId30" w:history="1">
        <w:r w:rsidRPr="00B05D11">
          <w:rPr>
            <w:rStyle w:val="Hperlink"/>
          </w:rPr>
          <w:t>https://arhiiv-2017.pohiseadus.ee/index.php?sid=1&amp;ptid=37&amp;p=32</w:t>
        </w:r>
      </w:hyperlink>
      <w:r w:rsidR="00FB7F6C">
        <w:rPr>
          <w:rStyle w:val="Hperlink"/>
        </w:rPr>
        <w:t>.</w:t>
      </w:r>
    </w:p>
  </w:footnote>
  <w:footnote w:id="44">
    <w:p w14:paraId="3028AAC3" w14:textId="0E81B30F" w:rsidR="00C6323B" w:rsidRPr="00414DBA" w:rsidRDefault="00C6323B" w:rsidP="00B24A1D">
      <w:pPr>
        <w:spacing w:after="0" w:line="240" w:lineRule="auto"/>
        <w:jc w:val="both"/>
        <w:rPr>
          <w:rFonts w:ascii="Times New Roman" w:eastAsia="Times New Roman" w:hAnsi="Times New Roman" w:cs="Times New Roman"/>
          <w:color w:val="202020"/>
          <w:sz w:val="20"/>
          <w:szCs w:val="20"/>
          <w:lang w:eastAsia="et-EE"/>
        </w:rPr>
      </w:pPr>
      <w:r w:rsidRPr="00414DBA">
        <w:rPr>
          <w:rStyle w:val="Allmrkuseviide"/>
          <w:rFonts w:ascii="Times New Roman" w:hAnsi="Times New Roman"/>
          <w:sz w:val="20"/>
          <w:szCs w:val="20"/>
        </w:rPr>
        <w:footnoteRef/>
      </w:r>
      <w:r w:rsidRPr="00414DBA">
        <w:rPr>
          <w:rFonts w:ascii="Times New Roman" w:hAnsi="Times New Roman" w:cs="Times New Roman"/>
          <w:sz w:val="20"/>
          <w:szCs w:val="20"/>
        </w:rPr>
        <w:t xml:space="preserve"> EIK, Nicolaas Nobel </w:t>
      </w:r>
      <w:r w:rsidRPr="00414DBA">
        <w:rPr>
          <w:rFonts w:ascii="Times New Roman" w:hAnsi="Times New Roman" w:cs="Times New Roman"/>
          <w:i/>
          <w:sz w:val="20"/>
          <w:szCs w:val="20"/>
        </w:rPr>
        <w:t>vs</w:t>
      </w:r>
      <w:r w:rsidRPr="00414DBA">
        <w:rPr>
          <w:rFonts w:ascii="Times New Roman" w:hAnsi="Times New Roman" w:cs="Times New Roman"/>
          <w:sz w:val="20"/>
          <w:szCs w:val="20"/>
        </w:rPr>
        <w:t xml:space="preserve"> Holland, 2013, kohtulahendi nr </w:t>
      </w:r>
      <w:r w:rsidRPr="00414DBA">
        <w:rPr>
          <w:rFonts w:ascii="Times New Roman" w:eastAsia="Times New Roman" w:hAnsi="Times New Roman" w:cs="Times New Roman"/>
          <w:color w:val="202020"/>
          <w:sz w:val="20"/>
          <w:szCs w:val="20"/>
          <w:lang w:eastAsia="et-EE"/>
        </w:rPr>
        <w:t>27126/11.</w:t>
      </w:r>
    </w:p>
  </w:footnote>
  <w:footnote w:id="45">
    <w:p w14:paraId="232BD38F" w14:textId="77777777" w:rsidR="00C6323B" w:rsidRPr="00414DBA" w:rsidRDefault="00C6323B" w:rsidP="00B24A1D">
      <w:pPr>
        <w:pStyle w:val="Allmrkusetekst"/>
        <w:jc w:val="both"/>
      </w:pPr>
      <w:r w:rsidRPr="00414DBA">
        <w:rPr>
          <w:rStyle w:val="Allmrkuseviide"/>
        </w:rPr>
        <w:footnoteRef/>
      </w:r>
      <w:r w:rsidRPr="00414DBA">
        <w:t xml:space="preserve"> EIK, Bayev jt </w:t>
      </w:r>
      <w:r w:rsidRPr="00414DBA">
        <w:rPr>
          <w:i/>
        </w:rPr>
        <w:t>vs.</w:t>
      </w:r>
      <w:r w:rsidRPr="00414DBA">
        <w:t xml:space="preserve"> Venemaa, 2017, kohtulahendite nr </w:t>
      </w:r>
      <w:r w:rsidRPr="00414DBA">
        <w:rPr>
          <w:shd w:val="clear" w:color="auto" w:fill="FFFFFF"/>
        </w:rPr>
        <w:t>67667/09; 44092/12; 56717/12.</w:t>
      </w:r>
    </w:p>
  </w:footnote>
  <w:footnote w:id="46">
    <w:p w14:paraId="635FCAD2" w14:textId="390D4997" w:rsidR="00C6323B" w:rsidRPr="00A24BBD" w:rsidRDefault="00C6323B" w:rsidP="00B24A1D">
      <w:pPr>
        <w:pStyle w:val="Allmrkusetekst"/>
        <w:jc w:val="both"/>
      </w:pPr>
      <w:r w:rsidRPr="00A24BBD">
        <w:rPr>
          <w:rStyle w:val="Allmrkuseviide"/>
        </w:rPr>
        <w:footnoteRef/>
      </w:r>
      <w:r w:rsidRPr="00A24BBD">
        <w:t xml:space="preserve"> Põhiseaduse § 41 kommentaarid, p 2</w:t>
      </w:r>
      <w:r w:rsidR="00D87E8D">
        <w:t>:</w:t>
      </w:r>
      <w:r w:rsidRPr="00A24BBD">
        <w:t xml:space="preserve"> </w:t>
      </w:r>
      <w:hyperlink r:id="rId31" w:history="1">
        <w:r w:rsidRPr="00A24BBD">
          <w:rPr>
            <w:rStyle w:val="Hperlink"/>
          </w:rPr>
          <w:t>https://arhiiv-2017.pohiseadus.ee/index.php?sid=1&amp;ptid=46&amp;p=41</w:t>
        </w:r>
      </w:hyperlink>
      <w:r w:rsidR="00FB7F6C">
        <w:rPr>
          <w:rStyle w:val="Hperlink"/>
        </w:rPr>
        <w:t>.</w:t>
      </w:r>
    </w:p>
  </w:footnote>
  <w:footnote w:id="47">
    <w:p w14:paraId="6CF4CB21" w14:textId="77777777" w:rsidR="00C6323B" w:rsidRPr="00A24BBD" w:rsidRDefault="00C6323B" w:rsidP="00B24A1D">
      <w:pPr>
        <w:pStyle w:val="Allmrkusetekst"/>
        <w:jc w:val="both"/>
      </w:pPr>
      <w:r w:rsidRPr="00A24BBD">
        <w:rPr>
          <w:rStyle w:val="Allmrkuseviide"/>
        </w:rPr>
        <w:footnoteRef/>
      </w:r>
      <w:r w:rsidRPr="00A24BBD">
        <w:t xml:space="preserve"> Samas (PS komm), p 3.</w:t>
      </w:r>
    </w:p>
  </w:footnote>
  <w:footnote w:id="48">
    <w:p w14:paraId="06219FF6" w14:textId="77777777" w:rsidR="00C6323B" w:rsidRPr="00A24BBD" w:rsidRDefault="00C6323B" w:rsidP="00B24A1D">
      <w:pPr>
        <w:pStyle w:val="Allmrkusetekst"/>
        <w:jc w:val="both"/>
      </w:pPr>
      <w:r w:rsidRPr="00A24BBD">
        <w:rPr>
          <w:rStyle w:val="Allmrkuseviide"/>
        </w:rPr>
        <w:footnoteRef/>
      </w:r>
      <w:r w:rsidRPr="00A24BBD">
        <w:t xml:space="preserve"> Samas (PS komm), p 4.</w:t>
      </w:r>
    </w:p>
  </w:footnote>
  <w:footnote w:id="49">
    <w:p w14:paraId="1B68965E" w14:textId="55E3E730" w:rsidR="00C6323B" w:rsidRPr="00A24BBD" w:rsidRDefault="00C6323B" w:rsidP="00B24A1D">
      <w:pPr>
        <w:pStyle w:val="Allmrkusetekst"/>
        <w:jc w:val="both"/>
      </w:pPr>
      <w:r w:rsidRPr="00A24BBD">
        <w:rPr>
          <w:rStyle w:val="Allmrkuseviide"/>
        </w:rPr>
        <w:footnoteRef/>
      </w:r>
      <w:r w:rsidRPr="00A24BBD">
        <w:t xml:space="preserve"> Euroopa Komisjon. </w:t>
      </w:r>
      <w:r w:rsidRPr="00A24BBD">
        <w:rPr>
          <w:i/>
        </w:rPr>
        <w:t>Discrimination in Housing</w:t>
      </w:r>
      <w:r w:rsidRPr="00A24BBD">
        <w:t xml:space="preserve">. </w:t>
      </w:r>
      <w:r w:rsidRPr="00A24BBD">
        <w:rPr>
          <w:i/>
        </w:rPr>
        <w:t>European Network of Legal Experts</w:t>
      </w:r>
      <w:r w:rsidR="00B24A1D">
        <w:rPr>
          <w:i/>
        </w:rPr>
        <w:t xml:space="preserve"> </w:t>
      </w:r>
      <w:r w:rsidRPr="00A24BBD">
        <w:rPr>
          <w:i/>
        </w:rPr>
        <w:t>in the non-discrimination field,</w:t>
      </w:r>
      <w:r w:rsidRPr="00A24BBD">
        <w:t xml:space="preserve"> 2013. </w:t>
      </w:r>
      <w:hyperlink r:id="rId32" w:history="1">
        <w:r w:rsidRPr="00876A06">
          <w:rPr>
            <w:rStyle w:val="Hperlink"/>
          </w:rPr>
          <w:t>https://op.europa.eu/en/publication-detail/-/publication/c8cf0ff7-8676-4751-8d36-59eeffe379ee</w:t>
        </w:r>
      </w:hyperlink>
      <w:r w:rsidR="00DC3E1D">
        <w:rPr>
          <w:rStyle w:val="Hperlink"/>
        </w:rPr>
        <w:t>.</w:t>
      </w:r>
    </w:p>
  </w:footnote>
  <w:footnote w:id="50">
    <w:p w14:paraId="165D54D0" w14:textId="77777777" w:rsidR="00C6323B" w:rsidRPr="00A24BBD" w:rsidRDefault="00C6323B" w:rsidP="00B24A1D">
      <w:pPr>
        <w:pStyle w:val="Allmrkusetekst"/>
        <w:jc w:val="both"/>
      </w:pPr>
      <w:r w:rsidRPr="00A24BBD">
        <w:rPr>
          <w:rStyle w:val="Allmrkuseviide"/>
        </w:rPr>
        <w:footnoteRef/>
      </w:r>
      <w:r w:rsidRPr="00A24BBD">
        <w:t xml:space="preserve"> Komisjon (</w:t>
      </w:r>
      <w:r w:rsidRPr="00A24BBD">
        <w:rPr>
          <w:i/>
        </w:rPr>
        <w:t>Discrimination in Housing)</w:t>
      </w:r>
      <w:r w:rsidRPr="00A24BBD">
        <w:t>, lk 46.</w:t>
      </w:r>
    </w:p>
  </w:footnote>
  <w:footnote w:id="51">
    <w:p w14:paraId="158B800A" w14:textId="77777777" w:rsidR="00C6323B" w:rsidRPr="00BF0F9D" w:rsidRDefault="00C6323B" w:rsidP="00B24A1D">
      <w:pPr>
        <w:pStyle w:val="Allmrkusetekst"/>
        <w:jc w:val="both"/>
      </w:pPr>
      <w:r w:rsidRPr="00A24BBD">
        <w:rPr>
          <w:rStyle w:val="Allmrkuseviide"/>
        </w:rPr>
        <w:footnoteRef/>
      </w:r>
      <w:r w:rsidRPr="00A24BBD">
        <w:t xml:space="preserve"> Komisjon (</w:t>
      </w:r>
      <w:r w:rsidRPr="00A24BBD">
        <w:rPr>
          <w:i/>
        </w:rPr>
        <w:t>Discrimination in Housing)</w:t>
      </w:r>
      <w:r w:rsidRPr="00A24BBD">
        <w:t>, lk 23.</w:t>
      </w:r>
    </w:p>
  </w:footnote>
  <w:footnote w:id="52">
    <w:p w14:paraId="23BBB642" w14:textId="7DE6310C" w:rsidR="00C6323B" w:rsidRPr="00CA6902" w:rsidRDefault="00C6323B" w:rsidP="00C6323B">
      <w:pPr>
        <w:pStyle w:val="Allmrkusetekst"/>
        <w:jc w:val="both"/>
      </w:pPr>
      <w:r w:rsidRPr="00CA6902">
        <w:rPr>
          <w:rStyle w:val="Allmrkuseviide"/>
        </w:rPr>
        <w:footnoteRef/>
      </w:r>
      <w:r w:rsidRPr="00CA6902">
        <w:t xml:space="preserve"> Vt mitmese diskrimineerimise kohta Albi, K, Sepper, M-L, Mitmene diskrimineerimine – mõistest õigusliku raamistiku ja õiguskaitse küsimusteni. Teel tasakaalustatud ühiskonda. Naised ja mehed Eestis II, Tallinn 2010. https://enut.ee/teel-tasakaalustatud-uhiskonda-ii-2010-naised-ja-mehed-eestis/</w:t>
      </w:r>
      <w:r w:rsidR="00444418">
        <w:t>.</w:t>
      </w:r>
    </w:p>
  </w:footnote>
  <w:footnote w:id="53">
    <w:p w14:paraId="734BC569" w14:textId="0BD77A4C" w:rsidR="00C6323B" w:rsidRPr="00103272" w:rsidRDefault="00C6323B" w:rsidP="00C6323B">
      <w:pPr>
        <w:pStyle w:val="Allmrkusetekst"/>
      </w:pPr>
      <w:r w:rsidRPr="00103272">
        <w:rPr>
          <w:rStyle w:val="Allmrkuseviide"/>
        </w:rPr>
        <w:footnoteRef/>
      </w:r>
      <w:r w:rsidRPr="00103272">
        <w:t xml:space="preserve"> ECRI sõnastik on </w:t>
      </w:r>
      <w:r w:rsidR="00A432BA">
        <w:t>veebilehel</w:t>
      </w:r>
      <w:r w:rsidRPr="00103272">
        <w:t xml:space="preserve"> </w:t>
      </w:r>
      <w:hyperlink r:id="rId33" w:history="1">
        <w:r w:rsidRPr="00103272">
          <w:rPr>
            <w:rStyle w:val="Hperlink"/>
          </w:rPr>
          <w:t>https://www.coe.int/en/web/european-commission-against-racism-and-intolerance/ecri-glossary</w:t>
        </w:r>
      </w:hyperlink>
      <w:r w:rsidRPr="00103272">
        <w:t>. Vt kirjet „intersectional discrimination“.</w:t>
      </w:r>
    </w:p>
  </w:footnote>
  <w:footnote w:id="54">
    <w:p w14:paraId="04A2A2AD" w14:textId="2BB5C56F" w:rsidR="002F4F4B" w:rsidRDefault="002F4F4B" w:rsidP="00590517">
      <w:pPr>
        <w:pStyle w:val="Allmrkusetekst"/>
        <w:jc w:val="both"/>
      </w:pPr>
      <w:r>
        <w:rPr>
          <w:rStyle w:val="Allmrkuseviide"/>
        </w:rPr>
        <w:footnoteRef/>
      </w:r>
      <w:r>
        <w:t xml:space="preserve"> </w:t>
      </w:r>
      <w:r w:rsidRPr="00CA6902">
        <w:t>Muu</w:t>
      </w:r>
      <w:r w:rsidR="005007BC">
        <w:t xml:space="preserve"> </w:t>
      </w:r>
      <w:r w:rsidRPr="00CA6902">
        <w:t xml:space="preserve">hulgas võivad kasutatud alusandmete esinduslikkusest saada mõjutatud hääl-, näo- jm tuvastusprogrammid - kui õpetamisel/treenimisel ning testimisel on esindatud ainult või valdavalt ühe ühiskonnarühma esindajad võib lahendus anda rohkem valevasteid, st. töötada halvemini muude rühmade esindajate puhul, mis võib tuua kaasa nendesse elanikkonnarühmadesse kuulutavate inimeste õiguste rikkumise. </w:t>
      </w:r>
      <w:r>
        <w:t xml:space="preserve">Vt näiteks </w:t>
      </w:r>
      <w:hyperlink r:id="rId34" w:history="1">
        <w:r w:rsidRPr="005212CD">
          <w:rPr>
            <w:rStyle w:val="Hperlink"/>
          </w:rPr>
          <w:t>https://www.nist.gov/news-events/news/2019/12/nist-study-evaluates-effects-race-age-sex-face-recognition-software</w:t>
        </w:r>
      </w:hyperlink>
      <w:r w:rsidR="00444418">
        <w:rPr>
          <w:rStyle w:val="Hperlink"/>
        </w:rPr>
        <w:t>.</w:t>
      </w:r>
    </w:p>
  </w:footnote>
  <w:footnote w:id="55">
    <w:p w14:paraId="275EC3BD" w14:textId="1E218FA3" w:rsidR="00C6323B" w:rsidRDefault="00C6323B" w:rsidP="00C6323B">
      <w:pPr>
        <w:pStyle w:val="Allmrkusetekst"/>
        <w:jc w:val="both"/>
      </w:pPr>
      <w:r w:rsidRPr="00CA6902">
        <w:rPr>
          <w:rStyle w:val="Allmrkuseviide"/>
        </w:rPr>
        <w:footnoteRef/>
      </w:r>
      <w:r w:rsidRPr="00CA6902">
        <w:t xml:space="preserve"> Üheks selliseks näiteks on Amazoni varasem katsetus töötada välja värbamisel kasutatav lahendus, mis </w:t>
      </w:r>
      <w:r w:rsidR="00444418">
        <w:t>teeks</w:t>
      </w:r>
      <w:r w:rsidRPr="00CA6902">
        <w:t xml:space="preserve"> kandidaatide eelhindamise, pakkudes värbajatele välja vaid mõned parimad kandidaadid. 2018. a jõudis avalikkuse ette info selle kohta, et kuna mudelit õpetati arvestama tulevase töötaja edukuskriteeriume var</w:t>
      </w:r>
      <w:r w:rsidR="00444418">
        <w:t>em</w:t>
      </w:r>
      <w:r w:rsidRPr="00CA6902">
        <w:t xml:space="preserve"> esitatud CVde pealt, mi</w:t>
      </w:r>
      <w:r w:rsidR="00444418">
        <w:t>lle olid</w:t>
      </w:r>
      <w:r w:rsidRPr="00CA6902">
        <w:t xml:space="preserve"> valdavalt (tarkvaraarendaja ametikohale) esita</w:t>
      </w:r>
      <w:r w:rsidR="00444418">
        <w:t>n</w:t>
      </w:r>
      <w:r w:rsidRPr="00CA6902">
        <w:t>ud meeskandidaa</w:t>
      </w:r>
      <w:r w:rsidR="00444418">
        <w:t>did</w:t>
      </w:r>
      <w:r w:rsidRPr="00CA6902">
        <w:t xml:space="preserve"> (mis tulenes valdkonna töötajaskonna soolisest segregatsioonist), õppis ka mudel eelistama meeskandidaate. Vt näiteks </w:t>
      </w:r>
      <w:hyperlink r:id="rId35" w:history="1">
        <w:r w:rsidRPr="00CA6902">
          <w:rPr>
            <w:rStyle w:val="Hperlink"/>
          </w:rPr>
          <w:t>https://www.bbc.com/news/technology-45809919</w:t>
        </w:r>
      </w:hyperlink>
      <w:r w:rsidR="00444418">
        <w:rPr>
          <w:rStyle w:val="Hperlink"/>
        </w:rPr>
        <w:t>.</w:t>
      </w:r>
    </w:p>
  </w:footnote>
  <w:footnote w:id="56">
    <w:p w14:paraId="798801EC" w14:textId="7302355F" w:rsidR="00C6323B" w:rsidRPr="00A0561D" w:rsidRDefault="00C6323B" w:rsidP="00C6323B">
      <w:pPr>
        <w:pStyle w:val="Allmrkusetekst"/>
        <w:jc w:val="both"/>
      </w:pPr>
      <w:r w:rsidRPr="00A0561D">
        <w:rPr>
          <w:rStyle w:val="Allmrkuseviide"/>
        </w:rPr>
        <w:footnoteRef/>
      </w:r>
      <w:r w:rsidRPr="00A0561D">
        <w:t xml:space="preserve"> Puuetega inimeste õiguste konventsioon ja fakultatiivprotokoll, RT II, 04.04.2012, 6. Artikli 1 teine lause: </w:t>
      </w:r>
      <w:r w:rsidR="00A75177">
        <w:t>„</w:t>
      </w:r>
      <w:r w:rsidRPr="00A0561D">
        <w:t>Puuetega inimeste mõiste hõlmab isikuid, kellel on pikaajaline füüsiline, vaimne, intellektuaalne või meeleline kahjustus, mis võib koostoimel erinevate takistustega tõkestada nende täielikku ja tõhusat osalemist ühiskonnaelus teistega võrdsetel alustel</w:t>
      </w:r>
      <w:r w:rsidR="00A75177">
        <w:t>“</w:t>
      </w:r>
      <w:r w:rsidRPr="00A0561D">
        <w:t>.</w:t>
      </w:r>
    </w:p>
  </w:footnote>
  <w:footnote w:id="57">
    <w:p w14:paraId="2FE571AA" w14:textId="10464C38" w:rsidR="00F814E4" w:rsidRDefault="00C6323B" w:rsidP="00C6323B">
      <w:pPr>
        <w:pStyle w:val="Allmrkusetekst"/>
        <w:jc w:val="both"/>
      </w:pPr>
      <w:r w:rsidRPr="00A0561D">
        <w:rPr>
          <w:rStyle w:val="Allmrkuseviide"/>
        </w:rPr>
        <w:footnoteRef/>
      </w:r>
      <w:r w:rsidRPr="00A0561D">
        <w:t xml:space="preserve"> Soolise võrdõiguslikkuse ja võrdse kohtlemise volinik ja kantselei kiri nr 1-2/2_2022 Riigikogu põhiseaduskomisjonile teemal muudatusettepanekud eelnõule 519 SE, 23.02.2022</w:t>
      </w:r>
      <w:r w:rsidR="002F1537">
        <w:t>.</w:t>
      </w:r>
    </w:p>
    <w:p w14:paraId="71BEB9E3" w14:textId="33F1E0BF" w:rsidR="00C6323B" w:rsidRDefault="00A75177" w:rsidP="00C6323B">
      <w:pPr>
        <w:pStyle w:val="Allmrkusetekst"/>
        <w:jc w:val="both"/>
      </w:pPr>
      <w:r>
        <w:t>Vt</w:t>
      </w:r>
      <w:r w:rsidR="00C6323B" w:rsidRPr="00A0561D">
        <w:t xml:space="preserve"> </w:t>
      </w:r>
      <w:hyperlink r:id="rId36" w:history="1">
        <w:r w:rsidR="00D87768" w:rsidRPr="00D87768">
          <w:rPr>
            <w:rStyle w:val="Hperlink"/>
          </w:rPr>
          <w:t>https://www.riigikogu.ee/download/f4f5ca4b-2779-438d-9edc-2aa4ad7962c1</w:t>
        </w:r>
      </w:hyperlink>
      <w:r>
        <w:t>.</w:t>
      </w:r>
    </w:p>
  </w:footnote>
  <w:footnote w:id="58">
    <w:p w14:paraId="3CEE1CBF" w14:textId="03F8BF46" w:rsidR="00C6323B" w:rsidRPr="009A6B38" w:rsidRDefault="00C6323B" w:rsidP="00C6323B">
      <w:pPr>
        <w:pStyle w:val="Allmrkusetekst"/>
        <w:jc w:val="both"/>
      </w:pPr>
      <w:r w:rsidRPr="009A6B38">
        <w:rPr>
          <w:rStyle w:val="Allmrkuseviide"/>
        </w:rPr>
        <w:footnoteRef/>
      </w:r>
      <w:r w:rsidRPr="009A6B38">
        <w:t xml:space="preserve"> Ka Riigikohtu halduskolleegiumi esimees on märkinud, et riik ei tohi rakendada automaatotsuste süsteemi, süvenemata, milline on selle võime tagada avaliku võimu teostamise seaduslikkus. </w:t>
      </w:r>
      <w:r>
        <w:t xml:space="preserve">Vt </w:t>
      </w:r>
      <w:r w:rsidRPr="009A6B38">
        <w:t>Pilving, I, Krati komistuskivid ja riigivastutus automatiseeritud haldusmenetluses, Juridica 6/2022 lk 413.</w:t>
      </w:r>
    </w:p>
  </w:footnote>
  <w:footnote w:id="59">
    <w:p w14:paraId="15D198CA" w14:textId="4DA29997" w:rsidR="00C6323B" w:rsidRPr="00E17D4D" w:rsidRDefault="00C6323B" w:rsidP="00C6323B">
      <w:pPr>
        <w:pStyle w:val="Allmrkusetekst"/>
        <w:jc w:val="both"/>
      </w:pPr>
      <w:r w:rsidRPr="00E17D4D">
        <w:rPr>
          <w:rStyle w:val="Allmrkuseviide"/>
        </w:rPr>
        <w:footnoteRef/>
      </w:r>
      <w:r w:rsidRPr="00E17D4D">
        <w:t xml:space="preserve"> ADM on protsess, kus otsused tehakse automatiseeritud (peamiselt TI) vahenditega ja täielikult või osaliselt inimese osaluseta.</w:t>
      </w:r>
    </w:p>
  </w:footnote>
  <w:footnote w:id="60">
    <w:p w14:paraId="24DF4936" w14:textId="5D5F5348" w:rsidR="00C6323B" w:rsidRDefault="00C6323B" w:rsidP="003A6F90">
      <w:pPr>
        <w:pStyle w:val="Allmrkusetekst"/>
        <w:jc w:val="both"/>
      </w:pPr>
      <w:r w:rsidRPr="00E17D4D">
        <w:rPr>
          <w:rStyle w:val="Allmrkuseviide"/>
        </w:rPr>
        <w:footnoteRef/>
      </w:r>
      <w:r w:rsidRPr="00E17D4D">
        <w:t xml:space="preserve"> </w:t>
      </w:r>
      <w:r>
        <w:t>„</w:t>
      </w:r>
      <w:r w:rsidRPr="008659CF">
        <w:t>Rahvusvaheline projekt vastab tehisintellekti kasutamisega kaasnevatele õiguslikele väljakutsetele</w:t>
      </w:r>
      <w:r>
        <w:t>“</w:t>
      </w:r>
      <w:r w:rsidR="00C06569">
        <w:t>.</w:t>
      </w:r>
      <w:r>
        <w:t xml:space="preserve"> </w:t>
      </w:r>
      <w:r w:rsidRPr="00E17D4D">
        <w:t>Eesti Inimõiguste Keskus</w:t>
      </w:r>
      <w:r>
        <w:t>. U</w:t>
      </w:r>
      <w:r w:rsidRPr="00E17D4D">
        <w:t xml:space="preserve">udis veebilehel </w:t>
      </w:r>
      <w:hyperlink r:id="rId37" w:history="1">
        <w:r w:rsidR="00D87768" w:rsidRPr="008C6036">
          <w:rPr>
            <w:rStyle w:val="Hperlink"/>
          </w:rPr>
          <w:t>https://humanrights.ee/2024/03/rahvusvaheline-projekt-vastab-tehisintellekti-kasutamisega-kaasnevatele-oiguslikele-valjakutsetele/</w:t>
        </w:r>
      </w:hyperlink>
      <w:r w:rsidR="00C06569">
        <w:t>.</w:t>
      </w:r>
    </w:p>
  </w:footnote>
  <w:footnote w:id="61">
    <w:p w14:paraId="25086F91" w14:textId="0B7F07F8" w:rsidR="00C6323B" w:rsidRPr="0038133B" w:rsidRDefault="00C6323B" w:rsidP="00C6323B">
      <w:pPr>
        <w:pStyle w:val="Allmrkusetekst"/>
        <w:jc w:val="both"/>
      </w:pPr>
      <w:r w:rsidRPr="0038133B">
        <w:rPr>
          <w:rStyle w:val="Allmrkuseviide"/>
        </w:rPr>
        <w:footnoteRef/>
      </w:r>
      <w:r w:rsidRPr="0038133B">
        <w:t xml:space="preserve"> „Kuidas luua mitmekesisust ja erinevusi väärtustavat ning kaasavat töökeskkonda?“ Eesti Inimõiguste Keskus. </w:t>
      </w:r>
      <w:hyperlink r:id="rId38" w:history="1">
        <w:r w:rsidR="006C2AE7" w:rsidRPr="00A4254E">
          <w:rPr>
            <w:rStyle w:val="Hperlink"/>
          </w:rPr>
          <w:t>https://humanrights.ee/materjalid/kuidas-luua-mitmekesisust-ja-erinevusi-vaartustavat-ning-kaasavat-tookeskkonda/</w:t>
        </w:r>
      </w:hyperlink>
    </w:p>
  </w:footnote>
  <w:footnote w:id="62">
    <w:p w14:paraId="4FACC413" w14:textId="0F6A6E2D" w:rsidR="00C6323B" w:rsidRDefault="00C6323B" w:rsidP="00C6323B">
      <w:pPr>
        <w:pStyle w:val="Allmrkusetekst"/>
        <w:jc w:val="both"/>
      </w:pPr>
      <w:r w:rsidRPr="0038133B">
        <w:rPr>
          <w:rStyle w:val="Allmrkuseviide"/>
        </w:rPr>
        <w:footnoteRef/>
      </w:r>
      <w:r w:rsidRPr="0038133B">
        <w:t xml:space="preserve"> Näiteks annab Eesti Inimõiguste Keskus välja mitmekesise tööandja märgist „Austame erinevusi“, koordineerib mitmekesisuse kokkuleppega liitunud organisatsioonide võrgustiku tööd. Samuti tähistatakse nii Eestis kui</w:t>
      </w:r>
      <w:r w:rsidR="00D2605E">
        <w:t xml:space="preserve"> ka</w:t>
      </w:r>
      <w:r w:rsidRPr="0038133B">
        <w:t xml:space="preserve"> Euroopas laiemalt maikuus mitmekesisuse päeva ja kuud.</w:t>
      </w:r>
    </w:p>
  </w:footnote>
  <w:footnote w:id="63">
    <w:p w14:paraId="6D0D13B9" w14:textId="6793EB35" w:rsidR="00A761A9" w:rsidRDefault="00A761A9" w:rsidP="00F72C35">
      <w:pPr>
        <w:pStyle w:val="Allmrkusetekst"/>
        <w:jc w:val="both"/>
      </w:pPr>
      <w:r>
        <w:rPr>
          <w:rStyle w:val="Allmrkuseviide"/>
        </w:rPr>
        <w:footnoteRef/>
      </w:r>
      <w:r>
        <w:t xml:space="preserve"> Statistikaamet, </w:t>
      </w:r>
      <w:r w:rsidRPr="00A761A9">
        <w:t xml:space="preserve">TKS03: </w:t>
      </w:r>
      <w:r>
        <w:t xml:space="preserve">Sooline segregatsioon. Näitab tööga hõivatud inimeste osakaalu, kes peaksid ameti- või tegevusalal naiste ja meeste võrdse jaotumise tagamiseks ameti- või tegevusala vahetama. </w:t>
      </w:r>
    </w:p>
  </w:footnote>
  <w:footnote w:id="64">
    <w:p w14:paraId="31EAE1CC" w14:textId="2BE1D04A" w:rsidR="00C6323B" w:rsidRPr="003C4C91" w:rsidRDefault="00C6323B" w:rsidP="00B24A1D">
      <w:pPr>
        <w:pStyle w:val="Allmrkusetekst"/>
        <w:jc w:val="both"/>
      </w:pPr>
      <w:r w:rsidRPr="003C4C91">
        <w:rPr>
          <w:rStyle w:val="Allmrkuseviide"/>
        </w:rPr>
        <w:footnoteRef/>
      </w:r>
      <w:r w:rsidRPr="003C4C91">
        <w:t xml:space="preserve"> </w:t>
      </w:r>
      <w:r w:rsidRPr="00CB0483">
        <w:t xml:space="preserve">Täpsem info kokkuleppe kohta (sh kokkuleppe teksti ja seni liitunud organisatsioonide loetelu) on </w:t>
      </w:r>
      <w:r w:rsidR="00382649">
        <w:t xml:space="preserve">kättesaadav </w:t>
      </w:r>
      <w:r w:rsidR="00B24A1D">
        <w:t>veebilehel</w:t>
      </w:r>
      <w:r w:rsidRPr="00CB0483">
        <w:t xml:space="preserve">: </w:t>
      </w:r>
      <w:hyperlink r:id="rId39" w:history="1">
        <w:r w:rsidRPr="00CB0483">
          <w:rPr>
            <w:rStyle w:val="Hperlink"/>
          </w:rPr>
          <w:t>https://humanrights.ee/teemad/mitmekesisus-ja-kaasatus/charter/</w:t>
        </w:r>
      </w:hyperlink>
      <w:r w:rsidR="00E34A52">
        <w:rPr>
          <w:rStyle w:val="Hperlink"/>
        </w:rPr>
        <w:t>.</w:t>
      </w:r>
    </w:p>
  </w:footnote>
  <w:footnote w:id="65">
    <w:p w14:paraId="1AE5213C" w14:textId="411EB860" w:rsidR="00C6323B" w:rsidRDefault="00C6323B" w:rsidP="00B24A1D">
      <w:pPr>
        <w:pStyle w:val="Allmrkusetekst"/>
        <w:jc w:val="both"/>
      </w:pPr>
      <w:r w:rsidRPr="003C4C91">
        <w:rPr>
          <w:rStyle w:val="Allmrkuseviide"/>
        </w:rPr>
        <w:footnoteRef/>
      </w:r>
      <w:r w:rsidRPr="003C4C91">
        <w:t xml:space="preserve"> Täpsem info märgise kohta (sh märgist omavate organisatsioonide loetelu) on </w:t>
      </w:r>
      <w:r w:rsidR="00B24A1D">
        <w:t>veebilehel</w:t>
      </w:r>
      <w:r w:rsidRPr="003C4C91">
        <w:t xml:space="preserve"> </w:t>
      </w:r>
      <w:hyperlink r:id="rId40" w:history="1">
        <w:r w:rsidRPr="003C4C91">
          <w:rPr>
            <w:rStyle w:val="Hperlink"/>
          </w:rPr>
          <w:t>https://humanrights.ee/teemad/mitmekesisus-ja-kaasatus/mitmekesise-tooandja-margis/</w:t>
        </w:r>
      </w:hyperlink>
      <w:r w:rsidR="005E12C7">
        <w:rPr>
          <w:rStyle w:val="Hperlink"/>
        </w:rPr>
        <w:t>.</w:t>
      </w:r>
    </w:p>
  </w:footnote>
  <w:footnote w:id="66">
    <w:p w14:paraId="13B8742A" w14:textId="79334032" w:rsidR="00365C9E" w:rsidRDefault="00365C9E" w:rsidP="00450DB7">
      <w:pPr>
        <w:pStyle w:val="Allmrkusetekst"/>
        <w:jc w:val="both"/>
      </w:pPr>
      <w:r>
        <w:rPr>
          <w:rStyle w:val="Allmrkuseviide"/>
        </w:rPr>
        <w:footnoteRef/>
      </w:r>
      <w:r>
        <w:t xml:space="preserve"> Tegemist on tehnilise lahendusega</w:t>
      </w:r>
      <w:r w:rsidRPr="00365C9E">
        <w:t xml:space="preserve">, mis aitab vaegkuuljaid olukordades, kus ümbritseva keskkonna müra on suur, heliallikas asub kaugel või on ruumis kajad. Sellised kohad </w:t>
      </w:r>
      <w:r w:rsidR="00DD619C">
        <w:t>võivad olla nt</w:t>
      </w:r>
      <w:r w:rsidRPr="00365C9E">
        <w:t xml:space="preserve"> teatrid, kirikud, erinevad teenindusletid, nõupidamiste ruumid, ühistransport.</w:t>
      </w:r>
      <w:r w:rsidR="00DD619C">
        <w:t xml:space="preserve"> Vt täpsemalt Eesti Vaegkuuljate Liidu veebilehelt: </w:t>
      </w:r>
      <w:hyperlink r:id="rId41" w:history="1">
        <w:r w:rsidR="00F72C35" w:rsidRPr="008C6036">
          <w:rPr>
            <w:rStyle w:val="Hperlink"/>
          </w:rPr>
          <w:t>https://vaegkuuljad.ee/teenused/silmusvoimendus/</w:t>
        </w:r>
      </w:hyperlink>
      <w:r w:rsidR="00F72C35">
        <w:t xml:space="preserve"> </w:t>
      </w:r>
    </w:p>
  </w:footnote>
  <w:footnote w:id="67">
    <w:p w14:paraId="3D84BA71" w14:textId="317B30B7" w:rsidR="00DD619C" w:rsidRDefault="00DD619C" w:rsidP="00450DB7">
      <w:pPr>
        <w:pStyle w:val="Allmrkusetekst"/>
        <w:jc w:val="both"/>
      </w:pPr>
      <w:r>
        <w:rPr>
          <w:rStyle w:val="Allmrkuseviide"/>
        </w:rPr>
        <w:footnoteRef/>
      </w:r>
      <w:r>
        <w:t xml:space="preserve"> </w:t>
      </w:r>
      <w:r w:rsidRPr="00DD619C">
        <w:t>Kirjeldustõlge on sõnalise kirjelduse abil nägemispuudega inimesele ettekujutuse loomine visuaalsest objektist või tegevusest. Kirjeldustõlge on dialoogide vahele loetav kirjeldus toimuvast, mis selgitab olulisi visuaalseid elemente filmis, telesaates, kunstinäitustel, üritustel, spordivõistlustel, teatrietendustel jne. Kirjeldustõlget toetavad ka taktiilsed vahendid (näiteks maketid, kujud, reljeefsed plaanid, 3D kaardid, joonised jmt).</w:t>
      </w:r>
      <w:r>
        <w:t xml:space="preserve"> Vt täpsemalt Eesti Pimedate Liidu veebilehelt: </w:t>
      </w:r>
      <w:hyperlink r:id="rId42" w:history="1">
        <w:r w:rsidRPr="00B26F56">
          <w:rPr>
            <w:rStyle w:val="Hperlink"/>
          </w:rPr>
          <w:t>https://pimedateliit.ee/kirjeldustolge/</w:t>
        </w:r>
      </w:hyperlink>
      <w:r>
        <w:t xml:space="preserve"> </w:t>
      </w:r>
    </w:p>
  </w:footnote>
  <w:footnote w:id="68">
    <w:p w14:paraId="626E142E" w14:textId="7AEAB1EA" w:rsidR="00B739D1" w:rsidRDefault="00B739D1" w:rsidP="00450DB7">
      <w:pPr>
        <w:pStyle w:val="Allmrkusetekst"/>
        <w:jc w:val="both"/>
      </w:pPr>
      <w:r>
        <w:rPr>
          <w:rStyle w:val="Allmrkuseviide"/>
        </w:rPr>
        <w:footnoteRef/>
      </w:r>
      <w:r>
        <w:t xml:space="preserve"> Lihtne keel on </w:t>
      </w:r>
      <w:r w:rsidRPr="00B739D1">
        <w:t xml:space="preserve">lihtsustatud keel, mis on kergesti loetav ja mõistetav, </w:t>
      </w:r>
      <w:r>
        <w:t xml:space="preserve">sh </w:t>
      </w:r>
      <w:r w:rsidRPr="00B739D1">
        <w:t>näiteks intellektipuudega inimeste tarvis.</w:t>
      </w:r>
    </w:p>
  </w:footnote>
  <w:footnote w:id="69">
    <w:p w14:paraId="21185400" w14:textId="72DB5D49" w:rsidR="004A2199" w:rsidRDefault="004A2199" w:rsidP="00450DB7">
      <w:pPr>
        <w:pStyle w:val="Allmrkusetekst"/>
        <w:jc w:val="both"/>
      </w:pPr>
      <w:r>
        <w:rPr>
          <w:rStyle w:val="Allmrkuseviide"/>
        </w:rPr>
        <w:footnoteRef/>
      </w:r>
      <w:r>
        <w:t xml:space="preserve"> Vt näiteks Eesti Puuetega Inimeste Koda (EPIKoda) ja selle liikmesorganisatsioonid: </w:t>
      </w:r>
      <w:hyperlink r:id="rId43" w:history="1">
        <w:r w:rsidRPr="00B26F56">
          <w:rPr>
            <w:rStyle w:val="Hperlink"/>
          </w:rPr>
          <w:t>https://epikoda.ee/kes-me-oleme/koja-liikmed</w:t>
        </w:r>
      </w:hyperlink>
      <w:r>
        <w:t xml:space="preserve">. EPIKoja veebilehel on leitavad ka ligipääsetavuse tagamise juhendid, tööriistad, info auditi võimaluste kohta jne: </w:t>
      </w:r>
      <w:hyperlink r:id="rId44" w:history="1">
        <w:r w:rsidR="006C2AE7" w:rsidRPr="00A4254E">
          <w:rPr>
            <w:rStyle w:val="Hperlink"/>
          </w:rPr>
          <w:t>https://epikoda.ee/mida-me-teeme/ligipaasetavus</w:t>
        </w:r>
      </w:hyperlink>
      <w:r w:rsidR="006C2AE7">
        <w:t>.</w:t>
      </w:r>
    </w:p>
  </w:footnote>
  <w:footnote w:id="70">
    <w:p w14:paraId="5D84ABE5" w14:textId="47A2739B" w:rsidR="00E37079" w:rsidRDefault="00E37079" w:rsidP="00450DB7">
      <w:pPr>
        <w:pStyle w:val="Allmrkusetekst"/>
        <w:jc w:val="both"/>
      </w:pPr>
      <w:r>
        <w:rPr>
          <w:rStyle w:val="Allmrkuseviide"/>
        </w:rPr>
        <w:footnoteRef/>
      </w:r>
      <w:r>
        <w:t xml:space="preserve"> N</w:t>
      </w:r>
      <w:r w:rsidRPr="00E37079">
        <w:t>õukogu direktiiv 2000/43/EÜ, millega rakendatakse võrdse kohtlemise põhimõte sõltumata isikute rassilisest või etnilisest päritolust</w:t>
      </w:r>
    </w:p>
  </w:footnote>
  <w:footnote w:id="71">
    <w:p w14:paraId="092A91C2" w14:textId="71060C3D" w:rsidR="00FC4FC9" w:rsidRPr="00531446" w:rsidRDefault="00FC4FC9" w:rsidP="00450DB7">
      <w:pPr>
        <w:pStyle w:val="Allmrkusetekst"/>
        <w:jc w:val="both"/>
      </w:pPr>
      <w:r w:rsidRPr="00531446">
        <w:rPr>
          <w:rStyle w:val="Allmrkuseviide"/>
        </w:rPr>
        <w:footnoteRef/>
      </w:r>
      <w:r w:rsidRPr="00531446">
        <w:t xml:space="preserve"> Võrdõigusvoliniku 2022. aasta tegevuse aruanne, lk 10.</w:t>
      </w:r>
      <w:r w:rsidR="006C2AE7">
        <w:t xml:space="preserve"> </w:t>
      </w:r>
      <w:hyperlink r:id="rId45" w:history="1">
        <w:r w:rsidR="006C2AE7" w:rsidRPr="00A4254E">
          <w:rPr>
            <w:rStyle w:val="Hperlink"/>
          </w:rPr>
          <w:t>https://volinik.ee/volinik-live-web-prd/s3fs-public/2023-11/aruanne_A4_pages_veebi-1_0.pdf</w:t>
        </w:r>
      </w:hyperlink>
      <w:r>
        <w:t>.</w:t>
      </w:r>
      <w:r w:rsidR="00356623">
        <w:t xml:space="preserve"> </w:t>
      </w:r>
    </w:p>
  </w:footnote>
  <w:footnote w:id="72">
    <w:p w14:paraId="10F57FEF" w14:textId="4B4940A6" w:rsidR="00C6323B" w:rsidRPr="00F4651F" w:rsidRDefault="00C6323B" w:rsidP="00C6323B">
      <w:pPr>
        <w:pStyle w:val="Allmrkusetekst"/>
      </w:pPr>
      <w:r w:rsidRPr="00F4651F">
        <w:rPr>
          <w:rStyle w:val="Allmrkuseviide"/>
        </w:rPr>
        <w:footnoteRef/>
      </w:r>
      <w:r w:rsidRPr="00F4651F">
        <w:t xml:space="preserve"> </w:t>
      </w:r>
      <w:r w:rsidRPr="00F4651F">
        <w:rPr>
          <w:bCs/>
        </w:rPr>
        <w:t>Nõukogu direktiiv 2000/43/EÜ, 29. juuni 2000, millega rakendatakse võrdse kohtlemise põhimõte sõltumata isikute rassilisest või etnilisest päritolust</w:t>
      </w:r>
      <w:r w:rsidRPr="00F4651F">
        <w:t xml:space="preserve">. </w:t>
      </w:r>
      <w:r w:rsidR="0042348C">
        <w:t>Vt</w:t>
      </w:r>
      <w:r w:rsidRPr="00F4651F">
        <w:t xml:space="preserve"> </w:t>
      </w:r>
      <w:hyperlink r:id="rId46" w:history="1">
        <w:r w:rsidRPr="00F4651F">
          <w:rPr>
            <w:rStyle w:val="Hperlink"/>
          </w:rPr>
          <w:t>https://eur-lex.europa.eu/legal-content/ET/TXT/?uri=CELEX:32000L0043</w:t>
        </w:r>
      </w:hyperlink>
      <w:r w:rsidR="0042348C">
        <w:rPr>
          <w:rStyle w:val="Hperlink"/>
        </w:rPr>
        <w:t>.</w:t>
      </w:r>
    </w:p>
  </w:footnote>
  <w:footnote w:id="73">
    <w:p w14:paraId="35399B76" w14:textId="1862713D" w:rsidR="00C6323B" w:rsidRPr="00F4651F" w:rsidRDefault="00C6323B" w:rsidP="00C6323B">
      <w:pPr>
        <w:pStyle w:val="Allmrkusetekst"/>
      </w:pPr>
      <w:r w:rsidRPr="00F4651F">
        <w:rPr>
          <w:rStyle w:val="Allmrkuseviide"/>
        </w:rPr>
        <w:footnoteRef/>
      </w:r>
      <w:r w:rsidRPr="00F4651F">
        <w:t xml:space="preserve"> </w:t>
      </w:r>
      <w:r w:rsidRPr="00F4651F">
        <w:rPr>
          <w:bCs/>
        </w:rPr>
        <w:t>Nõukogu direktiiv 2004/113/EÜ, 13. detsember 2004, meest ja naiste võrdse kohtlemise põhimõtte rakendamise kohta seoses kaupade ja teenuste kättesaadavuse ja pakkumisega</w:t>
      </w:r>
      <w:r w:rsidRPr="00F4651F">
        <w:t xml:space="preserve">. </w:t>
      </w:r>
      <w:r w:rsidR="0042348C">
        <w:t>Vt</w:t>
      </w:r>
      <w:r w:rsidRPr="00F4651F">
        <w:t xml:space="preserve"> </w:t>
      </w:r>
      <w:hyperlink r:id="rId47" w:history="1">
        <w:r w:rsidRPr="00F4651F">
          <w:rPr>
            <w:rStyle w:val="Hperlink"/>
          </w:rPr>
          <w:t>https://eur-lex.europa.eu/legal-content/ET/TXT/?uri=celex%3A32004L0113</w:t>
        </w:r>
      </w:hyperlink>
      <w:r w:rsidR="0042348C">
        <w:rPr>
          <w:rStyle w:val="Hperlink"/>
        </w:rPr>
        <w:t>.</w:t>
      </w:r>
    </w:p>
  </w:footnote>
  <w:footnote w:id="74">
    <w:p w14:paraId="7E0DDB13" w14:textId="5A62BF11" w:rsidR="00C6323B" w:rsidRPr="00F4651F" w:rsidRDefault="00C6323B" w:rsidP="00C6323B">
      <w:pPr>
        <w:spacing w:after="0" w:line="240" w:lineRule="auto"/>
        <w:jc w:val="both"/>
        <w:rPr>
          <w:rFonts w:ascii="Times New Roman" w:hAnsi="Times New Roman" w:cs="Times New Roman"/>
          <w:sz w:val="20"/>
          <w:szCs w:val="20"/>
        </w:rPr>
      </w:pPr>
      <w:r w:rsidRPr="00F4651F">
        <w:rPr>
          <w:rStyle w:val="Allmrkuseviide"/>
          <w:rFonts w:ascii="Times New Roman" w:hAnsi="Times New Roman"/>
          <w:sz w:val="20"/>
          <w:szCs w:val="20"/>
        </w:rPr>
        <w:footnoteRef/>
      </w:r>
      <w:r w:rsidRPr="00F4651F">
        <w:rPr>
          <w:rFonts w:ascii="Times New Roman" w:hAnsi="Times New Roman" w:cs="Times New Roman"/>
          <w:sz w:val="20"/>
          <w:szCs w:val="20"/>
        </w:rPr>
        <w:t xml:space="preserve"> </w:t>
      </w:r>
      <w:r w:rsidRPr="00F4651F">
        <w:rPr>
          <w:rFonts w:ascii="Times New Roman" w:hAnsi="Times New Roman" w:cs="Times New Roman"/>
          <w:bCs/>
          <w:color w:val="333333"/>
          <w:sz w:val="20"/>
          <w:szCs w:val="20"/>
          <w:shd w:val="clear" w:color="auto" w:fill="FFFFFF"/>
        </w:rPr>
        <w:t>Euroopa Parlamendi ja nõukogu direktiiv 2006/54/EÜ, 5. juuli 2006 , meeste ja naiste võrdsete võimaluste ja võrdse kohtlemise põhimõtte rakendamise kohta tööhõive ja elukutse küsimustes (uuesti</w:t>
      </w:r>
      <w:r w:rsidR="0042348C">
        <w:rPr>
          <w:rFonts w:ascii="Times New Roman" w:hAnsi="Times New Roman" w:cs="Times New Roman"/>
          <w:bCs/>
          <w:color w:val="333333"/>
          <w:sz w:val="20"/>
          <w:szCs w:val="20"/>
          <w:shd w:val="clear" w:color="auto" w:fill="FFFFFF"/>
        </w:rPr>
        <w:t xml:space="preserve"> </w:t>
      </w:r>
      <w:r w:rsidRPr="00F4651F">
        <w:rPr>
          <w:rFonts w:ascii="Times New Roman" w:hAnsi="Times New Roman" w:cs="Times New Roman"/>
          <w:bCs/>
          <w:color w:val="333333"/>
          <w:sz w:val="20"/>
          <w:szCs w:val="20"/>
          <w:shd w:val="clear" w:color="auto" w:fill="FFFFFF"/>
        </w:rPr>
        <w:t xml:space="preserve">sõnastamine). </w:t>
      </w:r>
      <w:hyperlink r:id="rId48" w:history="1">
        <w:r w:rsidRPr="00F4651F">
          <w:rPr>
            <w:rStyle w:val="Hperlink"/>
            <w:rFonts w:ascii="Times New Roman" w:hAnsi="Times New Roman"/>
            <w:bCs/>
            <w:sz w:val="20"/>
            <w:szCs w:val="20"/>
            <w:shd w:val="clear" w:color="auto" w:fill="FFFFFF"/>
          </w:rPr>
          <w:t>https://eur-lex.europa.eu/legal-content/EN/TXT/?uri=CELEX:02006L0054-20060726</w:t>
        </w:r>
      </w:hyperlink>
      <w:r w:rsidR="0042348C">
        <w:rPr>
          <w:rStyle w:val="Hperlink"/>
          <w:rFonts w:ascii="Times New Roman" w:hAnsi="Times New Roman"/>
          <w:bCs/>
          <w:sz w:val="20"/>
          <w:szCs w:val="20"/>
          <w:shd w:val="clear" w:color="auto" w:fill="FFFFFF"/>
        </w:rPr>
        <w:t>.</w:t>
      </w:r>
    </w:p>
  </w:footnote>
  <w:footnote w:id="75">
    <w:p w14:paraId="749A669A" w14:textId="27A6B202" w:rsidR="00C6323B" w:rsidRPr="00F4651F" w:rsidRDefault="00C6323B" w:rsidP="00C6323B">
      <w:pPr>
        <w:pStyle w:val="Allmrkusetekst"/>
        <w:jc w:val="both"/>
      </w:pPr>
      <w:r w:rsidRPr="00F4651F">
        <w:rPr>
          <w:rStyle w:val="Allmrkuseviide"/>
        </w:rPr>
        <w:footnoteRef/>
      </w:r>
      <w:r w:rsidRPr="00F4651F">
        <w:t xml:space="preserve"> </w:t>
      </w:r>
      <w:r w:rsidRPr="00F4651F">
        <w:rPr>
          <w:bCs/>
        </w:rPr>
        <w:t>Euroopa Parlamendi ja nõukogu direktiiv 2010/41/EL 7. juuli 2010 , füüsilisest isikust ettevõtjatena tegutsevate meeste ja naiste võrdse kohtlemise põhimõtte kohaldamise kohta, millega tunnistatakse kehtetuks nõukogu direktiiv 86/613/EMÜ</w:t>
      </w:r>
      <w:r w:rsidRPr="00F4651F">
        <w:t xml:space="preserve">. </w:t>
      </w:r>
      <w:hyperlink r:id="rId49" w:history="1">
        <w:r w:rsidRPr="00F4651F">
          <w:rPr>
            <w:rStyle w:val="Hperlink"/>
          </w:rPr>
          <w:t>https://eur-lex.europa.eu/legal-content/ET/TXT/?uri=CELEX:32010L0041</w:t>
        </w:r>
      </w:hyperlink>
      <w:r w:rsidR="0042348C">
        <w:t>.</w:t>
      </w:r>
    </w:p>
  </w:footnote>
  <w:footnote w:id="76">
    <w:p w14:paraId="625F2824" w14:textId="05C1F933" w:rsidR="00C6323B" w:rsidRPr="00672574" w:rsidRDefault="00C6323B" w:rsidP="00C6323B">
      <w:pPr>
        <w:pStyle w:val="Allmrkusetekst"/>
        <w:jc w:val="both"/>
      </w:pPr>
      <w:r w:rsidRPr="00F4651F">
        <w:rPr>
          <w:rStyle w:val="Allmrkuseviide"/>
        </w:rPr>
        <w:footnoteRef/>
      </w:r>
      <w:r w:rsidRPr="00F4651F">
        <w:t xml:space="preserve"> </w:t>
      </w:r>
      <w:r w:rsidRPr="00F4651F">
        <w:rPr>
          <w:bCs/>
        </w:rPr>
        <w:t xml:space="preserve">Euroopa Parlamendi ja nõukogu direktiiv (EL) 2019/1158, 20. juuni 2019, milles käsitletakse lapsevanemate ja </w:t>
      </w:r>
      <w:r w:rsidRPr="00672574">
        <w:rPr>
          <w:bCs/>
        </w:rPr>
        <w:t>hooldajate töö- ja eraelu tasakaalu ning millega tunnistatakse kehtetuks nõukogu direktiiv 2010/18/EL</w:t>
      </w:r>
      <w:r w:rsidRPr="00672574">
        <w:t xml:space="preserve">. </w:t>
      </w:r>
      <w:hyperlink r:id="rId50" w:history="1">
        <w:r w:rsidRPr="00672574">
          <w:rPr>
            <w:rStyle w:val="Hperlink"/>
          </w:rPr>
          <w:t>https://eur-lex.europa.eu/legal-content/ET/TXT/?uri=CELEX:32019L1158</w:t>
        </w:r>
      </w:hyperlink>
      <w:r w:rsidR="0042348C">
        <w:t>.</w:t>
      </w:r>
    </w:p>
  </w:footnote>
  <w:footnote w:id="77">
    <w:p w14:paraId="7793D334" w14:textId="76E7B745" w:rsidR="00C6323B" w:rsidRDefault="00C6323B" w:rsidP="00C6323B">
      <w:pPr>
        <w:pStyle w:val="Allmrkusetekst"/>
        <w:jc w:val="both"/>
      </w:pPr>
      <w:r w:rsidRPr="00672574">
        <w:rPr>
          <w:rStyle w:val="Allmrkuseviide"/>
        </w:rPr>
        <w:footnoteRef/>
      </w:r>
      <w:r w:rsidRPr="00672574">
        <w:t xml:space="preserve"> ECRI üldine poliitikasoovitus nr 2 näeb ette (p 23), et võrdsusasutustes juhtivatel kohtadel olevad inimesed peaks olema valitud ja ametisse määratud läbipaistvate, pädevusel põhineva ja osalusega menetlus</w:t>
      </w:r>
      <w:r w:rsidR="00FB69E3">
        <w:t>t</w:t>
      </w:r>
      <w:r w:rsidRPr="00672574">
        <w:t>es.</w:t>
      </w:r>
      <w:r w:rsidR="007F4F96">
        <w:t xml:space="preserve"> </w:t>
      </w:r>
      <w:r w:rsidRPr="007F4F96">
        <w:t>Täidesaatvatel ametkondadel ei tohiks väljavalimise üheski järgus olla otsustavat mõju.</w:t>
      </w:r>
      <w:r w:rsidRPr="00672574">
        <w:t xml:space="preserve"> Poliitikasoovitus</w:t>
      </w:r>
      <w:r w:rsidR="00FB69E3">
        <w:t>e leiab</w:t>
      </w:r>
      <w:r w:rsidR="005A75AB">
        <w:t xml:space="preserve"> </w:t>
      </w:r>
      <w:r w:rsidRPr="00672574">
        <w:t xml:space="preserve">EN veebilehel: </w:t>
      </w:r>
      <w:hyperlink r:id="rId51" w:history="1">
        <w:r w:rsidRPr="00672574">
          <w:rPr>
            <w:rStyle w:val="Hperlink"/>
          </w:rPr>
          <w:t>https://rm.coe.int/ecri-general-policy-no-2-on-equality-bodies-to-combat-racism-and-intol/1680a0b95c</w:t>
        </w:r>
      </w:hyperlink>
      <w:r>
        <w:t>. ECRI juhtis Eesti tähelapanu vajadusele suurendada voliniku sõltumatust mh õigusaktides tema ametisse nimetamise protsessi läbipaistvuse ja üksikasjalikkuse suurendamise kaudu nt viienda seiretsükli aruandes</w:t>
      </w:r>
      <w:r w:rsidRPr="001D49D2">
        <w:t xml:space="preserve"> Eesti kohta 2015</w:t>
      </w:r>
      <w:r>
        <w:t>. a. (vt p 28)</w:t>
      </w:r>
      <w:r w:rsidRPr="001D49D2">
        <w:t xml:space="preserve">. </w:t>
      </w:r>
      <w:r w:rsidR="00FB69E3">
        <w:t>Vt</w:t>
      </w:r>
      <w:r w:rsidRPr="001D49D2">
        <w:t xml:space="preserve"> </w:t>
      </w:r>
      <w:hyperlink r:id="rId52" w:history="1">
        <w:r w:rsidRPr="006720CD">
          <w:rPr>
            <w:rStyle w:val="Hperlink"/>
          </w:rPr>
          <w:t>https://rm.coe.int/fifth-report-on-estonia-estonian-translation-/16808b56f2</w:t>
        </w:r>
      </w:hyperlink>
      <w:r>
        <w:t xml:space="preserve">. Sarnase ettepaneku on teinud ka </w:t>
      </w:r>
      <w:r w:rsidRPr="001D7858">
        <w:t>Euroopa Nõukogu inimõiguste voliniku</w:t>
      </w:r>
      <w:r>
        <w:t>d. Vt nt</w:t>
      </w:r>
      <w:r w:rsidRPr="001D7858">
        <w:t xml:space="preserve"> Dunja Mijatovići raport 11.–15. juunini 2018 toimunud Eesti visiidi kohta</w:t>
      </w:r>
      <w:r>
        <w:t xml:space="preserve"> (p 116)</w:t>
      </w:r>
      <w:r w:rsidRPr="001D7858">
        <w:t>.</w:t>
      </w:r>
      <w:r>
        <w:t xml:space="preserve"> Raport </w:t>
      </w:r>
      <w:r w:rsidR="005A75AB">
        <w:t xml:space="preserve">on </w:t>
      </w:r>
      <w:r w:rsidR="00B24A1D">
        <w:t>veebilehel</w:t>
      </w:r>
      <w:r w:rsidRPr="001D7858">
        <w:t xml:space="preserve"> </w:t>
      </w:r>
      <w:hyperlink r:id="rId53" w:history="1">
        <w:r w:rsidRPr="001D7858">
          <w:rPr>
            <w:rStyle w:val="Hperlink"/>
          </w:rPr>
          <w:t>https://rm.coe.int/euroopa-noukogu-inimoiguste-voliniku-dunja-mijatovici-raport-11-15-juu/16808de6a3</w:t>
        </w:r>
      </w:hyperlink>
      <w:r w:rsidRPr="001D7858">
        <w:t>.</w:t>
      </w:r>
    </w:p>
  </w:footnote>
  <w:footnote w:id="78">
    <w:p w14:paraId="7D1A61D5" w14:textId="096BA1B5" w:rsidR="00C6323B" w:rsidRPr="002D16A6" w:rsidRDefault="00C6323B" w:rsidP="00C6323B">
      <w:pPr>
        <w:pStyle w:val="Allmrkusetekst"/>
        <w:jc w:val="both"/>
      </w:pPr>
      <w:r w:rsidRPr="002D16A6">
        <w:rPr>
          <w:rStyle w:val="Allmrkuseviide"/>
        </w:rPr>
        <w:footnoteRef/>
      </w:r>
      <w:r w:rsidRPr="002D16A6">
        <w:t xml:space="preserve"> Soolise võrdõiguslikkuse ja võrdse kohtlemise voliniku kiri nr 2-5/28_2023 Sotsiaalministeeriumile ja Majandus- ja Kommunikatsiooniministeeriumile soolise võrdõiguslikkuse ja võrdse kohtlemise seaduse ühendamise teemal, 2.08.2023</w:t>
      </w:r>
      <w:r w:rsidR="00CB5D1A">
        <w:t>.</w:t>
      </w:r>
    </w:p>
  </w:footnote>
  <w:footnote w:id="79">
    <w:p w14:paraId="7828109A" w14:textId="1E0EDDBB" w:rsidR="00C6323B" w:rsidRPr="00357995" w:rsidRDefault="00C6323B" w:rsidP="00C6323B">
      <w:pPr>
        <w:pStyle w:val="Allmrkusetekst"/>
        <w:jc w:val="both"/>
      </w:pPr>
      <w:r w:rsidRPr="002D16A6">
        <w:rPr>
          <w:rStyle w:val="Allmrkuseviide"/>
        </w:rPr>
        <w:footnoteRef/>
      </w:r>
      <w:r w:rsidRPr="002D16A6">
        <w:t xml:space="preserve"> </w:t>
      </w:r>
      <w:r>
        <w:t>Samas.</w:t>
      </w:r>
    </w:p>
  </w:footnote>
  <w:footnote w:id="80">
    <w:p w14:paraId="3411D743" w14:textId="65D394AA" w:rsidR="00C6323B" w:rsidRPr="00A43F4B" w:rsidRDefault="00C6323B" w:rsidP="00C6323B">
      <w:pPr>
        <w:pStyle w:val="Allmrkusetekst"/>
        <w:jc w:val="both"/>
      </w:pPr>
      <w:r w:rsidRPr="00A43F4B">
        <w:rPr>
          <w:rStyle w:val="Allmrkuseviide"/>
        </w:rPr>
        <w:footnoteRef/>
      </w:r>
      <w:r w:rsidRPr="00A43F4B">
        <w:t xml:space="preserve"> Soolise võrdõiguslikkuse ja võrdse kohtlemise voliniku kiri nr 2-5/28_2023 Sotsiaalministeeriumile ja Majandus- ja Kommunikatsiooniministeeriumile soolise võrdõiguslikkuse ja võrdse kohtlemise seaduse ühendamise teemal, 2.08.2023</w:t>
      </w:r>
      <w:r w:rsidR="00072A9F">
        <w:t>.</w:t>
      </w:r>
    </w:p>
  </w:footnote>
  <w:footnote w:id="81">
    <w:p w14:paraId="2B7BEDCC" w14:textId="5BC068F1" w:rsidR="00C6323B" w:rsidRPr="005C6D78" w:rsidRDefault="00C6323B" w:rsidP="00C6323B">
      <w:pPr>
        <w:pStyle w:val="Allmrkusetekst"/>
        <w:jc w:val="both"/>
      </w:pPr>
      <w:r w:rsidRPr="005C6D78">
        <w:rPr>
          <w:rStyle w:val="Allmrkuseviide"/>
        </w:rPr>
        <w:footnoteRef/>
      </w:r>
      <w:r w:rsidRPr="005C6D78">
        <w:t xml:space="preserve"> Volinik on var</w:t>
      </w:r>
      <w:r w:rsidR="00072A9F">
        <w:t>em</w:t>
      </w:r>
      <w:r w:rsidRPr="005C6D78">
        <w:t xml:space="preserve"> panustanud kohtupraktika tekkimisse strateegilise hagelemise kaudu</w:t>
      </w:r>
      <w:r>
        <w:t>,</w:t>
      </w:r>
      <w:r w:rsidRPr="005C6D78">
        <w:t xml:space="preserve"> valides välja juhtumid, millega kohtusse pöördumist toetada, organiseerides õigusabi ja võttes kohtukulude kandmise enda kanda. Soolise võrdõiguslikkuse ja võrdse kohtlemise voliniku 2014. aasta tegevuse aruanne</w:t>
      </w:r>
      <w:r w:rsidR="00EB01D4">
        <w:t>.</w:t>
      </w:r>
      <w:r w:rsidR="00B24A1D">
        <w:t xml:space="preserve"> </w:t>
      </w:r>
      <w:hyperlink r:id="rId54" w:history="1">
        <w:r w:rsidR="00F72C35" w:rsidRPr="008C6036">
          <w:rPr>
            <w:rStyle w:val="Hperlink"/>
          </w:rPr>
          <w:t>https://volinik.ee/volinik-live-web-prd/s3fs-public/wp-content/uploads/2020/01/SVV-Aastaaruanne-2014.pdf</w:t>
        </w:r>
      </w:hyperlink>
      <w:r w:rsidR="00EB01D4">
        <w:t>.</w:t>
      </w:r>
    </w:p>
  </w:footnote>
  <w:footnote w:id="82">
    <w:p w14:paraId="4C5E7763" w14:textId="6CB885C3" w:rsidR="00C6323B" w:rsidRPr="00F864ED" w:rsidRDefault="00C6323B" w:rsidP="00C6323B">
      <w:pPr>
        <w:pStyle w:val="Allmrkusetekst"/>
        <w:jc w:val="both"/>
      </w:pPr>
      <w:r w:rsidRPr="00F864ED">
        <w:rPr>
          <w:rStyle w:val="Allmrkuseviide"/>
        </w:rPr>
        <w:footnoteRef/>
      </w:r>
      <w:r w:rsidRPr="00F864ED">
        <w:t xml:space="preserve"> Soolise võrdõiguslikkuse ja võrdse kohtlemise voliniku kiri nr 2-5/28_2023 Sotsiaalministeeriumile ja Majandus- ja Kommunikatsiooniministeeriumile soolise võrdõiguslikkuse ja võrdse kohtlemise seaduse ühendamise teemal, 2.08.2023</w:t>
      </w:r>
      <w:r w:rsidR="00EB01D4">
        <w:t>.</w:t>
      </w:r>
    </w:p>
  </w:footnote>
  <w:footnote w:id="83">
    <w:p w14:paraId="5F16E75B" w14:textId="781A52A1" w:rsidR="00C6323B" w:rsidRDefault="00C6323B" w:rsidP="00C6323B">
      <w:pPr>
        <w:pStyle w:val="Allmrkusetekst"/>
      </w:pPr>
      <w:r w:rsidRPr="00F864ED">
        <w:rPr>
          <w:rStyle w:val="Allmrkuseviide"/>
        </w:rPr>
        <w:footnoteRef/>
      </w:r>
      <w:r w:rsidRPr="00F864ED">
        <w:t xml:space="preserve"> Sama.</w:t>
      </w:r>
    </w:p>
  </w:footnote>
  <w:footnote w:id="84">
    <w:p w14:paraId="0CB67876" w14:textId="459AF27F" w:rsidR="00C6323B" w:rsidRPr="007559AE" w:rsidRDefault="00C6323B" w:rsidP="00C6323B">
      <w:pPr>
        <w:pStyle w:val="Allmrkusetekst"/>
        <w:jc w:val="both"/>
      </w:pPr>
      <w:r w:rsidRPr="007559AE">
        <w:rPr>
          <w:rStyle w:val="Allmrkuseviide"/>
        </w:rPr>
        <w:footnoteRef/>
      </w:r>
      <w:r w:rsidR="00304C70">
        <w:t xml:space="preserve"> Sama</w:t>
      </w:r>
      <w:r w:rsidR="0057407F">
        <w:t>.</w:t>
      </w:r>
    </w:p>
  </w:footnote>
  <w:footnote w:id="85">
    <w:p w14:paraId="4F37F7A5" w14:textId="6455CE39" w:rsidR="00C6323B" w:rsidRPr="007559AE" w:rsidRDefault="00C6323B" w:rsidP="00C6323B">
      <w:pPr>
        <w:pStyle w:val="Allmrkusetekst"/>
      </w:pPr>
      <w:r w:rsidRPr="007559AE">
        <w:rPr>
          <w:rStyle w:val="Allmrkuseviide"/>
        </w:rPr>
        <w:footnoteRef/>
      </w:r>
      <w:r w:rsidRPr="007559AE">
        <w:t xml:space="preserve"> Sama</w:t>
      </w:r>
      <w:r w:rsidR="0057407F">
        <w:t>.</w:t>
      </w:r>
    </w:p>
  </w:footnote>
  <w:footnote w:id="86">
    <w:p w14:paraId="3124584C" w14:textId="4AD5439D" w:rsidR="00C6323B" w:rsidRPr="007559AE" w:rsidRDefault="00C6323B" w:rsidP="00C6323B">
      <w:pPr>
        <w:pStyle w:val="Allmrkusetekst"/>
      </w:pPr>
      <w:r w:rsidRPr="007559AE">
        <w:rPr>
          <w:rStyle w:val="Allmrkuseviide"/>
        </w:rPr>
        <w:footnoteRef/>
      </w:r>
      <w:r w:rsidRPr="007559AE">
        <w:t xml:space="preserve"> Sama</w:t>
      </w:r>
      <w:r w:rsidR="0057407F">
        <w:t>.</w:t>
      </w:r>
    </w:p>
  </w:footnote>
  <w:footnote w:id="87">
    <w:p w14:paraId="5A5C2FE7" w14:textId="728FAEE1" w:rsidR="00C6323B" w:rsidRPr="005A6BD0" w:rsidRDefault="00C6323B" w:rsidP="00C6323B">
      <w:pPr>
        <w:pStyle w:val="Allmrkusetekst"/>
        <w:jc w:val="both"/>
      </w:pPr>
      <w:r w:rsidRPr="007559AE">
        <w:rPr>
          <w:rStyle w:val="Allmrkuseviide"/>
        </w:rPr>
        <w:footnoteRef/>
      </w:r>
      <w:r w:rsidRPr="007559AE">
        <w:t xml:space="preserve"> Sama</w:t>
      </w:r>
      <w:r w:rsidR="0057407F">
        <w:t>.</w:t>
      </w:r>
    </w:p>
  </w:footnote>
  <w:footnote w:id="88">
    <w:p w14:paraId="1DA69806" w14:textId="5EEE3896" w:rsidR="00C6323B" w:rsidRDefault="00C6323B" w:rsidP="00B24A1D">
      <w:pPr>
        <w:pStyle w:val="Allmrkusetekst"/>
        <w:jc w:val="both"/>
      </w:pPr>
      <w:r>
        <w:rPr>
          <w:rStyle w:val="Allmrkuseviide"/>
        </w:rPr>
        <w:footnoteRef/>
      </w:r>
      <w:r>
        <w:t xml:space="preserve"> Võrdse kohtlemise võrgustiku liikmete ja tegevuste kohta </w:t>
      </w:r>
      <w:r w:rsidR="003136C7">
        <w:t>leiab</w:t>
      </w:r>
      <w:r>
        <w:t xml:space="preserve"> info</w:t>
      </w:r>
      <w:r w:rsidR="003136C7">
        <w:t xml:space="preserve">t </w:t>
      </w:r>
      <w:r w:rsidR="00B24A1D">
        <w:t>veebilehel</w:t>
      </w:r>
      <w:r>
        <w:t xml:space="preserve"> </w:t>
      </w:r>
      <w:hyperlink r:id="rId55" w:history="1">
        <w:r w:rsidR="00F3209C" w:rsidRPr="00A4254E">
          <w:rPr>
            <w:rStyle w:val="Hperlink"/>
          </w:rPr>
          <w:t>https://humanrights.ee/teemad/inimoigused-eestis/inimoiguste-umarlaud/</w:t>
        </w:r>
      </w:hyperlink>
      <w:r w:rsidR="003136C7">
        <w:t>.</w:t>
      </w:r>
    </w:p>
  </w:footnote>
  <w:footnote w:id="89">
    <w:p w14:paraId="04F67400" w14:textId="4F63DBCE" w:rsidR="00D72560" w:rsidRPr="00C428B0" w:rsidRDefault="00D72560" w:rsidP="00C428B0">
      <w:pPr>
        <w:pStyle w:val="Allmrkusetekst"/>
        <w:jc w:val="both"/>
      </w:pPr>
      <w:r w:rsidRPr="00C428B0">
        <w:rPr>
          <w:rStyle w:val="Allmrkuseviide"/>
        </w:rPr>
        <w:footnoteRef/>
      </w:r>
      <w:r w:rsidRPr="00C428B0">
        <w:t xml:space="preserve"> Rahvaloenduse tulemused. Rahvastiku demograafilised ja etno-kultuurilised näitajad. Statistikaamet 2022. Kättesaadav veebi</w:t>
      </w:r>
      <w:r w:rsidR="00D23AB4">
        <w:t>lehel</w:t>
      </w:r>
      <w:r w:rsidRPr="00C428B0">
        <w:t xml:space="preserve">: </w:t>
      </w:r>
      <w:hyperlink r:id="rId56" w:history="1">
        <w:r w:rsidRPr="00C428B0">
          <w:rPr>
            <w:rStyle w:val="Hperlink"/>
          </w:rPr>
          <w:t>https://rahvaloendus.ee/et/tulemused/rahvastiku-demograafilised-ja-etno-kultuurilised-naitajad</w:t>
        </w:r>
      </w:hyperlink>
      <w:r w:rsidRPr="00C428B0">
        <w:t>. Samuti Statistikaameti tabel RL21451: Vähemalt 15-aastased, 31. detsember 2021 | Aasta, elukoht, usk ning sugu</w:t>
      </w:r>
      <w:r w:rsidR="008A1395">
        <w:t>.</w:t>
      </w:r>
    </w:p>
  </w:footnote>
  <w:footnote w:id="90">
    <w:p w14:paraId="7DCCD41A" w14:textId="53EE813E" w:rsidR="00D72560" w:rsidRPr="00C428B0" w:rsidRDefault="00D72560" w:rsidP="00C428B0">
      <w:pPr>
        <w:pStyle w:val="Allmrkusetekst"/>
        <w:jc w:val="both"/>
      </w:pPr>
      <w:r w:rsidRPr="00C428B0">
        <w:rPr>
          <w:rStyle w:val="Allmrkuseviide"/>
          <w:rFonts w:eastAsiaTheme="majorEastAsia"/>
        </w:rPr>
        <w:footnoteRef/>
      </w:r>
      <w:r w:rsidRPr="00C428B0">
        <w:t xml:space="preserve"> Statistikaameti tabel RV088: Rahvastikuprognoos 2020-2080: Rahvastiku näitajad maakonna ja soo järgi</w:t>
      </w:r>
      <w:r w:rsidR="008A1395">
        <w:t>.</w:t>
      </w:r>
    </w:p>
  </w:footnote>
  <w:footnote w:id="91">
    <w:p w14:paraId="35F1DAD0" w14:textId="34541041" w:rsidR="00D72560" w:rsidRPr="00C428B0" w:rsidRDefault="00D72560" w:rsidP="00F72C35">
      <w:pPr>
        <w:pStyle w:val="Allmrkusetekst"/>
        <w:jc w:val="both"/>
      </w:pPr>
      <w:r w:rsidRPr="00C428B0">
        <w:rPr>
          <w:rStyle w:val="Allmrkuseviide"/>
          <w:rFonts w:eastAsiaTheme="majorEastAsia"/>
        </w:rPr>
        <w:footnoteRef/>
      </w:r>
      <w:r w:rsidRPr="00C428B0">
        <w:t xml:space="preserve"> Eurobaromeeter (2019).</w:t>
      </w:r>
    </w:p>
  </w:footnote>
  <w:footnote w:id="92">
    <w:p w14:paraId="1A6430A9" w14:textId="78FD9BED" w:rsidR="00D72560" w:rsidRPr="00C428B0" w:rsidRDefault="00D72560" w:rsidP="00F72C35">
      <w:pPr>
        <w:spacing w:after="0"/>
        <w:jc w:val="both"/>
        <w:rPr>
          <w:rFonts w:ascii="Times New Roman" w:hAnsi="Times New Roman" w:cs="Times New Roman"/>
          <w:sz w:val="20"/>
          <w:szCs w:val="20"/>
        </w:rPr>
      </w:pPr>
      <w:r w:rsidRPr="00C428B0">
        <w:rPr>
          <w:rFonts w:ascii="Times New Roman" w:hAnsi="Times New Roman" w:cs="Times New Roman"/>
          <w:sz w:val="20"/>
          <w:szCs w:val="20"/>
          <w:vertAlign w:val="superscript"/>
        </w:rPr>
        <w:footnoteRef/>
      </w:r>
      <w:r w:rsidRPr="00C428B0">
        <w:rPr>
          <w:rFonts w:ascii="Times New Roman" w:hAnsi="Times New Roman" w:cs="Times New Roman"/>
          <w:sz w:val="20"/>
          <w:szCs w:val="20"/>
          <w:vertAlign w:val="superscript"/>
        </w:rPr>
        <w:t xml:space="preserve"> </w:t>
      </w:r>
      <w:r w:rsidRPr="00D23AB4">
        <w:rPr>
          <w:rFonts w:ascii="Times New Roman" w:hAnsi="Times New Roman" w:cs="Times New Roman"/>
          <w:sz w:val="20"/>
          <w:szCs w:val="20"/>
        </w:rPr>
        <w:t>Statistika. Eesti Puuetega Inimeste Koda. Kättesaadav veebilehel: epikoda.ee</w:t>
      </w:r>
      <w:r w:rsidR="008A1395">
        <w:rPr>
          <w:rFonts w:ascii="Times New Roman" w:hAnsi="Times New Roman" w:cs="Times New Roman"/>
          <w:sz w:val="20"/>
          <w:szCs w:val="20"/>
        </w:rPr>
        <w:t>.</w:t>
      </w:r>
    </w:p>
  </w:footnote>
  <w:footnote w:id="93">
    <w:p w14:paraId="10AB87BB" w14:textId="18006E0C" w:rsidR="00D72560" w:rsidRPr="0041374E" w:rsidRDefault="00D72560" w:rsidP="00F72C35">
      <w:pPr>
        <w:pStyle w:val="Allmrkusetekst"/>
        <w:jc w:val="both"/>
      </w:pPr>
      <w:r w:rsidRPr="00C428B0">
        <w:rPr>
          <w:rStyle w:val="Allmrkuseviide"/>
        </w:rPr>
        <w:footnoteRef/>
      </w:r>
      <w:r w:rsidRPr="00C428B0">
        <w:t xml:space="preserve"> Eurostat. Tabel: hlth_silc_12: Level of disability (activity limitation) by sex, age and income quintile.</w:t>
      </w:r>
    </w:p>
  </w:footnote>
  <w:footnote w:id="94">
    <w:p w14:paraId="1F82DD96" w14:textId="6357B210" w:rsidR="00D72560" w:rsidRPr="00C428B0" w:rsidRDefault="00D72560" w:rsidP="00F72C35">
      <w:pPr>
        <w:autoSpaceDE w:val="0"/>
        <w:autoSpaceDN w:val="0"/>
        <w:adjustRightInd w:val="0"/>
        <w:spacing w:after="0"/>
        <w:jc w:val="both"/>
        <w:rPr>
          <w:rFonts w:ascii="Times New Roman" w:hAnsi="Times New Roman" w:cs="Times New Roman"/>
          <w:bCs/>
          <w:i/>
          <w:sz w:val="20"/>
          <w:szCs w:val="20"/>
          <w:lang w:eastAsia="et-EE"/>
        </w:rPr>
      </w:pPr>
      <w:r w:rsidRPr="00C428B0">
        <w:rPr>
          <w:rStyle w:val="Allmrkuseviide"/>
          <w:rFonts w:ascii="Times New Roman" w:hAnsi="Times New Roman"/>
          <w:sz w:val="20"/>
          <w:szCs w:val="20"/>
        </w:rPr>
        <w:footnoteRef/>
      </w:r>
      <w:r w:rsidRPr="00C428B0">
        <w:rPr>
          <w:rFonts w:ascii="Times New Roman" w:hAnsi="Times New Roman" w:cs="Times New Roman"/>
          <w:sz w:val="20"/>
          <w:szCs w:val="20"/>
        </w:rPr>
        <w:t xml:space="preserve"> Haavio-Mannila, E. ja Kontula, O. (2003). </w:t>
      </w:r>
      <w:r w:rsidRPr="00C428B0">
        <w:rPr>
          <w:rFonts w:ascii="Times New Roman" w:hAnsi="Times New Roman" w:cs="Times New Roman"/>
          <w:bCs/>
          <w:i/>
          <w:sz w:val="20"/>
          <w:szCs w:val="20"/>
          <w:lang w:eastAsia="et-EE"/>
        </w:rPr>
        <w:t>Sexual Trends in the Baltic Sea Area. Publications of the Population Research Institute, Series D 41/2003. The Population Research</w:t>
      </w:r>
      <w:r w:rsidR="00AC6896">
        <w:rPr>
          <w:rFonts w:ascii="Times New Roman" w:hAnsi="Times New Roman" w:cs="Times New Roman"/>
          <w:bCs/>
          <w:i/>
          <w:sz w:val="20"/>
          <w:szCs w:val="20"/>
          <w:lang w:eastAsia="et-EE"/>
        </w:rPr>
        <w:t>.</w:t>
      </w:r>
    </w:p>
    <w:p w14:paraId="7A7B965C" w14:textId="638A936E" w:rsidR="00D72560" w:rsidRPr="008907FE" w:rsidRDefault="00D72560" w:rsidP="00F72C35">
      <w:pPr>
        <w:pStyle w:val="Allmrkusetekst"/>
        <w:jc w:val="both"/>
      </w:pPr>
      <w:r w:rsidRPr="008907FE">
        <w:rPr>
          <w:bCs/>
          <w:i/>
        </w:rPr>
        <w:t>Institute. Väestöntutkimuslaitos. Väestöliitto, The Family Federation of Finland</w:t>
      </w:r>
      <w:r w:rsidRPr="008907FE">
        <w:rPr>
          <w:bCs/>
        </w:rPr>
        <w:t>. Viide uuringule raportis: Papp, Ü.-M. ja Kütt, R. (2011). LGBT inimeste olukorra uuringute analüüs.</w:t>
      </w:r>
    </w:p>
  </w:footnote>
  <w:footnote w:id="95">
    <w:p w14:paraId="7AC4A2F2" w14:textId="1ACBB261" w:rsidR="00066060" w:rsidRDefault="00066060" w:rsidP="00F72C35">
      <w:pPr>
        <w:pStyle w:val="Allmrkusetekst"/>
        <w:jc w:val="both"/>
      </w:pPr>
      <w:r w:rsidRPr="008907FE">
        <w:rPr>
          <w:rStyle w:val="Allmrkuseviide"/>
        </w:rPr>
        <w:footnoteRef/>
      </w:r>
      <w:r w:rsidRPr="008907FE">
        <w:t xml:space="preserve"> </w:t>
      </w:r>
      <w:r w:rsidRPr="008907FE">
        <w:rPr>
          <w:rStyle w:val="cf01"/>
          <w:rFonts w:ascii="Times New Roman" w:hAnsi="Times New Roman" w:cs="Times New Roman"/>
          <w:sz w:val="20"/>
          <w:szCs w:val="20"/>
        </w:rPr>
        <w:t xml:space="preserve">Ipsos. (2021). LGBT+ Pride 2021 Global Survey. </w:t>
      </w:r>
      <w:hyperlink r:id="rId57" w:history="1">
        <w:r w:rsidR="00D81130" w:rsidRPr="008C6036">
          <w:rPr>
            <w:rStyle w:val="Hperlink"/>
          </w:rPr>
          <w:t>https://www.ipsos.com/en/ipsos-lgbt-pride-2021-global-survey</w:t>
        </w:r>
      </w:hyperlink>
      <w:r w:rsidR="00AC6896">
        <w:rPr>
          <w:rStyle w:val="cf01"/>
          <w:rFonts w:ascii="Times New Roman" w:hAnsi="Times New Roman" w:cs="Times New Roman"/>
          <w:sz w:val="20"/>
          <w:szCs w:val="20"/>
        </w:rPr>
        <w:t>.</w:t>
      </w:r>
    </w:p>
  </w:footnote>
  <w:footnote w:id="96">
    <w:p w14:paraId="43DA7359" w14:textId="77777777" w:rsidR="00D72560" w:rsidRPr="00930955" w:rsidRDefault="00D72560" w:rsidP="00D72560">
      <w:pPr>
        <w:pStyle w:val="Allmrkusetekst"/>
        <w:jc w:val="both"/>
      </w:pPr>
      <w:r w:rsidRPr="00930955">
        <w:rPr>
          <w:rStyle w:val="Allmrkuseviide"/>
          <w:rFonts w:eastAsiaTheme="majorEastAsia"/>
        </w:rPr>
        <w:footnoteRef/>
      </w:r>
      <w:r w:rsidRPr="00930955">
        <w:t xml:space="preserve"> Eurostat, Self-reported unmet needs for medical examination by level of activity limitation, sex and age</w:t>
      </w:r>
    </w:p>
  </w:footnote>
  <w:footnote w:id="97">
    <w:p w14:paraId="2E88008A" w14:textId="22413260" w:rsidR="00D72560" w:rsidRPr="00930955" w:rsidRDefault="00D72560" w:rsidP="00D72560">
      <w:pPr>
        <w:pStyle w:val="Allmrkusetekst"/>
        <w:jc w:val="both"/>
      </w:pPr>
      <w:r w:rsidRPr="00930955">
        <w:rPr>
          <w:rStyle w:val="Allmrkuseviide"/>
          <w:rFonts w:eastAsiaTheme="majorEastAsia"/>
        </w:rPr>
        <w:footnoteRef/>
      </w:r>
      <w:r w:rsidRPr="00930955">
        <w:t xml:space="preserve"> Soolise võrdõiguslikkuse ja võrdse kohtlemise voliniku kantselei. (2016). Võrdõiguslikkuse mõõtmise mudel: kellel on Eestis hea, kellel parem?.</w:t>
      </w:r>
      <w:hyperlink r:id="rId58" w:history="1">
        <w:r w:rsidRPr="00930955">
          <w:rPr>
            <w:rStyle w:val="Hperlink"/>
            <w:rFonts w:eastAsiaTheme="majorEastAsia"/>
          </w:rPr>
          <w:t>http://www.digar.ee/viewer/et/nlib-digar:273794/246961/page/1</w:t>
        </w:r>
      </w:hyperlink>
      <w:r w:rsidR="004B2163">
        <w:rPr>
          <w:rStyle w:val="Hperlink"/>
          <w:rFonts w:eastAsiaTheme="majorEastAsia"/>
        </w:rPr>
        <w:t>.</w:t>
      </w:r>
    </w:p>
  </w:footnote>
  <w:footnote w:id="98">
    <w:p w14:paraId="3289747E" w14:textId="77777777" w:rsidR="00D72560" w:rsidRPr="00930955" w:rsidRDefault="00D72560" w:rsidP="00D72560">
      <w:pPr>
        <w:pStyle w:val="Allmrkusetekst"/>
        <w:jc w:val="both"/>
      </w:pPr>
      <w:r w:rsidRPr="00930955">
        <w:rPr>
          <w:rStyle w:val="Allmrkuseviide"/>
        </w:rPr>
        <w:footnoteRef/>
      </w:r>
      <w:r w:rsidRPr="00930955">
        <w:t xml:space="preserve"> Sepper, M.-L.; Padar, E.; Anniste, K.; Käbin, M.; Nuiamäe, M. (2023). Tervishoiutöötajate ja -tudengite hoiakud ja teadlikkus seoses LGBTI inimestega. Tallinn: SA Poliitikauuringute Keskus Praxis.</w:t>
      </w:r>
    </w:p>
  </w:footnote>
  <w:footnote w:id="99">
    <w:p w14:paraId="5E46CEC1" w14:textId="4FB3FE55" w:rsidR="00D72560" w:rsidRPr="001773F9" w:rsidRDefault="00D72560" w:rsidP="00D72560">
      <w:pPr>
        <w:pStyle w:val="Allmrkusetekst"/>
        <w:jc w:val="both"/>
      </w:pPr>
      <w:r w:rsidRPr="00930955">
        <w:rPr>
          <w:rStyle w:val="Allmrkuseviide"/>
          <w:rFonts w:eastAsiaTheme="majorEastAsia"/>
        </w:rPr>
        <w:footnoteRef/>
      </w:r>
      <w:r w:rsidRPr="00930955">
        <w:t xml:space="preserve"> </w:t>
      </w:r>
      <w:r w:rsidRPr="00930955">
        <w:rPr>
          <w:i/>
        </w:rPr>
        <w:t>Discrimination in the European Union. Perceptions and experiences of discrimination in the areas of housing, healthcare, education, when buying products or using service</w:t>
      </w:r>
      <w:r w:rsidRPr="00930955">
        <w:t xml:space="preserve">s. </w:t>
      </w:r>
      <w:r w:rsidRPr="00930955">
        <w:rPr>
          <w:i/>
        </w:rPr>
        <w:t>Analytical report. 2008. Flash EB Series</w:t>
      </w:r>
      <w:r w:rsidRPr="00930955">
        <w:t xml:space="preserve"> #232. </w:t>
      </w:r>
      <w:hyperlink r:id="rId59" w:history="1">
        <w:r w:rsidRPr="00930955">
          <w:rPr>
            <w:rStyle w:val="Hperlink"/>
            <w:rFonts w:eastAsiaTheme="majorEastAsia"/>
          </w:rPr>
          <w:t>http://ec.europa.eu/public_opinion/flash/fl_232_en.pdf</w:t>
        </w:r>
      </w:hyperlink>
      <w:r w:rsidRPr="00930955">
        <w:rPr>
          <w:rStyle w:val="Hperlink"/>
          <w:rFonts w:eastAsiaTheme="majorEastAsia"/>
        </w:rPr>
        <w:t>.</w:t>
      </w:r>
    </w:p>
  </w:footnote>
  <w:footnote w:id="100">
    <w:p w14:paraId="5D7698CE" w14:textId="77777777" w:rsidR="00D72560" w:rsidRPr="00C428B0" w:rsidRDefault="00D72560" w:rsidP="00C428B0">
      <w:pPr>
        <w:pStyle w:val="Allmrkusetekst"/>
        <w:jc w:val="both"/>
      </w:pPr>
      <w:r w:rsidRPr="00C428B0">
        <w:rPr>
          <w:rStyle w:val="Allmrkuseviide"/>
        </w:rPr>
        <w:footnoteRef/>
      </w:r>
      <w:r w:rsidRPr="00C428B0">
        <w:t xml:space="preserve"> Kantar EMOR. (2022). Eesti elanike hinnangud tervisele ja arstiabile, 2021.</w:t>
      </w:r>
    </w:p>
  </w:footnote>
  <w:footnote w:id="101">
    <w:p w14:paraId="29D0F6BF" w14:textId="77777777" w:rsidR="00D72560" w:rsidRPr="00C428B0" w:rsidRDefault="00D72560" w:rsidP="00C428B0">
      <w:pPr>
        <w:pStyle w:val="Allmrkusetekst"/>
        <w:jc w:val="both"/>
      </w:pPr>
      <w:r w:rsidRPr="00C428B0">
        <w:rPr>
          <w:rStyle w:val="Allmrkuseviide"/>
        </w:rPr>
        <w:footnoteRef/>
      </w:r>
      <w:r w:rsidRPr="00C428B0">
        <w:t xml:space="preserve"> RVTU konsortsium. 2022. Eesti rahvastiku vaimse tervise uuringu lõpparuanne. Tallinn, Tartu: Tervise Arengu Instituut, Tartu Ülikool.</w:t>
      </w:r>
    </w:p>
  </w:footnote>
  <w:footnote w:id="102">
    <w:p w14:paraId="5096C40B" w14:textId="4730CFFB" w:rsidR="00D72560" w:rsidRPr="00C428B0" w:rsidRDefault="00D72560" w:rsidP="00C428B0">
      <w:pPr>
        <w:spacing w:after="0"/>
        <w:jc w:val="both"/>
        <w:rPr>
          <w:rFonts w:ascii="Times New Roman" w:hAnsi="Times New Roman" w:cs="Times New Roman"/>
          <w:sz w:val="20"/>
          <w:szCs w:val="20"/>
        </w:rPr>
      </w:pPr>
      <w:r w:rsidRPr="00C428B0">
        <w:rPr>
          <w:rFonts w:ascii="Times New Roman" w:hAnsi="Times New Roman" w:cs="Times New Roman"/>
          <w:sz w:val="20"/>
          <w:szCs w:val="20"/>
          <w:vertAlign w:val="superscript"/>
        </w:rPr>
        <w:footnoteRef/>
      </w:r>
      <w:r w:rsidRPr="00C428B0">
        <w:rPr>
          <w:rFonts w:ascii="Times New Roman" w:hAnsi="Times New Roman" w:cs="Times New Roman"/>
          <w:sz w:val="20"/>
          <w:szCs w:val="20"/>
        </w:rPr>
        <w:t xml:space="preserve"> Eurostat. Level of disability (activity limitation) by sex, age and income quintile. https://doi.org/10.2908/HLTH_SILC_12</w:t>
      </w:r>
      <w:r w:rsidR="000043ED">
        <w:rPr>
          <w:rFonts w:ascii="Times New Roman" w:hAnsi="Times New Roman" w:cs="Times New Roman"/>
          <w:sz w:val="20"/>
          <w:szCs w:val="20"/>
        </w:rPr>
        <w:t>.</w:t>
      </w:r>
    </w:p>
  </w:footnote>
  <w:footnote w:id="103">
    <w:p w14:paraId="42EBBEDA" w14:textId="36A7A680" w:rsidR="00D72560" w:rsidRPr="00C428B0" w:rsidRDefault="00D72560" w:rsidP="00C428B0">
      <w:pPr>
        <w:pStyle w:val="Allmrkusetekst"/>
        <w:jc w:val="both"/>
      </w:pPr>
      <w:r w:rsidRPr="00C428B0">
        <w:rPr>
          <w:rStyle w:val="Allmrkuseviide"/>
        </w:rPr>
        <w:footnoteRef/>
      </w:r>
      <w:r w:rsidRPr="00C428B0">
        <w:t xml:space="preserve"> Eurostat. hlth_dpe010: Persons at risk of poverty or social exclusion by level of disability (activity limitation), sex and age. 16-aastased ja vanemad.</w:t>
      </w:r>
    </w:p>
  </w:footnote>
  <w:footnote w:id="104">
    <w:p w14:paraId="69057767" w14:textId="77777777" w:rsidR="00D72560" w:rsidRPr="00C428B0" w:rsidRDefault="00D72560" w:rsidP="00C428B0">
      <w:pPr>
        <w:pStyle w:val="Allmrkusetekst"/>
        <w:jc w:val="both"/>
      </w:pPr>
      <w:r w:rsidRPr="00C428B0">
        <w:rPr>
          <w:rStyle w:val="Allmrkuseviide"/>
        </w:rPr>
        <w:footnoteRef/>
      </w:r>
      <w:r w:rsidRPr="00C428B0">
        <w:t xml:space="preserve"> Eurostat (hlth_dpe030) ja (hlth_dpe020). 16-aastased ja vanemad.</w:t>
      </w:r>
    </w:p>
  </w:footnote>
  <w:footnote w:id="105">
    <w:p w14:paraId="11C28BD4" w14:textId="07F6D033" w:rsidR="00D72560" w:rsidRPr="00C428B0" w:rsidRDefault="00D72560" w:rsidP="00C428B0">
      <w:pPr>
        <w:pStyle w:val="Allmrkusetekst"/>
        <w:jc w:val="both"/>
      </w:pPr>
      <w:r w:rsidRPr="00C428B0">
        <w:rPr>
          <w:rStyle w:val="Allmrkuseviide"/>
        </w:rPr>
        <w:footnoteRef/>
      </w:r>
      <w:r w:rsidRPr="00C428B0">
        <w:t xml:space="preserve"> Inclusion Europe. (2020). Poverty of persons with disabilities and their families. Policy Briefing.</w:t>
      </w:r>
    </w:p>
  </w:footnote>
  <w:footnote w:id="106">
    <w:p w14:paraId="6F7AFC95" w14:textId="229DFA4A" w:rsidR="00D72560" w:rsidRPr="00CB4EDC" w:rsidRDefault="00D72560" w:rsidP="00C428B0">
      <w:pPr>
        <w:pStyle w:val="Allmrkusetekst"/>
        <w:jc w:val="both"/>
      </w:pPr>
      <w:r w:rsidRPr="00C428B0">
        <w:rPr>
          <w:rStyle w:val="Allmrkuseviide"/>
        </w:rPr>
        <w:footnoteRef/>
      </w:r>
      <w:r w:rsidRPr="00C428B0">
        <w:t xml:space="preserve"> EIGE. (2018). Gender equality needs to reach everyone Gender equality and disability.</w:t>
      </w:r>
    </w:p>
  </w:footnote>
  <w:footnote w:id="107">
    <w:p w14:paraId="5C38E5A6" w14:textId="2197A07B" w:rsidR="00D72560" w:rsidRPr="00BF0F9D" w:rsidRDefault="00D72560" w:rsidP="00C428B0">
      <w:pPr>
        <w:pStyle w:val="Allmrkusetekst"/>
        <w:jc w:val="both"/>
      </w:pPr>
      <w:r w:rsidRPr="00CB4EDC">
        <w:rPr>
          <w:rStyle w:val="Allmrkuseviide"/>
          <w:rFonts w:eastAsiaTheme="majorEastAsia"/>
        </w:rPr>
        <w:footnoteRef/>
      </w:r>
      <w:r w:rsidRPr="00CB4EDC">
        <w:t xml:space="preserve"> Turu-uuringute AS, (2020). Elanikkonna tegevuspiirangute ja hooldusvajaduse uuring (2020).</w:t>
      </w:r>
    </w:p>
  </w:footnote>
  <w:footnote w:id="108">
    <w:p w14:paraId="0DCF0586" w14:textId="4A12FD18" w:rsidR="00D72560" w:rsidRPr="0003013D" w:rsidRDefault="00D72560" w:rsidP="00D72560">
      <w:pPr>
        <w:pStyle w:val="Allmrkusetekst"/>
        <w:jc w:val="both"/>
      </w:pPr>
      <w:r w:rsidRPr="0003013D">
        <w:rPr>
          <w:rStyle w:val="Allmrkuseviide"/>
          <w:rFonts w:eastAsiaTheme="majorEastAsia"/>
        </w:rPr>
        <w:footnoteRef/>
      </w:r>
      <w:r w:rsidRPr="0003013D">
        <w:t xml:space="preserve"> Vt ka Linno, T., Vainu, V. (2021). Tegevuspiirangutega inimeste toimetulekut kodus tuleb toetada senisest rohkem. Tervise Arengu Instituut / ajakiri Sotsiaaltöö. https://tai.ee/et/sotsiaaltoo/tegevuspiiranguga-inimeste-toimetulekut-kodus-tuleb-toetada-senisest-rohkem</w:t>
      </w:r>
      <w:r w:rsidR="00AB3558">
        <w:t>.</w:t>
      </w:r>
    </w:p>
  </w:footnote>
  <w:footnote w:id="109">
    <w:p w14:paraId="5A138E97" w14:textId="77777777" w:rsidR="00D72560" w:rsidRPr="00CB4EDC" w:rsidRDefault="00D72560" w:rsidP="00D72560">
      <w:pPr>
        <w:pStyle w:val="Allmrkusetekst"/>
        <w:jc w:val="both"/>
      </w:pPr>
      <w:r w:rsidRPr="00CB4EDC">
        <w:rPr>
          <w:rStyle w:val="Allmrkuseviide"/>
        </w:rPr>
        <w:footnoteRef/>
      </w:r>
      <w:r w:rsidRPr="00CB4EDC">
        <w:t xml:space="preserve"> Strader, E.; Nordmarken, S. (2020). Income Inequality Among Transgender, Bisexual, Lesbian, and Gay People.</w:t>
      </w:r>
    </w:p>
  </w:footnote>
  <w:footnote w:id="110">
    <w:p w14:paraId="3B521770" w14:textId="77777777" w:rsidR="00D72560" w:rsidRPr="000F32A5" w:rsidRDefault="00D72560" w:rsidP="000F32A5">
      <w:pPr>
        <w:spacing w:after="0"/>
        <w:jc w:val="both"/>
        <w:rPr>
          <w:rFonts w:ascii="Times New Roman" w:hAnsi="Times New Roman" w:cs="Times New Roman"/>
          <w:sz w:val="20"/>
          <w:szCs w:val="20"/>
        </w:rPr>
      </w:pPr>
      <w:r w:rsidRPr="000F32A5">
        <w:rPr>
          <w:rStyle w:val="Allmrkuseviide"/>
          <w:rFonts w:ascii="Times New Roman" w:hAnsi="Times New Roman"/>
          <w:sz w:val="20"/>
          <w:szCs w:val="20"/>
        </w:rPr>
        <w:footnoteRef/>
      </w:r>
      <w:r w:rsidRPr="000F32A5">
        <w:rPr>
          <w:rFonts w:ascii="Times New Roman" w:hAnsi="Times New Roman" w:cs="Times New Roman"/>
          <w:sz w:val="20"/>
          <w:szCs w:val="20"/>
        </w:rPr>
        <w:t xml:space="preserve"> Hämmal, J., Meiorg, M., Varblane, A. (2022). Soolise võrdõiguslikkuse monitooring 2021. Lõpparuanne. Kantar Emor.</w:t>
      </w:r>
    </w:p>
  </w:footnote>
  <w:footnote w:id="111">
    <w:p w14:paraId="575A02B2" w14:textId="5794FF2E" w:rsidR="00D72560" w:rsidRPr="000F32A5" w:rsidRDefault="00D72560" w:rsidP="000F32A5">
      <w:pPr>
        <w:pStyle w:val="Allmrkusetekst"/>
        <w:jc w:val="both"/>
      </w:pPr>
      <w:r w:rsidRPr="000F32A5">
        <w:rPr>
          <w:rStyle w:val="Allmrkuseviide"/>
        </w:rPr>
        <w:footnoteRef/>
      </w:r>
      <w:r w:rsidRPr="000F32A5">
        <w:t xml:space="preserve"> Eri-Eurobaromeeter 535. (2023). Diskrimineerimine Euroopa Liidus. Eesti tulemuste faktileht</w:t>
      </w:r>
      <w:r w:rsidR="005657F1">
        <w:t xml:space="preserve">. </w:t>
      </w:r>
      <w:hyperlink r:id="rId60" w:history="1">
        <w:r w:rsidRPr="000F32A5">
          <w:rPr>
            <w:rStyle w:val="Hperlink"/>
          </w:rPr>
          <w:t>https://europa.eu/eurobarometer/api/deliverable/download/file?deliverableId=90235</w:t>
        </w:r>
      </w:hyperlink>
      <w:r w:rsidR="001F6D4B">
        <w:rPr>
          <w:rStyle w:val="Hperlink"/>
        </w:rPr>
        <w:t>.</w:t>
      </w:r>
    </w:p>
  </w:footnote>
  <w:footnote w:id="112">
    <w:p w14:paraId="33264CCB" w14:textId="6428D6BF" w:rsidR="00D72560" w:rsidRPr="000F7319" w:rsidRDefault="00D72560" w:rsidP="000F32A5">
      <w:pPr>
        <w:pStyle w:val="Allmrkusetekst"/>
        <w:jc w:val="both"/>
      </w:pPr>
      <w:r w:rsidRPr="000F32A5">
        <w:rPr>
          <w:rStyle w:val="Allmrkuseviide"/>
        </w:rPr>
        <w:footnoteRef/>
      </w:r>
      <w:r w:rsidRPr="000F32A5">
        <w:t xml:space="preserve"> EU Agency for Fundamental Rights. (2020). A long way to go for LGBTI equality.</w:t>
      </w:r>
      <w:r w:rsidR="00CB05DF">
        <w:t xml:space="preserve"> </w:t>
      </w:r>
      <w:r w:rsidR="00CB05DF" w:rsidRPr="00CB05DF">
        <w:t>https://fra.europa.eu/en/publication/2020/eu-lgbti-survey-results</w:t>
      </w:r>
    </w:p>
  </w:footnote>
  <w:footnote w:id="113">
    <w:p w14:paraId="5F5CD153" w14:textId="77777777" w:rsidR="00D72560" w:rsidRPr="000F32A5" w:rsidRDefault="00D72560" w:rsidP="000F32A5">
      <w:pPr>
        <w:spacing w:after="0"/>
        <w:rPr>
          <w:rFonts w:ascii="Times New Roman" w:hAnsi="Times New Roman" w:cs="Times New Roman"/>
          <w:sz w:val="20"/>
          <w:szCs w:val="20"/>
        </w:rPr>
      </w:pPr>
      <w:r w:rsidRPr="000F32A5">
        <w:rPr>
          <w:rFonts w:ascii="Times New Roman" w:hAnsi="Times New Roman" w:cs="Times New Roman"/>
          <w:sz w:val="20"/>
          <w:szCs w:val="20"/>
          <w:vertAlign w:val="superscript"/>
        </w:rPr>
        <w:footnoteRef/>
      </w:r>
      <w:r w:rsidRPr="000F32A5">
        <w:rPr>
          <w:rFonts w:ascii="Times New Roman" w:hAnsi="Times New Roman" w:cs="Times New Roman"/>
          <w:sz w:val="20"/>
          <w:szCs w:val="20"/>
        </w:rPr>
        <w:t xml:space="preserve"> Eri‐Eurobaromeeter 529. (2022). Õiglus, ebavõrdsus ja põlvkondadevaheline liikuvus. Küsimus: QC1.3.</w:t>
      </w:r>
    </w:p>
  </w:footnote>
  <w:footnote w:id="114">
    <w:p w14:paraId="06D7453B" w14:textId="18EEB9D3" w:rsidR="00D72560" w:rsidRPr="00C660B1" w:rsidRDefault="00D72560" w:rsidP="000F32A5">
      <w:pPr>
        <w:pStyle w:val="Allmrkusetekst"/>
        <w:jc w:val="both"/>
      </w:pPr>
      <w:r w:rsidRPr="000F32A5">
        <w:rPr>
          <w:rStyle w:val="Allmrkuseviide"/>
        </w:rPr>
        <w:footnoteRef/>
      </w:r>
      <w:r w:rsidRPr="000F32A5">
        <w:t xml:space="preserve"> Eri-Eurobaromeeter 535. (2023). Diskrimineerimine Euroopa Liidus. Eesti tulemuste faktileht </w:t>
      </w:r>
      <w:r w:rsidR="00FD6A4C">
        <w:t>on</w:t>
      </w:r>
      <w:r w:rsidRPr="000F32A5">
        <w:t xml:space="preserve"> veebilehel </w:t>
      </w:r>
      <w:hyperlink r:id="rId61" w:history="1">
        <w:r w:rsidRPr="000F32A5">
          <w:rPr>
            <w:rStyle w:val="Hperlink"/>
          </w:rPr>
          <w:t>https://europa.eu/eurobarometer/api/deliverable/download/file?deliverableId=90235</w:t>
        </w:r>
      </w:hyperlink>
      <w:r w:rsidRPr="00C660B1">
        <w:t xml:space="preserve"> </w:t>
      </w:r>
    </w:p>
  </w:footnote>
  <w:footnote w:id="115">
    <w:p w14:paraId="0B87A760" w14:textId="066C59DC" w:rsidR="00D72560" w:rsidRPr="000F32A5" w:rsidRDefault="00D72560" w:rsidP="00D81130">
      <w:pPr>
        <w:pStyle w:val="Allmrkusetekst"/>
        <w:jc w:val="both"/>
      </w:pPr>
      <w:r w:rsidRPr="000F32A5">
        <w:rPr>
          <w:rStyle w:val="Allmrkuseviide"/>
        </w:rPr>
        <w:footnoteRef/>
      </w:r>
      <w:r w:rsidRPr="000F32A5">
        <w:t xml:space="preserve"> Sama</w:t>
      </w:r>
      <w:r w:rsidR="00FD6A4C">
        <w:t>.</w:t>
      </w:r>
    </w:p>
  </w:footnote>
  <w:footnote w:id="116">
    <w:p w14:paraId="54156898" w14:textId="2105E785" w:rsidR="00502BFB" w:rsidRDefault="00502BFB" w:rsidP="00D81130">
      <w:pPr>
        <w:pStyle w:val="Allmrkusetekst"/>
        <w:jc w:val="both"/>
      </w:pPr>
      <w:r>
        <w:rPr>
          <w:rStyle w:val="Allmrkuseviide"/>
        </w:rPr>
        <w:footnoteRef/>
      </w:r>
      <w:r>
        <w:t xml:space="preserve"> Q tähistab lühendis terminit </w:t>
      </w:r>
      <w:r w:rsidRPr="00502BFB">
        <w:rPr>
          <w:i/>
          <w:iCs/>
        </w:rPr>
        <w:t>kväär</w:t>
      </w:r>
      <w:r w:rsidR="00D81130">
        <w:rPr>
          <w:i/>
          <w:iCs/>
        </w:rPr>
        <w:t xml:space="preserve"> </w:t>
      </w:r>
      <w:r>
        <w:t xml:space="preserve">ja inimesi, kes </w:t>
      </w:r>
      <w:r w:rsidRPr="00502BFB">
        <w:t xml:space="preserve">ei soovi kanda kitsast silti oma soo või seksuaalsuse kirjeldamiseks. </w:t>
      </w:r>
    </w:p>
  </w:footnote>
  <w:footnote w:id="117">
    <w:p w14:paraId="6E2CD787" w14:textId="412F1DCD" w:rsidR="00D72560" w:rsidRPr="000F32A5" w:rsidRDefault="00D72560" w:rsidP="00D81130">
      <w:pPr>
        <w:pStyle w:val="Allmrkusetekst"/>
        <w:jc w:val="both"/>
      </w:pPr>
      <w:r w:rsidRPr="000F32A5">
        <w:rPr>
          <w:rStyle w:val="Allmrkuseviide"/>
        </w:rPr>
        <w:footnoteRef/>
      </w:r>
      <w:r w:rsidRPr="000F32A5">
        <w:t xml:space="preserve"> </w:t>
      </w:r>
      <w:r w:rsidRPr="000F32A5">
        <w:rPr>
          <w:iCs/>
        </w:rPr>
        <w:t>Aavik, K., Roosalu, T., Kazjulja, M., Mere, L., Kaal, K., Raudsepp, M. (2016). LGBTQ inimeste igapäevane toimetulek ja strateegilised valikud Eesti ühiskonnas. Tallinn: Soolise võrdõiguslikkuse ja võrdse kohtlemise voliniku kantselei.</w:t>
      </w:r>
      <w:r w:rsidR="009A2BAA">
        <w:rPr>
          <w:iCs/>
        </w:rPr>
        <w:t xml:space="preserve"> </w:t>
      </w:r>
      <w:hyperlink r:id="rId62" w:history="1">
        <w:r w:rsidR="00D81130" w:rsidRPr="008C6036">
          <w:rPr>
            <w:rStyle w:val="Hperlink"/>
            <w:iCs/>
          </w:rPr>
          <w:t>https://www.digar.ee/arhiiv/et/raamatud/62738</w:t>
        </w:r>
      </w:hyperlink>
      <w:r w:rsidR="00FD6A4C">
        <w:rPr>
          <w:iCs/>
        </w:rPr>
        <w:t>.</w:t>
      </w:r>
    </w:p>
  </w:footnote>
  <w:footnote w:id="118">
    <w:p w14:paraId="49554516" w14:textId="0C828C4F" w:rsidR="00D72560" w:rsidRPr="000F32A5" w:rsidRDefault="00D72560" w:rsidP="00D81130">
      <w:pPr>
        <w:pStyle w:val="Allmrkusetekst"/>
        <w:jc w:val="both"/>
      </w:pPr>
      <w:r w:rsidRPr="000F32A5">
        <w:rPr>
          <w:rStyle w:val="Allmrkuseviide"/>
          <w:rFonts w:eastAsiaTheme="majorEastAsia"/>
        </w:rPr>
        <w:footnoteRef/>
      </w:r>
      <w:r w:rsidRPr="000F32A5">
        <w:t xml:space="preserve"> </w:t>
      </w:r>
      <w:r w:rsidR="009A2BAA">
        <w:t>Sama</w:t>
      </w:r>
      <w:r w:rsidR="00FD6A4C">
        <w:t>.</w:t>
      </w:r>
    </w:p>
  </w:footnote>
  <w:footnote w:id="119">
    <w:p w14:paraId="2E9ABECA" w14:textId="21F94B89" w:rsidR="00502BFB" w:rsidRDefault="00502BFB" w:rsidP="00D81130">
      <w:pPr>
        <w:pStyle w:val="Allmrkusetekst"/>
        <w:jc w:val="both"/>
      </w:pPr>
      <w:r>
        <w:rPr>
          <w:rStyle w:val="Allmrkuseviide"/>
        </w:rPr>
        <w:footnoteRef/>
      </w:r>
      <w:r>
        <w:t xml:space="preserve"> I tähistab lühendis intersoolisi inimesi. </w:t>
      </w:r>
    </w:p>
  </w:footnote>
  <w:footnote w:id="120">
    <w:p w14:paraId="67483E52" w14:textId="0BA942D2" w:rsidR="00D72560" w:rsidRPr="000F32A5" w:rsidRDefault="00D72560" w:rsidP="00D81130">
      <w:pPr>
        <w:pStyle w:val="Allmrkusetekst"/>
        <w:jc w:val="both"/>
        <w:rPr>
          <w:i/>
          <w:iCs/>
        </w:rPr>
      </w:pPr>
      <w:r w:rsidRPr="000F32A5">
        <w:rPr>
          <w:rStyle w:val="Allmrkuseviide"/>
        </w:rPr>
        <w:footnoteRef/>
      </w:r>
      <w:r w:rsidRPr="000F32A5">
        <w:t xml:space="preserve"> </w:t>
      </w:r>
      <w:r w:rsidR="00C90CAD" w:rsidRPr="00C90CAD">
        <w:t>EU Agency for Fundamental Rights. (2020). A long way to go for LGBTI equality. https://fra.europa.eu/en/publication/2020/eu-lgbti-survey-results</w:t>
      </w:r>
      <w:r w:rsidR="00FD6A4C">
        <w:t>.</w:t>
      </w:r>
    </w:p>
  </w:footnote>
  <w:footnote w:id="121">
    <w:p w14:paraId="598BCE1E" w14:textId="77777777" w:rsidR="00D72560" w:rsidRPr="000F32A5" w:rsidRDefault="00D72560" w:rsidP="00D81130">
      <w:pPr>
        <w:pStyle w:val="Allmrkusetekst"/>
        <w:jc w:val="both"/>
        <w:rPr>
          <w:i/>
          <w:iCs/>
        </w:rPr>
      </w:pPr>
      <w:r w:rsidRPr="000F32A5">
        <w:rPr>
          <w:rStyle w:val="Allmrkuseviide"/>
        </w:rPr>
        <w:footnoteRef/>
      </w:r>
      <w:r w:rsidRPr="000F32A5">
        <w:t xml:space="preserve"> Turu-uuringute AS. (2023). LGBT aruanne. </w:t>
      </w:r>
      <w:r w:rsidRPr="000F32A5">
        <w:rPr>
          <w:i/>
          <w:iCs/>
        </w:rPr>
        <w:t>Küsitletud: 15-aastased ja vanemad.</w:t>
      </w:r>
    </w:p>
  </w:footnote>
  <w:footnote w:id="122">
    <w:p w14:paraId="636F382D" w14:textId="77752B62" w:rsidR="00D72560" w:rsidRPr="00C660B1" w:rsidRDefault="00D72560" w:rsidP="00D81130">
      <w:pPr>
        <w:spacing w:after="0"/>
        <w:jc w:val="both"/>
        <w:rPr>
          <w:sz w:val="20"/>
          <w:szCs w:val="20"/>
        </w:rPr>
      </w:pPr>
      <w:r w:rsidRPr="000F32A5">
        <w:rPr>
          <w:rStyle w:val="Allmrkuseviide"/>
          <w:rFonts w:ascii="Times New Roman" w:hAnsi="Times New Roman"/>
          <w:sz w:val="20"/>
          <w:szCs w:val="20"/>
        </w:rPr>
        <w:footnoteRef/>
      </w:r>
      <w:r w:rsidRPr="000F32A5">
        <w:rPr>
          <w:rFonts w:ascii="Times New Roman" w:hAnsi="Times New Roman" w:cs="Times New Roman"/>
          <w:sz w:val="20"/>
          <w:szCs w:val="20"/>
        </w:rPr>
        <w:t xml:space="preserve"> Eri-Eurobaromeeter 535. (2023). Diskrimineerimine Euroopa Liidus. Küsimused QB1, QB4, QB6, QB12, QB15.</w:t>
      </w:r>
    </w:p>
  </w:footnote>
  <w:footnote w:id="123">
    <w:p w14:paraId="3CCB0A0A" w14:textId="3525C19B" w:rsidR="00D72560" w:rsidRPr="00C660B1" w:rsidRDefault="00D72560" w:rsidP="00D81130">
      <w:pPr>
        <w:pStyle w:val="Allmrkusetekst"/>
        <w:jc w:val="both"/>
      </w:pPr>
      <w:r w:rsidRPr="00C660B1">
        <w:rPr>
          <w:rStyle w:val="Allmrkuseviide"/>
        </w:rPr>
        <w:footnoteRef/>
      </w:r>
      <w:r w:rsidRPr="00C660B1">
        <w:t xml:space="preserve"> </w:t>
      </w:r>
      <w:r w:rsidR="001A23B6" w:rsidRPr="001A23B6">
        <w:t>EU Agency for Fundamental Rights. (2020). A long way to go for LGBTI equality. https://fra.europa.eu/en/publication/2020/eu-lgbti-survey-results</w:t>
      </w:r>
      <w:r w:rsidR="00732FF3">
        <w:t>.</w:t>
      </w:r>
    </w:p>
  </w:footnote>
  <w:footnote w:id="124">
    <w:p w14:paraId="544CE67E" w14:textId="04812D8E" w:rsidR="00D72560" w:rsidRPr="00C660B1" w:rsidRDefault="00D72560" w:rsidP="00D72560">
      <w:pPr>
        <w:pStyle w:val="Allmrkusetekst"/>
        <w:jc w:val="both"/>
      </w:pPr>
      <w:r w:rsidRPr="00C660B1">
        <w:rPr>
          <w:rStyle w:val="Allmrkuseviide"/>
        </w:rPr>
        <w:footnoteRef/>
      </w:r>
      <w:r w:rsidRPr="00C660B1">
        <w:t xml:space="preserve"> Euroopa Soolise Võrdõiguslikkuse Instituut. Euroopa soolise võrdõiguslikkuse indeks. </w:t>
      </w:r>
      <w:hyperlink r:id="rId63" w:history="1">
        <w:r w:rsidRPr="00C660B1">
          <w:rPr>
            <w:rStyle w:val="Hperlink"/>
          </w:rPr>
          <w:t>https://eige.europa.eu/gender-equality-index/2022/country/EE</w:t>
        </w:r>
      </w:hyperlink>
      <w:r w:rsidRPr="00C660B1">
        <w:t>. 100 tähendab täielikku soolist võrdsust ja 1 täielikku soolist ebavõrdsust.</w:t>
      </w:r>
    </w:p>
  </w:footnote>
  <w:footnote w:id="125">
    <w:p w14:paraId="253346D8" w14:textId="62A7CA1F" w:rsidR="00D72560" w:rsidRDefault="00D72560" w:rsidP="00D72560">
      <w:pPr>
        <w:pStyle w:val="Allmrkusetekst"/>
        <w:jc w:val="both"/>
      </w:pPr>
      <w:r w:rsidRPr="00C660B1">
        <w:rPr>
          <w:rStyle w:val="Allmrkuseviide"/>
        </w:rPr>
        <w:footnoteRef/>
      </w:r>
      <w:r w:rsidRPr="00C660B1">
        <w:t xml:space="preserve"> Statistikaamet. </w:t>
      </w:r>
      <w:hyperlink r:id="rId64" w:history="1">
        <w:r w:rsidRPr="00C660B1">
          <w:rPr>
            <w:rStyle w:val="Hperlink"/>
          </w:rPr>
          <w:t>https://stat.ee/et/find-statistics/statistics-theme/work-life/wages-and-salaries-and-labour-costs/palgalohe</w:t>
        </w:r>
      </w:hyperlink>
      <w:r w:rsidR="00732FF3">
        <w:rPr>
          <w:rStyle w:val="Hperlink"/>
        </w:rPr>
        <w:t>.</w:t>
      </w:r>
    </w:p>
  </w:footnote>
  <w:footnote w:id="126">
    <w:p w14:paraId="3B31827E" w14:textId="47543F2A" w:rsidR="00D72560" w:rsidRPr="00BF0F9D" w:rsidRDefault="00D72560" w:rsidP="00D72560">
      <w:pPr>
        <w:pStyle w:val="Allmrkusetekst"/>
        <w:jc w:val="both"/>
      </w:pPr>
      <w:r w:rsidRPr="0019220C">
        <w:rPr>
          <w:rStyle w:val="Allmrkuseviide"/>
          <w:rFonts w:eastAsiaTheme="majorEastAsia"/>
        </w:rPr>
        <w:footnoteRef/>
      </w:r>
      <w:r w:rsidRPr="0019220C">
        <w:t xml:space="preserve"> Kutsenõuete</w:t>
      </w:r>
      <w:r w:rsidR="00F20533">
        <w:t>s</w:t>
      </w:r>
      <w:r w:rsidRPr="0019220C">
        <w:t xml:space="preserve"> on kehtiva VõrdKS</w:t>
      </w:r>
      <w:r w:rsidR="00F20533">
        <w:t>i</w:t>
      </w:r>
      <w:r w:rsidRPr="0019220C">
        <w:t xml:space="preserve"> §-s 10 kehtestatud erisused usulistele ühendustele ja teistele usutunnistusel või veendumustel põhineva eetosega avalik-õiguslikele või eraõiguslikele isikutele.</w:t>
      </w:r>
    </w:p>
  </w:footnote>
  <w:footnote w:id="127">
    <w:p w14:paraId="7567F430" w14:textId="749B4644" w:rsidR="00D72560" w:rsidRPr="00D81130" w:rsidRDefault="00D72560" w:rsidP="00D72560">
      <w:pPr>
        <w:rPr>
          <w:rFonts w:ascii="Times New Roman" w:hAnsi="Times New Roman" w:cs="Times New Roman"/>
          <w:color w:val="0068B6"/>
          <w:sz w:val="20"/>
          <w:szCs w:val="20"/>
        </w:rPr>
      </w:pPr>
      <w:r w:rsidRPr="00D81130">
        <w:rPr>
          <w:rFonts w:ascii="Times New Roman" w:hAnsi="Times New Roman" w:cs="Times New Roman"/>
          <w:sz w:val="20"/>
          <w:szCs w:val="20"/>
          <w:vertAlign w:val="superscript"/>
        </w:rPr>
        <w:footnoteRef/>
      </w:r>
      <w:r w:rsidRPr="00D81130">
        <w:rPr>
          <w:rFonts w:ascii="Times New Roman" w:hAnsi="Times New Roman" w:cs="Times New Roman"/>
          <w:sz w:val="20"/>
          <w:szCs w:val="20"/>
          <w:vertAlign w:val="superscript"/>
        </w:rPr>
        <w:t xml:space="preserve"> </w:t>
      </w:r>
      <w:r w:rsidRPr="00D81130">
        <w:rPr>
          <w:rFonts w:ascii="Times New Roman" w:hAnsi="Times New Roman" w:cs="Times New Roman"/>
          <w:sz w:val="20"/>
          <w:szCs w:val="20"/>
        </w:rPr>
        <w:t>OECD. (2022). The Economic Case for More Gender Equality in Estonia</w:t>
      </w:r>
      <w:r w:rsidR="00CA1279" w:rsidRPr="00D81130">
        <w:rPr>
          <w:rFonts w:ascii="Times New Roman" w:hAnsi="Times New Roman" w:cs="Times New Roman"/>
          <w:sz w:val="20"/>
          <w:szCs w:val="20"/>
        </w:rPr>
        <w:t>:</w:t>
      </w:r>
      <w:r w:rsidRPr="00D81130">
        <w:rPr>
          <w:rFonts w:ascii="Times New Roman" w:hAnsi="Times New Roman" w:cs="Times New Roman"/>
          <w:sz w:val="20"/>
          <w:szCs w:val="20"/>
        </w:rPr>
        <w:t xml:space="preserve"> </w:t>
      </w:r>
      <w:hyperlink r:id="rId65">
        <w:r w:rsidRPr="00D81130">
          <w:rPr>
            <w:rStyle w:val="Hperlink"/>
            <w:rFonts w:ascii="Times New Roman" w:hAnsi="Times New Roman" w:cs="Times New Roman"/>
            <w:sz w:val="20"/>
            <w:szCs w:val="20"/>
          </w:rPr>
          <w:t>https://doi.org/10.1787/299d93b1-en.</w:t>
        </w:r>
      </w:hyperlink>
      <w:r w:rsidRPr="00D81130">
        <w:rPr>
          <w:rFonts w:ascii="Times New Roman" w:hAnsi="Times New Roman" w:cs="Times New Roman"/>
          <w:sz w:val="20"/>
          <w:szCs w:val="20"/>
        </w:rPr>
        <w:t xml:space="preserve"> Eestikeelne tõlge: </w:t>
      </w:r>
      <w:hyperlink r:id="rId66" w:history="1">
        <w:r w:rsidR="00D81130" w:rsidRPr="00D81130">
          <w:rPr>
            <w:rStyle w:val="Hperlink"/>
            <w:rFonts w:ascii="Times New Roman" w:hAnsi="Times New Roman" w:cs="Times New Roman"/>
            <w:sz w:val="20"/>
            <w:szCs w:val="20"/>
          </w:rPr>
          <w:t>https://www.sm.ee/media/2767/download</w:t>
        </w:r>
      </w:hyperlink>
      <w:r w:rsidR="00FE5F3C" w:rsidRPr="00D81130">
        <w:rPr>
          <w:rFonts w:ascii="Times New Roman" w:hAnsi="Times New Roman" w:cs="Times New Roman"/>
          <w:sz w:val="20"/>
          <w:szCs w:val="20"/>
        </w:rPr>
        <w:t>.</w:t>
      </w:r>
    </w:p>
  </w:footnote>
  <w:footnote w:id="128">
    <w:p w14:paraId="300FBC2A" w14:textId="77777777" w:rsidR="00D72560" w:rsidRDefault="00D72560" w:rsidP="00D72560">
      <w:pPr>
        <w:pStyle w:val="Allmrkusetekst"/>
      </w:pPr>
      <w:r w:rsidRPr="00234C3F">
        <w:rPr>
          <w:rStyle w:val="Allmrkuseviide"/>
        </w:rPr>
        <w:footnoteRef/>
      </w:r>
      <w:r w:rsidRPr="00234C3F">
        <w:t xml:space="preserve"> Statistikaamet. Tabel: ER007: statistilisse profiili kuuluvad üksused õigusliku vormi ja haldusüksuse järgi.</w:t>
      </w:r>
    </w:p>
  </w:footnote>
  <w:footnote w:id="129">
    <w:p w14:paraId="66D79BAF" w14:textId="77777777" w:rsidR="00D72560" w:rsidRDefault="00D72560" w:rsidP="00D72560">
      <w:pPr>
        <w:pStyle w:val="Allmrkusetekst"/>
      </w:pPr>
      <w:r>
        <w:rPr>
          <w:rStyle w:val="Allmrkuseviide"/>
        </w:rPr>
        <w:footnoteRef/>
      </w:r>
      <w:r>
        <w:t xml:space="preserve"> </w:t>
      </w:r>
      <w:r w:rsidRPr="0038133B">
        <w:t>Kuidas luua mitmekesisust ja erinevusi väärtustavat ning kaasavat töökeskkonda?“ Eesti Inimõiguste Keskus. Kättesaadav veebilehel: https://humanrights.ee/materjalid/kuidas-luua-mitmekesisust-ja-erinevusi-vaartustavat-ning-kaasavat-tookeskkonda/</w:t>
      </w:r>
    </w:p>
  </w:footnote>
  <w:footnote w:id="130">
    <w:p w14:paraId="787C6CC0" w14:textId="77777777" w:rsidR="00D72560" w:rsidRDefault="00D72560" w:rsidP="00D72560">
      <w:pPr>
        <w:pStyle w:val="Allmrkusetekst"/>
      </w:pPr>
      <w:r>
        <w:rPr>
          <w:rStyle w:val="Allmrkuseviide"/>
        </w:rPr>
        <w:footnoteRef/>
      </w:r>
      <w:r>
        <w:t xml:space="preserve"> </w:t>
      </w:r>
      <w:r>
        <w:rPr>
          <w:rStyle w:val="Allmrkuseviide"/>
        </w:rPr>
        <w:footnoteRef/>
      </w:r>
      <w:r>
        <w:t xml:space="preserve"> </w:t>
      </w:r>
      <w:r w:rsidRPr="003347E0">
        <w:t>Eri-Eurobaromeeter 535. (2023). Diskrimineerimine Euroopa Liidus</w:t>
      </w:r>
      <w:r>
        <w:t xml:space="preserve">. Eesti tulemuste faktileht kättesaadav veebilehel: </w:t>
      </w:r>
      <w:hyperlink r:id="rId67" w:history="1">
        <w:r w:rsidRPr="00587430">
          <w:rPr>
            <w:rStyle w:val="Hperlink"/>
          </w:rPr>
          <w:t>https://europa.eu/eurobarometer/api/deliverable/download/file?deliverableId=90235</w:t>
        </w:r>
      </w:hyperlink>
    </w:p>
  </w:footnote>
  <w:footnote w:id="131">
    <w:p w14:paraId="35312903" w14:textId="123051EA" w:rsidR="00D72560" w:rsidRPr="003C14CB" w:rsidRDefault="00D72560" w:rsidP="00D72560">
      <w:pPr>
        <w:pStyle w:val="Allmrkusetekst"/>
        <w:jc w:val="both"/>
      </w:pPr>
      <w:r w:rsidRPr="003C14CB">
        <w:rPr>
          <w:rStyle w:val="Allmrkuseviide"/>
        </w:rPr>
        <w:footnoteRef/>
      </w:r>
      <w:r w:rsidRPr="003C14CB">
        <w:t xml:space="preserve"> </w:t>
      </w:r>
      <w:r>
        <w:t xml:space="preserve">Soolise võrdõiguslikkuse ja võrdse kohtlemise voliniku kantselei. </w:t>
      </w:r>
      <w:r w:rsidRPr="003C14CB">
        <w:t xml:space="preserve">Võrdõigusvoliniku 2022. aasta tegevuse aruanne. </w:t>
      </w:r>
      <w:hyperlink r:id="rId68" w:history="1">
        <w:r w:rsidRPr="006E6896">
          <w:rPr>
            <w:rStyle w:val="Hperlink"/>
          </w:rPr>
          <w:t>https://volinik.ee/volinik-live-web-prd/s3fs-public/2023-11/aruanne_A4_pages_veebi-1_0.pdf</w:t>
        </w:r>
      </w:hyperlink>
      <w:r w:rsidR="000F4E02">
        <w:rPr>
          <w:rStyle w:val="Hperlink"/>
        </w:rPr>
        <w:t>.</w:t>
      </w:r>
    </w:p>
  </w:footnote>
  <w:footnote w:id="132">
    <w:p w14:paraId="0E6D6629" w14:textId="7DF39B2F" w:rsidR="00D72560" w:rsidRPr="0099086C" w:rsidRDefault="00D72560" w:rsidP="00D72560">
      <w:pPr>
        <w:pStyle w:val="Allmrkusetekst"/>
        <w:jc w:val="both"/>
      </w:pPr>
      <w:r w:rsidRPr="00F522D0">
        <w:rPr>
          <w:rStyle w:val="Allmrkuseviide"/>
        </w:rPr>
        <w:footnoteRef/>
      </w:r>
      <w:r w:rsidRPr="00F522D0">
        <w:t xml:space="preserve"> Hämmal, J.; Masso, M.; Vaisma, K.; Piirits, M. (2015). Vanemaealiste ja eakate toimetuleku uuring 2015. TNS Emor, SA Poliitikauuringute Keskus PRAXIS/Sotsiaalministeerium.</w:t>
      </w:r>
      <w:r>
        <w:t xml:space="preserve"> </w:t>
      </w:r>
      <w:hyperlink r:id="rId69" w:history="1">
        <w:r w:rsidRPr="0099086C">
          <w:rPr>
            <w:rStyle w:val="Hperlink"/>
          </w:rPr>
          <w:t>http://www.sm.ee/sites/default/files/content-editors/Ministeerium_kontaktid/Uuringu_ja_analuusid/Sotsiaalvaldkond/veu2015aruanne_tnsemorsapraxis_final.pdf</w:t>
        </w:r>
      </w:hyperlink>
      <w:r w:rsidRPr="0099086C">
        <w:t>.</w:t>
      </w:r>
    </w:p>
  </w:footnote>
  <w:footnote w:id="133">
    <w:p w14:paraId="15F4FA3B" w14:textId="77777777" w:rsidR="00D72560" w:rsidRPr="0099086C" w:rsidRDefault="00D72560" w:rsidP="00D81130">
      <w:pPr>
        <w:pStyle w:val="Allmrkusetekst"/>
        <w:jc w:val="both"/>
      </w:pPr>
      <w:r w:rsidRPr="0099086C">
        <w:rPr>
          <w:rStyle w:val="Allmrkuseviide"/>
        </w:rPr>
        <w:footnoteRef/>
      </w:r>
      <w:r w:rsidRPr="0099086C">
        <w:t xml:space="preserve"> Järve</w:t>
      </w:r>
      <w:r>
        <w:t xml:space="preserve"> J.</w:t>
      </w:r>
      <w:r w:rsidRPr="0099086C">
        <w:t>, Priks</w:t>
      </w:r>
      <w:r>
        <w:t xml:space="preserve"> K.</w:t>
      </w:r>
      <w:r w:rsidRPr="0099086C">
        <w:t>, Falkenberg</w:t>
      </w:r>
      <w:r>
        <w:t xml:space="preserve"> S.</w:t>
      </w:r>
      <w:r w:rsidRPr="0099086C">
        <w:t>, Falkenberg</w:t>
      </w:r>
      <w:r>
        <w:t xml:space="preserve"> V.</w:t>
      </w:r>
      <w:r w:rsidRPr="0099086C">
        <w:t>, Kallaste</w:t>
      </w:r>
      <w:r>
        <w:t xml:space="preserve"> T.</w:t>
      </w:r>
      <w:r w:rsidRPr="0099086C">
        <w:t>, Urban</w:t>
      </w:r>
      <w:r>
        <w:t xml:space="preserve"> V.</w:t>
      </w:r>
      <w:r w:rsidRPr="0099086C">
        <w:t>, Räpp</w:t>
      </w:r>
      <w:r>
        <w:t xml:space="preserve"> A.</w:t>
      </w:r>
      <w:r w:rsidRPr="0099086C">
        <w:t xml:space="preserve">, (2020). Transpordi ja tehiskeskkonna ligipääsetavuse analüüs. Ligipääsetavuse Foorum MTÜ. Kättesaadav veebilehel: </w:t>
      </w:r>
      <w:hyperlink r:id="rId70" w:history="1">
        <w:r w:rsidRPr="0099086C">
          <w:rPr>
            <w:rStyle w:val="Hperlink"/>
            <w:rFonts w:eastAsiaTheme="majorEastAsia"/>
          </w:rPr>
          <w:t>https://www.sm.ee/sites/default/files/transpordi_ja_tehiskeskkonna_analyys.pdf</w:t>
        </w:r>
      </w:hyperlink>
    </w:p>
  </w:footnote>
  <w:footnote w:id="134">
    <w:p w14:paraId="723059E9" w14:textId="77777777" w:rsidR="00D72560" w:rsidRDefault="00D72560" w:rsidP="00D81130">
      <w:pPr>
        <w:pStyle w:val="Allmrkusetekst"/>
        <w:jc w:val="both"/>
      </w:pPr>
      <w:r>
        <w:rPr>
          <w:rStyle w:val="Allmrkuseviide"/>
        </w:rPr>
        <w:footnoteRef/>
      </w:r>
      <w:r>
        <w:t xml:space="preserve"> </w:t>
      </w:r>
      <w:r w:rsidRPr="0099086C">
        <w:t xml:space="preserve">Rakendusliku Antropoloogia Keskus. (2020). Laste ligipääsetavuse uuring. Kättesaadav veebilehel: </w:t>
      </w:r>
      <w:hyperlink r:id="rId71" w:history="1">
        <w:r w:rsidRPr="00734C6A">
          <w:rPr>
            <w:rStyle w:val="Hperlink"/>
          </w:rPr>
          <w:t>https://www.sm.ee/sites/default/files/laste_ligipaasetavuse_uuring.pdf</w:t>
        </w:r>
      </w:hyperlink>
    </w:p>
  </w:footnote>
  <w:footnote w:id="135">
    <w:p w14:paraId="43F62D7D" w14:textId="6F6054F9" w:rsidR="00D72560" w:rsidRPr="00A80B70" w:rsidRDefault="00D72560" w:rsidP="00D81130">
      <w:pPr>
        <w:pStyle w:val="Allmrkusetekst"/>
        <w:jc w:val="both"/>
      </w:pPr>
      <w:r w:rsidRPr="00A80B70">
        <w:rPr>
          <w:rStyle w:val="Allmrkuseviide"/>
        </w:rPr>
        <w:footnoteRef/>
      </w:r>
      <w:r w:rsidRPr="00A80B70">
        <w:t xml:space="preserve"> Võrdõigusvoliniku 2022. aasta tegevuse aruanne.</w:t>
      </w:r>
      <w:r>
        <w:t xml:space="preserve"> </w:t>
      </w:r>
      <w:hyperlink r:id="rId72" w:history="1">
        <w:r w:rsidRPr="00734C6A">
          <w:rPr>
            <w:rStyle w:val="Hperlink"/>
          </w:rPr>
          <w:t>https://volinik.ee/volinik-live-web-prd/s3fs-public/2023-11/aruanne_A4_pages_veebi-1_0.pdf</w:t>
        </w:r>
      </w:hyperlink>
      <w:r w:rsidR="001A5004">
        <w:rPr>
          <w:rStyle w:val="Hperlink"/>
        </w:rPr>
        <w:t>.</w:t>
      </w:r>
    </w:p>
  </w:footnote>
  <w:footnote w:id="136">
    <w:p w14:paraId="563BF956" w14:textId="77777777" w:rsidR="00D72560" w:rsidRPr="00A80B70" w:rsidRDefault="00D72560" w:rsidP="00D81130">
      <w:pPr>
        <w:pStyle w:val="Allmrkusetekst"/>
        <w:jc w:val="both"/>
      </w:pPr>
      <w:r w:rsidRPr="00A80B70">
        <w:rPr>
          <w:rStyle w:val="Allmrkuseviide"/>
        </w:rPr>
        <w:footnoteRef/>
      </w:r>
      <w:r w:rsidRPr="00A80B70">
        <w:t xml:space="preserve"> Eri-Eurobaromeeter 535. (2023). Diskrimineerimine Euroopa Liidus. Küsimus QB10.</w:t>
      </w:r>
    </w:p>
  </w:footnote>
  <w:footnote w:id="137">
    <w:p w14:paraId="55D94BC8" w14:textId="77777777" w:rsidR="00D72560" w:rsidRDefault="00D72560" w:rsidP="00D81130">
      <w:pPr>
        <w:pStyle w:val="Allmrkusetekst"/>
        <w:jc w:val="both"/>
      </w:pPr>
      <w:r>
        <w:rPr>
          <w:rStyle w:val="Allmrkuseviide"/>
        </w:rPr>
        <w:footnoteRef/>
      </w:r>
      <w:r>
        <w:t xml:space="preserve"> </w:t>
      </w:r>
      <w:r w:rsidRPr="000F7319">
        <w:t>Hämmal, J., Meiorg, M., Varblane, A. (2022). Soolise võrdõiguslikkuse monitooring 2021. Lõpparuanne. Kantar Emor.</w:t>
      </w:r>
    </w:p>
  </w:footnote>
  <w:footnote w:id="138">
    <w:p w14:paraId="0C3D14F2" w14:textId="067F8188" w:rsidR="00D72560" w:rsidRDefault="00D72560" w:rsidP="00D72560">
      <w:pPr>
        <w:pStyle w:val="Allmrkusetekst"/>
      </w:pPr>
      <w:r>
        <w:rPr>
          <w:rStyle w:val="Allmrkuseviide"/>
        </w:rPr>
        <w:footnoteRef/>
      </w:r>
      <w:r>
        <w:t xml:space="preserve"> Mõjude määratlemise kontrollküsimustik. Justiitsministeerium 2022</w:t>
      </w:r>
      <w:r w:rsidR="00DF04EB">
        <w:t>:</w:t>
      </w:r>
      <w:r>
        <w:t xml:space="preserve"> </w:t>
      </w:r>
      <w:hyperlink r:id="rId73" w:history="1">
        <w:r w:rsidRPr="00FF026B">
          <w:rPr>
            <w:rStyle w:val="Hperlink"/>
          </w:rPr>
          <w:t>https://www.just.ee/kontrollkysimustik</w:t>
        </w:r>
      </w:hyperlink>
      <w:r w:rsidR="00DF04EB">
        <w:rPr>
          <w:rStyle w:val="Hperlink"/>
        </w:rPr>
        <w:t>.</w:t>
      </w:r>
    </w:p>
  </w:footnote>
  <w:footnote w:id="139">
    <w:p w14:paraId="1E5940DD" w14:textId="28D6CD60" w:rsidR="00D72560" w:rsidRPr="00A93D6E" w:rsidRDefault="00D72560" w:rsidP="00D72560">
      <w:pPr>
        <w:pStyle w:val="Allmrkusetekst"/>
        <w:jc w:val="both"/>
      </w:pPr>
      <w:r w:rsidRPr="00A93D6E">
        <w:rPr>
          <w:rStyle w:val="Allmrkuseviide"/>
        </w:rPr>
        <w:footnoteRef/>
      </w:r>
      <w:r w:rsidRPr="00A93D6E">
        <w:t xml:space="preserve"> Soolise võrdõiguslikkuse kava nõue EL-i teadusuuringute ja innovatsiooni raamprogrammis </w:t>
      </w:r>
      <w:r w:rsidR="00DF04EB">
        <w:t>„</w:t>
      </w:r>
      <w:r w:rsidRPr="00A93D6E">
        <w:t>Euroopa horisont</w:t>
      </w:r>
      <w:r w:rsidR="00DF04EB">
        <w:t>“</w:t>
      </w:r>
      <w:r w:rsidRPr="00A93D6E">
        <w:t>, ETAG. https://etag.ee/soolise-vordoiguslikkuse-kava-noue-el-i-teadusuuringute-ja-innovatsiooni-raamprogrammis-euroopa-horisont/</w:t>
      </w:r>
      <w:r w:rsidR="003D700E">
        <w:t>.</w:t>
      </w:r>
    </w:p>
  </w:footnote>
  <w:footnote w:id="140">
    <w:p w14:paraId="611A138F" w14:textId="77777777" w:rsidR="00D72560" w:rsidRPr="00A93D6E" w:rsidRDefault="00D72560" w:rsidP="00D81130">
      <w:pPr>
        <w:pStyle w:val="Allmrkusetekst"/>
        <w:jc w:val="both"/>
      </w:pPr>
      <w:r w:rsidRPr="00A93D6E">
        <w:rPr>
          <w:rStyle w:val="Allmrkuseviide"/>
        </w:rPr>
        <w:footnoteRef/>
      </w:r>
      <w:r w:rsidRPr="00A93D6E">
        <w:t xml:space="preserve"> Aavik, K., Uusmaa, H., Ümarik, M. (2015) Sooaspekt Eesti kutsehariduses: õpetajate, koolijuhtide ja haridusekspertide hoiakud.</w:t>
      </w:r>
    </w:p>
  </w:footnote>
  <w:footnote w:id="141">
    <w:p w14:paraId="406D3468" w14:textId="77777777" w:rsidR="00D72560" w:rsidRPr="004A0D8B" w:rsidRDefault="00D72560" w:rsidP="00D81130">
      <w:pPr>
        <w:pStyle w:val="Allmrkusetekst"/>
        <w:jc w:val="both"/>
      </w:pPr>
      <w:r w:rsidRPr="00A93D6E">
        <w:rPr>
          <w:rStyle w:val="Allmrkuseviide"/>
        </w:rPr>
        <w:footnoteRef/>
      </w:r>
      <w:r w:rsidRPr="00A93D6E">
        <w:t xml:space="preserve"> Kütt, R., Papp, Ü.-M. (2012). Soolist ebavõrdsust märgatakse, probleemiks ei peeta ja lahendusi ei teata – Eesti õpetajate hoiakud ja arvamused seoses soolise võrdõiguslikkusega.</w:t>
      </w:r>
    </w:p>
  </w:footnote>
  <w:footnote w:id="142">
    <w:p w14:paraId="3880635B" w14:textId="1212297E" w:rsidR="00D72560" w:rsidRPr="00017F4B" w:rsidRDefault="00D72560" w:rsidP="00D81130">
      <w:pPr>
        <w:pStyle w:val="Allmrkusetekst"/>
        <w:jc w:val="both"/>
      </w:pPr>
      <w:r w:rsidRPr="00017F4B">
        <w:rPr>
          <w:rStyle w:val="Allmrkuseviide"/>
          <w:rFonts w:eastAsiaTheme="majorEastAsia"/>
        </w:rPr>
        <w:footnoteRef/>
      </w:r>
      <w:r w:rsidRPr="00017F4B">
        <w:t xml:space="preserve"> Turu-uuringute AS (2020). Elanikkonna tegevuspiirangute ja hooldusvajaduse uuring. Sotsiaalministeerium / Euroopa Sotsiaalfond. </w:t>
      </w:r>
      <w:hyperlink r:id="rId74" w:history="1">
        <w:r w:rsidR="00D81130" w:rsidRPr="008C6036">
          <w:rPr>
            <w:rStyle w:val="Hperlink"/>
          </w:rPr>
          <w:t>https://www.sm.ee/sites/default/files/content-editors/Ministeerium_kontaktid/Uuringu_ja_analuusid/Sotsiaalvaldkond/hooldusvajaduse_uuring_som.pdf</w:t>
        </w:r>
      </w:hyperlink>
      <w:r w:rsidR="003D700E">
        <w:t>.</w:t>
      </w:r>
    </w:p>
  </w:footnote>
  <w:footnote w:id="143">
    <w:p w14:paraId="30707147" w14:textId="77777777" w:rsidR="00D72560" w:rsidRPr="004A0D8B" w:rsidRDefault="00D72560" w:rsidP="00D81130">
      <w:pPr>
        <w:pStyle w:val="Allmrkusetekst"/>
        <w:jc w:val="both"/>
      </w:pPr>
      <w:r w:rsidRPr="004A0D8B">
        <w:rPr>
          <w:rStyle w:val="Allmrkuseviide"/>
        </w:rPr>
        <w:footnoteRef/>
      </w:r>
      <w:r w:rsidRPr="004A0D8B">
        <w:t xml:space="preserve"> Eesti Statistikaamet. HT142: õpe erivajadustega laste koolides | aasta, näitaja ning õppekeel.</w:t>
      </w:r>
    </w:p>
  </w:footnote>
  <w:footnote w:id="144">
    <w:p w14:paraId="64B674C0" w14:textId="0B41C9A4" w:rsidR="00D72560" w:rsidRPr="004A0D8B" w:rsidRDefault="00D72560" w:rsidP="00D81130">
      <w:pPr>
        <w:pStyle w:val="Allmrkusetekst"/>
        <w:jc w:val="both"/>
      </w:pPr>
      <w:r w:rsidRPr="004A0D8B">
        <w:rPr>
          <w:rStyle w:val="Allmrkuseviide"/>
        </w:rPr>
        <w:footnoteRef/>
      </w:r>
      <w:r w:rsidRPr="004A0D8B">
        <w:t xml:space="preserve"> Taimalu, M., Uibu, K., Luik, P., Leijen, Ä. (2019) Õpetajad ja koolijuhid elukestvate õppijatena. OECD rahvusvahelise õpetamise ja õppimise uuringu TALIS 2018 tulemused. 1. osa</w:t>
      </w:r>
      <w:r w:rsidR="003D700E">
        <w:t>.</w:t>
      </w:r>
    </w:p>
  </w:footnote>
  <w:footnote w:id="145">
    <w:p w14:paraId="46A9E049" w14:textId="77777777" w:rsidR="00D72560" w:rsidRPr="00017F4B" w:rsidRDefault="00D72560" w:rsidP="00D81130">
      <w:pPr>
        <w:pStyle w:val="Allmrkusetekst"/>
        <w:jc w:val="both"/>
      </w:pPr>
      <w:r w:rsidRPr="00017F4B">
        <w:rPr>
          <w:rStyle w:val="Allmrkuseviide"/>
          <w:rFonts w:eastAsiaTheme="majorEastAsia"/>
        </w:rPr>
        <w:footnoteRef/>
      </w:r>
      <w:r w:rsidRPr="00017F4B">
        <w:t xml:space="preserve"> Aavik, K., Roosalu, T., Kazjulja, M., Mere, L., Kaal, K., Raudsepp, M. (2016). LGBTQ inimeste igapäevane toimetulek ja strateegilised valikud Eesti ühiskonnas. Tallinn: Soolise võrdõiguslikkuse ja võrdse kohtlemise voliniku kantselei.</w:t>
      </w:r>
    </w:p>
  </w:footnote>
  <w:footnote w:id="146">
    <w:p w14:paraId="7E0E37FE" w14:textId="7143DC73" w:rsidR="00D72560" w:rsidRPr="00A80B70" w:rsidRDefault="00D72560" w:rsidP="00D81130">
      <w:pPr>
        <w:pStyle w:val="Allmrkusetekst"/>
        <w:jc w:val="both"/>
      </w:pPr>
      <w:r w:rsidRPr="004A0D8B">
        <w:rPr>
          <w:rStyle w:val="Allmrkuseviide"/>
        </w:rPr>
        <w:footnoteRef/>
      </w:r>
      <w:r w:rsidRPr="004A0D8B">
        <w:t xml:space="preserve"> Ney, M., Rannaääre, K., Raud, K. (2018). Eesti LGBT+ õpilaste koolikeskkonna uuring.</w:t>
      </w:r>
      <w:r>
        <w:t xml:space="preserve"> </w:t>
      </w:r>
      <w:hyperlink r:id="rId75" w:history="1">
        <w:r w:rsidR="00D81130" w:rsidRPr="008C6036">
          <w:rPr>
            <w:rStyle w:val="Hperlink"/>
          </w:rPr>
          <w:t>https://www.lgbt.ee/uuringud</w:t>
        </w:r>
      </w:hyperlink>
      <w:r w:rsidR="003D700E">
        <w:t>.</w:t>
      </w:r>
    </w:p>
  </w:footnote>
  <w:footnote w:id="147">
    <w:p w14:paraId="0287058F" w14:textId="77777777" w:rsidR="00D72560" w:rsidRPr="00A1659B" w:rsidRDefault="00D72560" w:rsidP="00D81130">
      <w:pPr>
        <w:pStyle w:val="Allmrkusetekst"/>
        <w:jc w:val="both"/>
      </w:pPr>
      <w:r w:rsidRPr="00A1659B">
        <w:rPr>
          <w:rStyle w:val="Allmrkuseviide"/>
        </w:rPr>
        <w:footnoteRef/>
      </w:r>
      <w:r w:rsidRPr="00A1659B">
        <w:t xml:space="preserve"> National Academies of Sciences, Engineering, and Medicine (2016). Preventing Bullying Through Science, Policy, and Practice. Washington, DC: The National Academies Press.</w:t>
      </w:r>
    </w:p>
  </w:footnote>
  <w:footnote w:id="148">
    <w:p w14:paraId="10ED0336" w14:textId="3182DDC0" w:rsidR="00D72560" w:rsidRPr="00A1659B" w:rsidRDefault="00D72560" w:rsidP="00D81130">
      <w:pPr>
        <w:pStyle w:val="Allmrkusetekst"/>
        <w:jc w:val="both"/>
        <w:rPr>
          <w:b/>
          <w:bCs/>
        </w:rPr>
      </w:pPr>
      <w:r w:rsidRPr="00A1659B">
        <w:rPr>
          <w:rStyle w:val="Allmrkuseviide"/>
          <w:rFonts w:eastAsiaTheme="majorEastAsia"/>
        </w:rPr>
        <w:footnoteRef/>
      </w:r>
      <w:r w:rsidRPr="00A1659B">
        <w:t xml:space="preserve"> FRA (2020). </w:t>
      </w:r>
      <w:r w:rsidRPr="00A1659B">
        <w:rPr>
          <w:bCs/>
        </w:rPr>
        <w:t xml:space="preserve">A long way to go for LGBTI equality. </w:t>
      </w:r>
      <w:hyperlink r:id="rId76" w:anchor="TabPubCountrydata3" w:history="1">
        <w:r w:rsidRPr="00A1659B">
          <w:rPr>
            <w:rStyle w:val="Hperlink"/>
            <w:rFonts w:eastAsiaTheme="majorEastAsia"/>
          </w:rPr>
          <w:t>https://fra.europa.eu/en/publication/2020/eu-lgbti-survey-results#TabPubCountrydata3</w:t>
        </w:r>
      </w:hyperlink>
      <w:r w:rsidR="003D700E">
        <w:rPr>
          <w:rStyle w:val="Hperlink"/>
          <w:rFonts w:eastAsiaTheme="majorEastAsia"/>
        </w:rPr>
        <w:t>.</w:t>
      </w:r>
    </w:p>
  </w:footnote>
  <w:footnote w:id="149">
    <w:p w14:paraId="6FA0F44D" w14:textId="7C69D2A4" w:rsidR="00D72560" w:rsidRPr="00A1659B" w:rsidRDefault="00D72560" w:rsidP="00D81130">
      <w:pPr>
        <w:pStyle w:val="Allmrkusetekst"/>
        <w:jc w:val="both"/>
        <w:rPr>
          <w:i/>
        </w:rPr>
      </w:pPr>
      <w:r w:rsidRPr="00A1659B">
        <w:rPr>
          <w:rStyle w:val="Allmrkuseviide"/>
          <w:rFonts w:eastAsiaTheme="majorEastAsia"/>
        </w:rPr>
        <w:footnoteRef/>
      </w:r>
      <w:r w:rsidRPr="00A1659B">
        <w:t xml:space="preserve"> </w:t>
      </w:r>
      <w:r w:rsidRPr="00A1659B">
        <w:rPr>
          <w:i/>
        </w:rPr>
        <w:t>FRA (2013). EU LGBT survey - European Union lesbian, gay, bisexual and transgender survey</w:t>
      </w:r>
      <w:r w:rsidR="003D700E">
        <w:rPr>
          <w:i/>
        </w:rPr>
        <w:t>.</w:t>
      </w:r>
    </w:p>
  </w:footnote>
  <w:footnote w:id="150">
    <w:p w14:paraId="0CC91BF9" w14:textId="77777777" w:rsidR="00D72560" w:rsidRPr="00234C3F" w:rsidRDefault="00D72560" w:rsidP="00A1659B">
      <w:pPr>
        <w:jc w:val="both"/>
        <w:rPr>
          <w:sz w:val="20"/>
          <w:szCs w:val="20"/>
        </w:rPr>
      </w:pPr>
      <w:r w:rsidRPr="00A1659B">
        <w:rPr>
          <w:rStyle w:val="Allmrkuseviide"/>
          <w:rFonts w:ascii="Times New Roman" w:hAnsi="Times New Roman"/>
          <w:sz w:val="20"/>
          <w:szCs w:val="20"/>
        </w:rPr>
        <w:footnoteRef/>
      </w:r>
      <w:r w:rsidRPr="00A1659B">
        <w:rPr>
          <w:rFonts w:ascii="Times New Roman" w:hAnsi="Times New Roman" w:cs="Times New Roman"/>
          <w:sz w:val="20"/>
          <w:szCs w:val="20"/>
        </w:rPr>
        <w:t xml:space="preserve"> Eri-Eurobaromeeter 535. (2023). Diskrimineerimine Euroopa Liidus. Küsimus QB17.</w:t>
      </w:r>
    </w:p>
  </w:footnote>
  <w:footnote w:id="151">
    <w:p w14:paraId="74C11B5B" w14:textId="5443EBF6" w:rsidR="002E7D05" w:rsidRDefault="002E7D05" w:rsidP="00B24A1D">
      <w:pPr>
        <w:pStyle w:val="Allmrkusetekst"/>
        <w:jc w:val="both"/>
      </w:pPr>
      <w:r>
        <w:rPr>
          <w:rStyle w:val="Allmrkuseviide"/>
        </w:rPr>
        <w:footnoteRef/>
      </w:r>
      <w:r>
        <w:t xml:space="preserve"> Riigi Teatajas avaldatud: </w:t>
      </w:r>
      <w:r w:rsidRPr="002E7D05">
        <w:t>https://www.riigiteataja.ee/akt/13327659</w:t>
      </w:r>
      <w:r w:rsidR="00DD6964">
        <w:t>.</w:t>
      </w:r>
    </w:p>
  </w:footnote>
  <w:footnote w:id="152">
    <w:p w14:paraId="537D54AF" w14:textId="4CC02DBC" w:rsidR="002E7D05" w:rsidRDefault="002E7D05" w:rsidP="00B24A1D">
      <w:pPr>
        <w:pStyle w:val="Allmrkusetekst"/>
        <w:jc w:val="both"/>
      </w:pPr>
      <w:r>
        <w:rPr>
          <w:rStyle w:val="Allmrkuseviide"/>
        </w:rPr>
        <w:footnoteRef/>
      </w:r>
      <w:r>
        <w:t xml:space="preserve"> Riigi Teatajas avaldatud: </w:t>
      </w:r>
      <w:r w:rsidRPr="002E7D05">
        <w:t>https://www.riigiteataja.ee/akt/105072023264</w:t>
      </w:r>
      <w:r w:rsidR="00DD6964">
        <w:t>.</w:t>
      </w:r>
    </w:p>
  </w:footnote>
  <w:footnote w:id="153">
    <w:p w14:paraId="680C7992" w14:textId="03A75852" w:rsidR="00335951" w:rsidRDefault="00335951" w:rsidP="00B24A1D">
      <w:pPr>
        <w:pStyle w:val="Allmrkusetekst"/>
        <w:jc w:val="both"/>
      </w:pPr>
      <w:r>
        <w:rPr>
          <w:rStyle w:val="Allmrkuseviide"/>
        </w:rPr>
        <w:footnoteRef/>
      </w:r>
      <w:r>
        <w:t xml:space="preserve"> Riigi Teatajas avaldatud: </w:t>
      </w:r>
      <w:r w:rsidRPr="00335951">
        <w:t>https://www.riigiteataja.ee/akt/329102013003?leiaKehtiv</w:t>
      </w:r>
      <w:r w:rsidR="00DD6964">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0C9D3" w14:textId="0EA4A6FF" w:rsidR="004D0393" w:rsidRDefault="004D0393">
    <w:pPr>
      <w:pStyle w:val="Pis"/>
    </w:pPr>
  </w:p>
  <w:p w14:paraId="718EC96F" w14:textId="52F205DA" w:rsidR="7948E8D7" w:rsidRDefault="7948E8D7" w:rsidP="00A27C2A">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2571F"/>
    <w:multiLevelType w:val="hybridMultilevel"/>
    <w:tmpl w:val="F2D0A78A"/>
    <w:lvl w:ilvl="0" w:tplc="ED72BDC6">
      <w:start w:val="1"/>
      <w:numFmt w:val="bullet"/>
      <w:lvlText w:val=""/>
      <w:lvlJc w:val="left"/>
      <w:pPr>
        <w:ind w:left="1440" w:hanging="360"/>
      </w:pPr>
      <w:rPr>
        <w:rFonts w:ascii="Symbol" w:hAnsi="Symbol"/>
      </w:rPr>
    </w:lvl>
    <w:lvl w:ilvl="1" w:tplc="F0DCA6FE">
      <w:start w:val="1"/>
      <w:numFmt w:val="bullet"/>
      <w:lvlText w:val=""/>
      <w:lvlJc w:val="left"/>
      <w:pPr>
        <w:ind w:left="1440" w:hanging="360"/>
      </w:pPr>
      <w:rPr>
        <w:rFonts w:ascii="Symbol" w:hAnsi="Symbol"/>
      </w:rPr>
    </w:lvl>
    <w:lvl w:ilvl="2" w:tplc="FBD0E638">
      <w:start w:val="1"/>
      <w:numFmt w:val="bullet"/>
      <w:lvlText w:val=""/>
      <w:lvlJc w:val="left"/>
      <w:pPr>
        <w:ind w:left="1440" w:hanging="360"/>
      </w:pPr>
      <w:rPr>
        <w:rFonts w:ascii="Symbol" w:hAnsi="Symbol"/>
      </w:rPr>
    </w:lvl>
    <w:lvl w:ilvl="3" w:tplc="75F22A9A">
      <w:start w:val="1"/>
      <w:numFmt w:val="bullet"/>
      <w:lvlText w:val=""/>
      <w:lvlJc w:val="left"/>
      <w:pPr>
        <w:ind w:left="1440" w:hanging="360"/>
      </w:pPr>
      <w:rPr>
        <w:rFonts w:ascii="Symbol" w:hAnsi="Symbol"/>
      </w:rPr>
    </w:lvl>
    <w:lvl w:ilvl="4" w:tplc="BF60429C">
      <w:start w:val="1"/>
      <w:numFmt w:val="bullet"/>
      <w:lvlText w:val=""/>
      <w:lvlJc w:val="left"/>
      <w:pPr>
        <w:ind w:left="1440" w:hanging="360"/>
      </w:pPr>
      <w:rPr>
        <w:rFonts w:ascii="Symbol" w:hAnsi="Symbol"/>
      </w:rPr>
    </w:lvl>
    <w:lvl w:ilvl="5" w:tplc="AC5CF004">
      <w:start w:val="1"/>
      <w:numFmt w:val="bullet"/>
      <w:lvlText w:val=""/>
      <w:lvlJc w:val="left"/>
      <w:pPr>
        <w:ind w:left="1440" w:hanging="360"/>
      </w:pPr>
      <w:rPr>
        <w:rFonts w:ascii="Symbol" w:hAnsi="Symbol"/>
      </w:rPr>
    </w:lvl>
    <w:lvl w:ilvl="6" w:tplc="694038DA">
      <w:start w:val="1"/>
      <w:numFmt w:val="bullet"/>
      <w:lvlText w:val=""/>
      <w:lvlJc w:val="left"/>
      <w:pPr>
        <w:ind w:left="1440" w:hanging="360"/>
      </w:pPr>
      <w:rPr>
        <w:rFonts w:ascii="Symbol" w:hAnsi="Symbol"/>
      </w:rPr>
    </w:lvl>
    <w:lvl w:ilvl="7" w:tplc="6C1251D2">
      <w:start w:val="1"/>
      <w:numFmt w:val="bullet"/>
      <w:lvlText w:val=""/>
      <w:lvlJc w:val="left"/>
      <w:pPr>
        <w:ind w:left="1440" w:hanging="360"/>
      </w:pPr>
      <w:rPr>
        <w:rFonts w:ascii="Symbol" w:hAnsi="Symbol"/>
      </w:rPr>
    </w:lvl>
    <w:lvl w:ilvl="8" w:tplc="400EBDC2">
      <w:start w:val="1"/>
      <w:numFmt w:val="bullet"/>
      <w:lvlText w:val=""/>
      <w:lvlJc w:val="left"/>
      <w:pPr>
        <w:ind w:left="1440" w:hanging="360"/>
      </w:pPr>
      <w:rPr>
        <w:rFonts w:ascii="Symbol" w:hAnsi="Symbol"/>
      </w:rPr>
    </w:lvl>
  </w:abstractNum>
  <w:abstractNum w:abstractNumId="1" w15:restartNumberingAfterBreak="0">
    <w:nsid w:val="07B96D69"/>
    <w:multiLevelType w:val="hybridMultilevel"/>
    <w:tmpl w:val="07A6D6A4"/>
    <w:lvl w:ilvl="0" w:tplc="CD4434D4">
      <w:start w:val="1"/>
      <w:numFmt w:val="lowerLetter"/>
      <w:lvlText w:val="%1)"/>
      <w:lvlJc w:val="left"/>
      <w:pPr>
        <w:ind w:left="2235" w:hanging="360"/>
      </w:pPr>
      <w:rPr>
        <w:rFonts w:hint="default"/>
      </w:rPr>
    </w:lvl>
    <w:lvl w:ilvl="1" w:tplc="04250019" w:tentative="1">
      <w:start w:val="1"/>
      <w:numFmt w:val="lowerLetter"/>
      <w:lvlText w:val="%2."/>
      <w:lvlJc w:val="left"/>
      <w:pPr>
        <w:ind w:left="2955" w:hanging="360"/>
      </w:pPr>
    </w:lvl>
    <w:lvl w:ilvl="2" w:tplc="0425001B" w:tentative="1">
      <w:start w:val="1"/>
      <w:numFmt w:val="lowerRoman"/>
      <w:lvlText w:val="%3."/>
      <w:lvlJc w:val="right"/>
      <w:pPr>
        <w:ind w:left="3675" w:hanging="180"/>
      </w:pPr>
    </w:lvl>
    <w:lvl w:ilvl="3" w:tplc="0425000F" w:tentative="1">
      <w:start w:val="1"/>
      <w:numFmt w:val="decimal"/>
      <w:lvlText w:val="%4."/>
      <w:lvlJc w:val="left"/>
      <w:pPr>
        <w:ind w:left="4395" w:hanging="360"/>
      </w:pPr>
    </w:lvl>
    <w:lvl w:ilvl="4" w:tplc="04250019" w:tentative="1">
      <w:start w:val="1"/>
      <w:numFmt w:val="lowerLetter"/>
      <w:lvlText w:val="%5."/>
      <w:lvlJc w:val="left"/>
      <w:pPr>
        <w:ind w:left="5115" w:hanging="360"/>
      </w:pPr>
    </w:lvl>
    <w:lvl w:ilvl="5" w:tplc="0425001B" w:tentative="1">
      <w:start w:val="1"/>
      <w:numFmt w:val="lowerRoman"/>
      <w:lvlText w:val="%6."/>
      <w:lvlJc w:val="right"/>
      <w:pPr>
        <w:ind w:left="5835" w:hanging="180"/>
      </w:pPr>
    </w:lvl>
    <w:lvl w:ilvl="6" w:tplc="0425000F" w:tentative="1">
      <w:start w:val="1"/>
      <w:numFmt w:val="decimal"/>
      <w:lvlText w:val="%7."/>
      <w:lvlJc w:val="left"/>
      <w:pPr>
        <w:ind w:left="6555" w:hanging="360"/>
      </w:pPr>
    </w:lvl>
    <w:lvl w:ilvl="7" w:tplc="04250019" w:tentative="1">
      <w:start w:val="1"/>
      <w:numFmt w:val="lowerLetter"/>
      <w:lvlText w:val="%8."/>
      <w:lvlJc w:val="left"/>
      <w:pPr>
        <w:ind w:left="7275" w:hanging="360"/>
      </w:pPr>
    </w:lvl>
    <w:lvl w:ilvl="8" w:tplc="0425001B" w:tentative="1">
      <w:start w:val="1"/>
      <w:numFmt w:val="lowerRoman"/>
      <w:lvlText w:val="%9."/>
      <w:lvlJc w:val="right"/>
      <w:pPr>
        <w:ind w:left="7995" w:hanging="180"/>
      </w:pPr>
    </w:lvl>
  </w:abstractNum>
  <w:abstractNum w:abstractNumId="2" w15:restartNumberingAfterBreak="0">
    <w:nsid w:val="0F607F5D"/>
    <w:multiLevelType w:val="hybridMultilevel"/>
    <w:tmpl w:val="60BEECB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7D435F"/>
    <w:multiLevelType w:val="hybridMultilevel"/>
    <w:tmpl w:val="E4288D72"/>
    <w:lvl w:ilvl="0" w:tplc="A4E6933C">
      <w:start w:val="10"/>
      <w:numFmt w:val="bullet"/>
      <w:lvlText w:val="-"/>
      <w:lvlJc w:val="left"/>
      <w:pPr>
        <w:ind w:left="774" w:hanging="360"/>
      </w:pPr>
      <w:rPr>
        <w:rFonts w:ascii="Arial" w:eastAsia="MS Mincho" w:hAnsi="Arial" w:hint="default"/>
        <w:b w:val="0"/>
      </w:rPr>
    </w:lvl>
    <w:lvl w:ilvl="1" w:tplc="04250003" w:tentative="1">
      <w:start w:val="1"/>
      <w:numFmt w:val="bullet"/>
      <w:lvlText w:val="o"/>
      <w:lvlJc w:val="left"/>
      <w:pPr>
        <w:ind w:left="1494" w:hanging="360"/>
      </w:pPr>
      <w:rPr>
        <w:rFonts w:ascii="Courier New" w:hAnsi="Courier New" w:cs="Courier New" w:hint="default"/>
      </w:rPr>
    </w:lvl>
    <w:lvl w:ilvl="2" w:tplc="04250005" w:tentative="1">
      <w:start w:val="1"/>
      <w:numFmt w:val="bullet"/>
      <w:lvlText w:val=""/>
      <w:lvlJc w:val="left"/>
      <w:pPr>
        <w:ind w:left="2214" w:hanging="360"/>
      </w:pPr>
      <w:rPr>
        <w:rFonts w:ascii="Wingdings" w:hAnsi="Wingdings" w:hint="default"/>
      </w:rPr>
    </w:lvl>
    <w:lvl w:ilvl="3" w:tplc="04250001" w:tentative="1">
      <w:start w:val="1"/>
      <w:numFmt w:val="bullet"/>
      <w:lvlText w:val=""/>
      <w:lvlJc w:val="left"/>
      <w:pPr>
        <w:ind w:left="2934" w:hanging="360"/>
      </w:pPr>
      <w:rPr>
        <w:rFonts w:ascii="Symbol" w:hAnsi="Symbol" w:hint="default"/>
      </w:rPr>
    </w:lvl>
    <w:lvl w:ilvl="4" w:tplc="04250003" w:tentative="1">
      <w:start w:val="1"/>
      <w:numFmt w:val="bullet"/>
      <w:lvlText w:val="o"/>
      <w:lvlJc w:val="left"/>
      <w:pPr>
        <w:ind w:left="3654" w:hanging="360"/>
      </w:pPr>
      <w:rPr>
        <w:rFonts w:ascii="Courier New" w:hAnsi="Courier New" w:cs="Courier New" w:hint="default"/>
      </w:rPr>
    </w:lvl>
    <w:lvl w:ilvl="5" w:tplc="04250005" w:tentative="1">
      <w:start w:val="1"/>
      <w:numFmt w:val="bullet"/>
      <w:lvlText w:val=""/>
      <w:lvlJc w:val="left"/>
      <w:pPr>
        <w:ind w:left="4374" w:hanging="360"/>
      </w:pPr>
      <w:rPr>
        <w:rFonts w:ascii="Wingdings" w:hAnsi="Wingdings" w:hint="default"/>
      </w:rPr>
    </w:lvl>
    <w:lvl w:ilvl="6" w:tplc="04250001" w:tentative="1">
      <w:start w:val="1"/>
      <w:numFmt w:val="bullet"/>
      <w:lvlText w:val=""/>
      <w:lvlJc w:val="left"/>
      <w:pPr>
        <w:ind w:left="5094" w:hanging="360"/>
      </w:pPr>
      <w:rPr>
        <w:rFonts w:ascii="Symbol" w:hAnsi="Symbol" w:hint="default"/>
      </w:rPr>
    </w:lvl>
    <w:lvl w:ilvl="7" w:tplc="04250003" w:tentative="1">
      <w:start w:val="1"/>
      <w:numFmt w:val="bullet"/>
      <w:lvlText w:val="o"/>
      <w:lvlJc w:val="left"/>
      <w:pPr>
        <w:ind w:left="5814" w:hanging="360"/>
      </w:pPr>
      <w:rPr>
        <w:rFonts w:ascii="Courier New" w:hAnsi="Courier New" w:cs="Courier New" w:hint="default"/>
      </w:rPr>
    </w:lvl>
    <w:lvl w:ilvl="8" w:tplc="04250005" w:tentative="1">
      <w:start w:val="1"/>
      <w:numFmt w:val="bullet"/>
      <w:lvlText w:val=""/>
      <w:lvlJc w:val="left"/>
      <w:pPr>
        <w:ind w:left="6534" w:hanging="360"/>
      </w:pPr>
      <w:rPr>
        <w:rFonts w:ascii="Wingdings" w:hAnsi="Wingdings" w:hint="default"/>
      </w:rPr>
    </w:lvl>
  </w:abstractNum>
  <w:abstractNum w:abstractNumId="4" w15:restartNumberingAfterBreak="0">
    <w:nsid w:val="17CE6E33"/>
    <w:multiLevelType w:val="hybridMultilevel"/>
    <w:tmpl w:val="E63E6FFE"/>
    <w:lvl w:ilvl="0" w:tplc="02363B84">
      <w:start w:val="1"/>
      <w:numFmt w:val="bullet"/>
      <w:lvlText w:val=""/>
      <w:lvlJc w:val="left"/>
      <w:pPr>
        <w:ind w:left="1180" w:hanging="360"/>
      </w:pPr>
      <w:rPr>
        <w:rFonts w:ascii="Symbol" w:hAnsi="Symbol"/>
      </w:rPr>
    </w:lvl>
    <w:lvl w:ilvl="1" w:tplc="855484A0">
      <w:start w:val="1"/>
      <w:numFmt w:val="bullet"/>
      <w:lvlText w:val=""/>
      <w:lvlJc w:val="left"/>
      <w:pPr>
        <w:ind w:left="1180" w:hanging="360"/>
      </w:pPr>
      <w:rPr>
        <w:rFonts w:ascii="Symbol" w:hAnsi="Symbol"/>
      </w:rPr>
    </w:lvl>
    <w:lvl w:ilvl="2" w:tplc="916659E2">
      <w:start w:val="1"/>
      <w:numFmt w:val="bullet"/>
      <w:lvlText w:val=""/>
      <w:lvlJc w:val="left"/>
      <w:pPr>
        <w:ind w:left="1180" w:hanging="360"/>
      </w:pPr>
      <w:rPr>
        <w:rFonts w:ascii="Symbol" w:hAnsi="Symbol"/>
      </w:rPr>
    </w:lvl>
    <w:lvl w:ilvl="3" w:tplc="9B1C298C">
      <w:start w:val="1"/>
      <w:numFmt w:val="bullet"/>
      <w:lvlText w:val=""/>
      <w:lvlJc w:val="left"/>
      <w:pPr>
        <w:ind w:left="1180" w:hanging="360"/>
      </w:pPr>
      <w:rPr>
        <w:rFonts w:ascii="Symbol" w:hAnsi="Symbol"/>
      </w:rPr>
    </w:lvl>
    <w:lvl w:ilvl="4" w:tplc="29D67C08">
      <w:start w:val="1"/>
      <w:numFmt w:val="bullet"/>
      <w:lvlText w:val=""/>
      <w:lvlJc w:val="left"/>
      <w:pPr>
        <w:ind w:left="1180" w:hanging="360"/>
      </w:pPr>
      <w:rPr>
        <w:rFonts w:ascii="Symbol" w:hAnsi="Symbol"/>
      </w:rPr>
    </w:lvl>
    <w:lvl w:ilvl="5" w:tplc="9D3C77EC">
      <w:start w:val="1"/>
      <w:numFmt w:val="bullet"/>
      <w:lvlText w:val=""/>
      <w:lvlJc w:val="left"/>
      <w:pPr>
        <w:ind w:left="1180" w:hanging="360"/>
      </w:pPr>
      <w:rPr>
        <w:rFonts w:ascii="Symbol" w:hAnsi="Symbol"/>
      </w:rPr>
    </w:lvl>
    <w:lvl w:ilvl="6" w:tplc="F5F8C7D4">
      <w:start w:val="1"/>
      <w:numFmt w:val="bullet"/>
      <w:lvlText w:val=""/>
      <w:lvlJc w:val="left"/>
      <w:pPr>
        <w:ind w:left="1180" w:hanging="360"/>
      </w:pPr>
      <w:rPr>
        <w:rFonts w:ascii="Symbol" w:hAnsi="Symbol"/>
      </w:rPr>
    </w:lvl>
    <w:lvl w:ilvl="7" w:tplc="8C948330">
      <w:start w:val="1"/>
      <w:numFmt w:val="bullet"/>
      <w:lvlText w:val=""/>
      <w:lvlJc w:val="left"/>
      <w:pPr>
        <w:ind w:left="1180" w:hanging="360"/>
      </w:pPr>
      <w:rPr>
        <w:rFonts w:ascii="Symbol" w:hAnsi="Symbol"/>
      </w:rPr>
    </w:lvl>
    <w:lvl w:ilvl="8" w:tplc="52AAD56E">
      <w:start w:val="1"/>
      <w:numFmt w:val="bullet"/>
      <w:lvlText w:val=""/>
      <w:lvlJc w:val="left"/>
      <w:pPr>
        <w:ind w:left="1180" w:hanging="360"/>
      </w:pPr>
      <w:rPr>
        <w:rFonts w:ascii="Symbol" w:hAnsi="Symbol"/>
      </w:rPr>
    </w:lvl>
  </w:abstractNum>
  <w:abstractNum w:abstractNumId="5" w15:restartNumberingAfterBreak="0">
    <w:nsid w:val="1BE604F4"/>
    <w:multiLevelType w:val="hybridMultilevel"/>
    <w:tmpl w:val="79122356"/>
    <w:lvl w:ilvl="0" w:tplc="FA30CE8A">
      <w:start w:val="1"/>
      <w:numFmt w:val="bullet"/>
      <w:lvlText w:val=""/>
      <w:lvlJc w:val="left"/>
      <w:pPr>
        <w:ind w:left="1160" w:hanging="360"/>
      </w:pPr>
      <w:rPr>
        <w:rFonts w:ascii="Symbol" w:hAnsi="Symbol"/>
      </w:rPr>
    </w:lvl>
    <w:lvl w:ilvl="1" w:tplc="F9E8EBEA">
      <w:start w:val="1"/>
      <w:numFmt w:val="bullet"/>
      <w:lvlText w:val=""/>
      <w:lvlJc w:val="left"/>
      <w:pPr>
        <w:ind w:left="1160" w:hanging="360"/>
      </w:pPr>
      <w:rPr>
        <w:rFonts w:ascii="Symbol" w:hAnsi="Symbol"/>
      </w:rPr>
    </w:lvl>
    <w:lvl w:ilvl="2" w:tplc="15501706">
      <w:start w:val="1"/>
      <w:numFmt w:val="bullet"/>
      <w:lvlText w:val=""/>
      <w:lvlJc w:val="left"/>
      <w:pPr>
        <w:ind w:left="1160" w:hanging="360"/>
      </w:pPr>
      <w:rPr>
        <w:rFonts w:ascii="Symbol" w:hAnsi="Symbol"/>
      </w:rPr>
    </w:lvl>
    <w:lvl w:ilvl="3" w:tplc="8DA81264">
      <w:start w:val="1"/>
      <w:numFmt w:val="bullet"/>
      <w:lvlText w:val=""/>
      <w:lvlJc w:val="left"/>
      <w:pPr>
        <w:ind w:left="1160" w:hanging="360"/>
      </w:pPr>
      <w:rPr>
        <w:rFonts w:ascii="Symbol" w:hAnsi="Symbol"/>
      </w:rPr>
    </w:lvl>
    <w:lvl w:ilvl="4" w:tplc="FBDEF9E2">
      <w:start w:val="1"/>
      <w:numFmt w:val="bullet"/>
      <w:lvlText w:val=""/>
      <w:lvlJc w:val="left"/>
      <w:pPr>
        <w:ind w:left="1160" w:hanging="360"/>
      </w:pPr>
      <w:rPr>
        <w:rFonts w:ascii="Symbol" w:hAnsi="Symbol"/>
      </w:rPr>
    </w:lvl>
    <w:lvl w:ilvl="5" w:tplc="0432403A">
      <w:start w:val="1"/>
      <w:numFmt w:val="bullet"/>
      <w:lvlText w:val=""/>
      <w:lvlJc w:val="left"/>
      <w:pPr>
        <w:ind w:left="1160" w:hanging="360"/>
      </w:pPr>
      <w:rPr>
        <w:rFonts w:ascii="Symbol" w:hAnsi="Symbol"/>
      </w:rPr>
    </w:lvl>
    <w:lvl w:ilvl="6" w:tplc="85849140">
      <w:start w:val="1"/>
      <w:numFmt w:val="bullet"/>
      <w:lvlText w:val=""/>
      <w:lvlJc w:val="left"/>
      <w:pPr>
        <w:ind w:left="1160" w:hanging="360"/>
      </w:pPr>
      <w:rPr>
        <w:rFonts w:ascii="Symbol" w:hAnsi="Symbol"/>
      </w:rPr>
    </w:lvl>
    <w:lvl w:ilvl="7" w:tplc="B184B592">
      <w:start w:val="1"/>
      <w:numFmt w:val="bullet"/>
      <w:lvlText w:val=""/>
      <w:lvlJc w:val="left"/>
      <w:pPr>
        <w:ind w:left="1160" w:hanging="360"/>
      </w:pPr>
      <w:rPr>
        <w:rFonts w:ascii="Symbol" w:hAnsi="Symbol"/>
      </w:rPr>
    </w:lvl>
    <w:lvl w:ilvl="8" w:tplc="486E2624">
      <w:start w:val="1"/>
      <w:numFmt w:val="bullet"/>
      <w:lvlText w:val=""/>
      <w:lvlJc w:val="left"/>
      <w:pPr>
        <w:ind w:left="1160" w:hanging="360"/>
      </w:pPr>
      <w:rPr>
        <w:rFonts w:ascii="Symbol" w:hAnsi="Symbol"/>
      </w:rPr>
    </w:lvl>
  </w:abstractNum>
  <w:abstractNum w:abstractNumId="6" w15:restartNumberingAfterBreak="0">
    <w:nsid w:val="1D614FAA"/>
    <w:multiLevelType w:val="hybridMultilevel"/>
    <w:tmpl w:val="DAC8E058"/>
    <w:lvl w:ilvl="0" w:tplc="17E89230">
      <w:start w:val="1"/>
      <w:numFmt w:val="bullet"/>
      <w:lvlText w:val=""/>
      <w:lvlJc w:val="left"/>
      <w:pPr>
        <w:ind w:left="1180" w:hanging="360"/>
      </w:pPr>
      <w:rPr>
        <w:rFonts w:ascii="Symbol" w:hAnsi="Symbol"/>
      </w:rPr>
    </w:lvl>
    <w:lvl w:ilvl="1" w:tplc="CD281786">
      <w:start w:val="1"/>
      <w:numFmt w:val="bullet"/>
      <w:lvlText w:val=""/>
      <w:lvlJc w:val="left"/>
      <w:pPr>
        <w:ind w:left="1180" w:hanging="360"/>
      </w:pPr>
      <w:rPr>
        <w:rFonts w:ascii="Symbol" w:hAnsi="Symbol"/>
      </w:rPr>
    </w:lvl>
    <w:lvl w:ilvl="2" w:tplc="C14CF82A">
      <w:start w:val="1"/>
      <w:numFmt w:val="bullet"/>
      <w:lvlText w:val=""/>
      <w:lvlJc w:val="left"/>
      <w:pPr>
        <w:ind w:left="1180" w:hanging="360"/>
      </w:pPr>
      <w:rPr>
        <w:rFonts w:ascii="Symbol" w:hAnsi="Symbol"/>
      </w:rPr>
    </w:lvl>
    <w:lvl w:ilvl="3" w:tplc="24345640">
      <w:start w:val="1"/>
      <w:numFmt w:val="bullet"/>
      <w:lvlText w:val=""/>
      <w:lvlJc w:val="left"/>
      <w:pPr>
        <w:ind w:left="1180" w:hanging="360"/>
      </w:pPr>
      <w:rPr>
        <w:rFonts w:ascii="Symbol" w:hAnsi="Symbol"/>
      </w:rPr>
    </w:lvl>
    <w:lvl w:ilvl="4" w:tplc="621E95BC">
      <w:start w:val="1"/>
      <w:numFmt w:val="bullet"/>
      <w:lvlText w:val=""/>
      <w:lvlJc w:val="left"/>
      <w:pPr>
        <w:ind w:left="1180" w:hanging="360"/>
      </w:pPr>
      <w:rPr>
        <w:rFonts w:ascii="Symbol" w:hAnsi="Symbol"/>
      </w:rPr>
    </w:lvl>
    <w:lvl w:ilvl="5" w:tplc="E2B85A62">
      <w:start w:val="1"/>
      <w:numFmt w:val="bullet"/>
      <w:lvlText w:val=""/>
      <w:lvlJc w:val="left"/>
      <w:pPr>
        <w:ind w:left="1180" w:hanging="360"/>
      </w:pPr>
      <w:rPr>
        <w:rFonts w:ascii="Symbol" w:hAnsi="Symbol"/>
      </w:rPr>
    </w:lvl>
    <w:lvl w:ilvl="6" w:tplc="DF369C84">
      <w:start w:val="1"/>
      <w:numFmt w:val="bullet"/>
      <w:lvlText w:val=""/>
      <w:lvlJc w:val="left"/>
      <w:pPr>
        <w:ind w:left="1180" w:hanging="360"/>
      </w:pPr>
      <w:rPr>
        <w:rFonts w:ascii="Symbol" w:hAnsi="Symbol"/>
      </w:rPr>
    </w:lvl>
    <w:lvl w:ilvl="7" w:tplc="135AD456">
      <w:start w:val="1"/>
      <w:numFmt w:val="bullet"/>
      <w:lvlText w:val=""/>
      <w:lvlJc w:val="left"/>
      <w:pPr>
        <w:ind w:left="1180" w:hanging="360"/>
      </w:pPr>
      <w:rPr>
        <w:rFonts w:ascii="Symbol" w:hAnsi="Symbol"/>
      </w:rPr>
    </w:lvl>
    <w:lvl w:ilvl="8" w:tplc="83748066">
      <w:start w:val="1"/>
      <w:numFmt w:val="bullet"/>
      <w:lvlText w:val=""/>
      <w:lvlJc w:val="left"/>
      <w:pPr>
        <w:ind w:left="1180" w:hanging="360"/>
      </w:pPr>
      <w:rPr>
        <w:rFonts w:ascii="Symbol" w:hAnsi="Symbol"/>
      </w:rPr>
    </w:lvl>
  </w:abstractNum>
  <w:abstractNum w:abstractNumId="7" w15:restartNumberingAfterBreak="0">
    <w:nsid w:val="1D7973F6"/>
    <w:multiLevelType w:val="hybridMultilevel"/>
    <w:tmpl w:val="E766CFEA"/>
    <w:lvl w:ilvl="0" w:tplc="0164B7CE">
      <w:start w:val="4"/>
      <w:numFmt w:val="bullet"/>
      <w:lvlText w:val="-"/>
      <w:lvlJc w:val="left"/>
      <w:pPr>
        <w:ind w:left="1353" w:hanging="360"/>
      </w:pPr>
      <w:rPr>
        <w:rFonts w:ascii="Times New Roman" w:eastAsiaTheme="minorHAnsi" w:hAnsi="Times New Roman" w:cs="Times New Roman" w:hint="default"/>
      </w:rPr>
    </w:lvl>
    <w:lvl w:ilvl="1" w:tplc="04250003" w:tentative="1">
      <w:start w:val="1"/>
      <w:numFmt w:val="bullet"/>
      <w:lvlText w:val="o"/>
      <w:lvlJc w:val="left"/>
      <w:pPr>
        <w:ind w:left="2073" w:hanging="360"/>
      </w:pPr>
      <w:rPr>
        <w:rFonts w:ascii="Courier New" w:hAnsi="Courier New" w:cs="Courier New" w:hint="default"/>
      </w:rPr>
    </w:lvl>
    <w:lvl w:ilvl="2" w:tplc="04250005" w:tentative="1">
      <w:start w:val="1"/>
      <w:numFmt w:val="bullet"/>
      <w:lvlText w:val=""/>
      <w:lvlJc w:val="left"/>
      <w:pPr>
        <w:ind w:left="2793" w:hanging="360"/>
      </w:pPr>
      <w:rPr>
        <w:rFonts w:ascii="Wingdings" w:hAnsi="Wingdings" w:hint="default"/>
      </w:rPr>
    </w:lvl>
    <w:lvl w:ilvl="3" w:tplc="04250001" w:tentative="1">
      <w:start w:val="1"/>
      <w:numFmt w:val="bullet"/>
      <w:lvlText w:val=""/>
      <w:lvlJc w:val="left"/>
      <w:pPr>
        <w:ind w:left="3513" w:hanging="360"/>
      </w:pPr>
      <w:rPr>
        <w:rFonts w:ascii="Symbol" w:hAnsi="Symbol" w:hint="default"/>
      </w:rPr>
    </w:lvl>
    <w:lvl w:ilvl="4" w:tplc="04250003" w:tentative="1">
      <w:start w:val="1"/>
      <w:numFmt w:val="bullet"/>
      <w:lvlText w:val="o"/>
      <w:lvlJc w:val="left"/>
      <w:pPr>
        <w:ind w:left="4233" w:hanging="360"/>
      </w:pPr>
      <w:rPr>
        <w:rFonts w:ascii="Courier New" w:hAnsi="Courier New" w:cs="Courier New" w:hint="default"/>
      </w:rPr>
    </w:lvl>
    <w:lvl w:ilvl="5" w:tplc="04250005" w:tentative="1">
      <w:start w:val="1"/>
      <w:numFmt w:val="bullet"/>
      <w:lvlText w:val=""/>
      <w:lvlJc w:val="left"/>
      <w:pPr>
        <w:ind w:left="4953" w:hanging="360"/>
      </w:pPr>
      <w:rPr>
        <w:rFonts w:ascii="Wingdings" w:hAnsi="Wingdings" w:hint="default"/>
      </w:rPr>
    </w:lvl>
    <w:lvl w:ilvl="6" w:tplc="04250001" w:tentative="1">
      <w:start w:val="1"/>
      <w:numFmt w:val="bullet"/>
      <w:lvlText w:val=""/>
      <w:lvlJc w:val="left"/>
      <w:pPr>
        <w:ind w:left="5673" w:hanging="360"/>
      </w:pPr>
      <w:rPr>
        <w:rFonts w:ascii="Symbol" w:hAnsi="Symbol" w:hint="default"/>
      </w:rPr>
    </w:lvl>
    <w:lvl w:ilvl="7" w:tplc="04250003" w:tentative="1">
      <w:start w:val="1"/>
      <w:numFmt w:val="bullet"/>
      <w:lvlText w:val="o"/>
      <w:lvlJc w:val="left"/>
      <w:pPr>
        <w:ind w:left="6393" w:hanging="360"/>
      </w:pPr>
      <w:rPr>
        <w:rFonts w:ascii="Courier New" w:hAnsi="Courier New" w:cs="Courier New" w:hint="default"/>
      </w:rPr>
    </w:lvl>
    <w:lvl w:ilvl="8" w:tplc="04250005" w:tentative="1">
      <w:start w:val="1"/>
      <w:numFmt w:val="bullet"/>
      <w:lvlText w:val=""/>
      <w:lvlJc w:val="left"/>
      <w:pPr>
        <w:ind w:left="7113" w:hanging="360"/>
      </w:pPr>
      <w:rPr>
        <w:rFonts w:ascii="Wingdings" w:hAnsi="Wingdings" w:hint="default"/>
      </w:rPr>
    </w:lvl>
  </w:abstractNum>
  <w:abstractNum w:abstractNumId="8" w15:restartNumberingAfterBreak="0">
    <w:nsid w:val="2BBA4717"/>
    <w:multiLevelType w:val="hybridMultilevel"/>
    <w:tmpl w:val="E5BA9A0E"/>
    <w:lvl w:ilvl="0" w:tplc="B0183746">
      <w:start w:val="1"/>
      <w:numFmt w:val="bullet"/>
      <w:lvlText w:val=""/>
      <w:lvlJc w:val="left"/>
      <w:pPr>
        <w:ind w:left="1160" w:hanging="360"/>
      </w:pPr>
      <w:rPr>
        <w:rFonts w:ascii="Symbol" w:hAnsi="Symbol"/>
      </w:rPr>
    </w:lvl>
    <w:lvl w:ilvl="1" w:tplc="0892176E">
      <w:start w:val="1"/>
      <w:numFmt w:val="bullet"/>
      <w:lvlText w:val=""/>
      <w:lvlJc w:val="left"/>
      <w:pPr>
        <w:ind w:left="1160" w:hanging="360"/>
      </w:pPr>
      <w:rPr>
        <w:rFonts w:ascii="Symbol" w:hAnsi="Symbol"/>
      </w:rPr>
    </w:lvl>
    <w:lvl w:ilvl="2" w:tplc="1DF834FE">
      <w:start w:val="1"/>
      <w:numFmt w:val="bullet"/>
      <w:lvlText w:val=""/>
      <w:lvlJc w:val="left"/>
      <w:pPr>
        <w:ind w:left="1160" w:hanging="360"/>
      </w:pPr>
      <w:rPr>
        <w:rFonts w:ascii="Symbol" w:hAnsi="Symbol"/>
      </w:rPr>
    </w:lvl>
    <w:lvl w:ilvl="3" w:tplc="6BE0FF4A">
      <w:start w:val="1"/>
      <w:numFmt w:val="bullet"/>
      <w:lvlText w:val=""/>
      <w:lvlJc w:val="left"/>
      <w:pPr>
        <w:ind w:left="1160" w:hanging="360"/>
      </w:pPr>
      <w:rPr>
        <w:rFonts w:ascii="Symbol" w:hAnsi="Symbol"/>
      </w:rPr>
    </w:lvl>
    <w:lvl w:ilvl="4" w:tplc="6C46422A">
      <w:start w:val="1"/>
      <w:numFmt w:val="bullet"/>
      <w:lvlText w:val=""/>
      <w:lvlJc w:val="left"/>
      <w:pPr>
        <w:ind w:left="1160" w:hanging="360"/>
      </w:pPr>
      <w:rPr>
        <w:rFonts w:ascii="Symbol" w:hAnsi="Symbol"/>
      </w:rPr>
    </w:lvl>
    <w:lvl w:ilvl="5" w:tplc="99A4B176">
      <w:start w:val="1"/>
      <w:numFmt w:val="bullet"/>
      <w:lvlText w:val=""/>
      <w:lvlJc w:val="left"/>
      <w:pPr>
        <w:ind w:left="1160" w:hanging="360"/>
      </w:pPr>
      <w:rPr>
        <w:rFonts w:ascii="Symbol" w:hAnsi="Symbol"/>
      </w:rPr>
    </w:lvl>
    <w:lvl w:ilvl="6" w:tplc="9EBADD16">
      <w:start w:val="1"/>
      <w:numFmt w:val="bullet"/>
      <w:lvlText w:val=""/>
      <w:lvlJc w:val="left"/>
      <w:pPr>
        <w:ind w:left="1160" w:hanging="360"/>
      </w:pPr>
      <w:rPr>
        <w:rFonts w:ascii="Symbol" w:hAnsi="Symbol"/>
      </w:rPr>
    </w:lvl>
    <w:lvl w:ilvl="7" w:tplc="285A673E">
      <w:start w:val="1"/>
      <w:numFmt w:val="bullet"/>
      <w:lvlText w:val=""/>
      <w:lvlJc w:val="left"/>
      <w:pPr>
        <w:ind w:left="1160" w:hanging="360"/>
      </w:pPr>
      <w:rPr>
        <w:rFonts w:ascii="Symbol" w:hAnsi="Symbol"/>
      </w:rPr>
    </w:lvl>
    <w:lvl w:ilvl="8" w:tplc="147AE946">
      <w:start w:val="1"/>
      <w:numFmt w:val="bullet"/>
      <w:lvlText w:val=""/>
      <w:lvlJc w:val="left"/>
      <w:pPr>
        <w:ind w:left="1160" w:hanging="360"/>
      </w:pPr>
      <w:rPr>
        <w:rFonts w:ascii="Symbol" w:hAnsi="Symbol"/>
      </w:rPr>
    </w:lvl>
  </w:abstractNum>
  <w:abstractNum w:abstractNumId="9" w15:restartNumberingAfterBreak="0">
    <w:nsid w:val="2C4B76A1"/>
    <w:multiLevelType w:val="hybridMultilevel"/>
    <w:tmpl w:val="9006C284"/>
    <w:lvl w:ilvl="0" w:tplc="04250001">
      <w:start w:val="1"/>
      <w:numFmt w:val="bullet"/>
      <w:lvlText w:val=""/>
      <w:lvlJc w:val="left"/>
      <w:pPr>
        <w:ind w:left="720" w:hanging="360"/>
      </w:pPr>
      <w:rPr>
        <w:rFonts w:ascii="Symbol" w:hAnsi="Symbol"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DCA65FD"/>
    <w:multiLevelType w:val="hybridMultilevel"/>
    <w:tmpl w:val="EBF6F16C"/>
    <w:lvl w:ilvl="0" w:tplc="4C12AE78">
      <w:start w:val="1"/>
      <w:numFmt w:val="bullet"/>
      <w:lvlText w:val=""/>
      <w:lvlJc w:val="left"/>
      <w:pPr>
        <w:ind w:left="1160" w:hanging="360"/>
      </w:pPr>
      <w:rPr>
        <w:rFonts w:ascii="Symbol" w:hAnsi="Symbol"/>
      </w:rPr>
    </w:lvl>
    <w:lvl w:ilvl="1" w:tplc="D25228A8">
      <w:start w:val="1"/>
      <w:numFmt w:val="bullet"/>
      <w:lvlText w:val=""/>
      <w:lvlJc w:val="left"/>
      <w:pPr>
        <w:ind w:left="1160" w:hanging="360"/>
      </w:pPr>
      <w:rPr>
        <w:rFonts w:ascii="Symbol" w:hAnsi="Symbol"/>
      </w:rPr>
    </w:lvl>
    <w:lvl w:ilvl="2" w:tplc="228494F2">
      <w:start w:val="1"/>
      <w:numFmt w:val="bullet"/>
      <w:lvlText w:val=""/>
      <w:lvlJc w:val="left"/>
      <w:pPr>
        <w:ind w:left="1160" w:hanging="360"/>
      </w:pPr>
      <w:rPr>
        <w:rFonts w:ascii="Symbol" w:hAnsi="Symbol"/>
      </w:rPr>
    </w:lvl>
    <w:lvl w:ilvl="3" w:tplc="8D962FD0">
      <w:start w:val="1"/>
      <w:numFmt w:val="bullet"/>
      <w:lvlText w:val=""/>
      <w:lvlJc w:val="left"/>
      <w:pPr>
        <w:ind w:left="1160" w:hanging="360"/>
      </w:pPr>
      <w:rPr>
        <w:rFonts w:ascii="Symbol" w:hAnsi="Symbol"/>
      </w:rPr>
    </w:lvl>
    <w:lvl w:ilvl="4" w:tplc="B964B994">
      <w:start w:val="1"/>
      <w:numFmt w:val="bullet"/>
      <w:lvlText w:val=""/>
      <w:lvlJc w:val="left"/>
      <w:pPr>
        <w:ind w:left="1160" w:hanging="360"/>
      </w:pPr>
      <w:rPr>
        <w:rFonts w:ascii="Symbol" w:hAnsi="Symbol"/>
      </w:rPr>
    </w:lvl>
    <w:lvl w:ilvl="5" w:tplc="EA1CB2BA">
      <w:start w:val="1"/>
      <w:numFmt w:val="bullet"/>
      <w:lvlText w:val=""/>
      <w:lvlJc w:val="left"/>
      <w:pPr>
        <w:ind w:left="1160" w:hanging="360"/>
      </w:pPr>
      <w:rPr>
        <w:rFonts w:ascii="Symbol" w:hAnsi="Symbol"/>
      </w:rPr>
    </w:lvl>
    <w:lvl w:ilvl="6" w:tplc="0B0E8A8A">
      <w:start w:val="1"/>
      <w:numFmt w:val="bullet"/>
      <w:lvlText w:val=""/>
      <w:lvlJc w:val="left"/>
      <w:pPr>
        <w:ind w:left="1160" w:hanging="360"/>
      </w:pPr>
      <w:rPr>
        <w:rFonts w:ascii="Symbol" w:hAnsi="Symbol"/>
      </w:rPr>
    </w:lvl>
    <w:lvl w:ilvl="7" w:tplc="6FD23EAC">
      <w:start w:val="1"/>
      <w:numFmt w:val="bullet"/>
      <w:lvlText w:val=""/>
      <w:lvlJc w:val="left"/>
      <w:pPr>
        <w:ind w:left="1160" w:hanging="360"/>
      </w:pPr>
      <w:rPr>
        <w:rFonts w:ascii="Symbol" w:hAnsi="Symbol"/>
      </w:rPr>
    </w:lvl>
    <w:lvl w:ilvl="8" w:tplc="A1DA9DC0">
      <w:start w:val="1"/>
      <w:numFmt w:val="bullet"/>
      <w:lvlText w:val=""/>
      <w:lvlJc w:val="left"/>
      <w:pPr>
        <w:ind w:left="1160" w:hanging="360"/>
      </w:pPr>
      <w:rPr>
        <w:rFonts w:ascii="Symbol" w:hAnsi="Symbol"/>
      </w:rPr>
    </w:lvl>
  </w:abstractNum>
  <w:abstractNum w:abstractNumId="11" w15:restartNumberingAfterBreak="0">
    <w:nsid w:val="32EF3261"/>
    <w:multiLevelType w:val="hybridMultilevel"/>
    <w:tmpl w:val="C75E0F1C"/>
    <w:lvl w:ilvl="0" w:tplc="04250003">
      <w:start w:val="1"/>
      <w:numFmt w:val="bullet"/>
      <w:lvlText w:val="o"/>
      <w:lvlJc w:val="left"/>
      <w:pPr>
        <w:ind w:left="720" w:hanging="360"/>
      </w:pPr>
      <w:rPr>
        <w:rFonts w:ascii="Courier New" w:hAnsi="Courier New" w:cs="Courier New"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2" w15:restartNumberingAfterBreak="0">
    <w:nsid w:val="33545AA8"/>
    <w:multiLevelType w:val="hybridMultilevel"/>
    <w:tmpl w:val="42529DD4"/>
    <w:lvl w:ilvl="0" w:tplc="732494F4">
      <w:start w:val="1"/>
      <w:numFmt w:val="bullet"/>
      <w:lvlText w:val=""/>
      <w:lvlJc w:val="left"/>
      <w:pPr>
        <w:ind w:left="1440" w:hanging="360"/>
      </w:pPr>
      <w:rPr>
        <w:rFonts w:ascii="Symbol" w:hAnsi="Symbol"/>
      </w:rPr>
    </w:lvl>
    <w:lvl w:ilvl="1" w:tplc="B8DC629A">
      <w:start w:val="1"/>
      <w:numFmt w:val="bullet"/>
      <w:lvlText w:val=""/>
      <w:lvlJc w:val="left"/>
      <w:pPr>
        <w:ind w:left="1440" w:hanging="360"/>
      </w:pPr>
      <w:rPr>
        <w:rFonts w:ascii="Symbol" w:hAnsi="Symbol"/>
      </w:rPr>
    </w:lvl>
    <w:lvl w:ilvl="2" w:tplc="2F38D3FA">
      <w:start w:val="1"/>
      <w:numFmt w:val="bullet"/>
      <w:lvlText w:val=""/>
      <w:lvlJc w:val="left"/>
      <w:pPr>
        <w:ind w:left="1440" w:hanging="360"/>
      </w:pPr>
      <w:rPr>
        <w:rFonts w:ascii="Symbol" w:hAnsi="Symbol"/>
      </w:rPr>
    </w:lvl>
    <w:lvl w:ilvl="3" w:tplc="9E440302">
      <w:start w:val="1"/>
      <w:numFmt w:val="bullet"/>
      <w:lvlText w:val=""/>
      <w:lvlJc w:val="left"/>
      <w:pPr>
        <w:ind w:left="1440" w:hanging="360"/>
      </w:pPr>
      <w:rPr>
        <w:rFonts w:ascii="Symbol" w:hAnsi="Symbol"/>
      </w:rPr>
    </w:lvl>
    <w:lvl w:ilvl="4" w:tplc="B2889F9A">
      <w:start w:val="1"/>
      <w:numFmt w:val="bullet"/>
      <w:lvlText w:val=""/>
      <w:lvlJc w:val="left"/>
      <w:pPr>
        <w:ind w:left="1440" w:hanging="360"/>
      </w:pPr>
      <w:rPr>
        <w:rFonts w:ascii="Symbol" w:hAnsi="Symbol"/>
      </w:rPr>
    </w:lvl>
    <w:lvl w:ilvl="5" w:tplc="65304B58">
      <w:start w:val="1"/>
      <w:numFmt w:val="bullet"/>
      <w:lvlText w:val=""/>
      <w:lvlJc w:val="left"/>
      <w:pPr>
        <w:ind w:left="1440" w:hanging="360"/>
      </w:pPr>
      <w:rPr>
        <w:rFonts w:ascii="Symbol" w:hAnsi="Symbol"/>
      </w:rPr>
    </w:lvl>
    <w:lvl w:ilvl="6" w:tplc="D824782A">
      <w:start w:val="1"/>
      <w:numFmt w:val="bullet"/>
      <w:lvlText w:val=""/>
      <w:lvlJc w:val="left"/>
      <w:pPr>
        <w:ind w:left="1440" w:hanging="360"/>
      </w:pPr>
      <w:rPr>
        <w:rFonts w:ascii="Symbol" w:hAnsi="Symbol"/>
      </w:rPr>
    </w:lvl>
    <w:lvl w:ilvl="7" w:tplc="7068D720">
      <w:start w:val="1"/>
      <w:numFmt w:val="bullet"/>
      <w:lvlText w:val=""/>
      <w:lvlJc w:val="left"/>
      <w:pPr>
        <w:ind w:left="1440" w:hanging="360"/>
      </w:pPr>
      <w:rPr>
        <w:rFonts w:ascii="Symbol" w:hAnsi="Symbol"/>
      </w:rPr>
    </w:lvl>
    <w:lvl w:ilvl="8" w:tplc="A48AEDDC">
      <w:start w:val="1"/>
      <w:numFmt w:val="bullet"/>
      <w:lvlText w:val=""/>
      <w:lvlJc w:val="left"/>
      <w:pPr>
        <w:ind w:left="1440" w:hanging="360"/>
      </w:pPr>
      <w:rPr>
        <w:rFonts w:ascii="Symbol" w:hAnsi="Symbol"/>
      </w:rPr>
    </w:lvl>
  </w:abstractNum>
  <w:abstractNum w:abstractNumId="13" w15:restartNumberingAfterBreak="0">
    <w:nsid w:val="339C1B81"/>
    <w:multiLevelType w:val="hybridMultilevel"/>
    <w:tmpl w:val="D666874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4" w15:restartNumberingAfterBreak="0">
    <w:nsid w:val="33AA4F38"/>
    <w:multiLevelType w:val="hybridMultilevel"/>
    <w:tmpl w:val="BAC225BA"/>
    <w:lvl w:ilvl="0" w:tplc="F6721D48">
      <w:start w:val="1"/>
      <w:numFmt w:val="bullet"/>
      <w:lvlText w:val="-"/>
      <w:lvlJc w:val="left"/>
      <w:pPr>
        <w:ind w:left="360" w:hanging="360"/>
      </w:pPr>
      <w:rPr>
        <w:rFonts w:ascii="Calibri" w:eastAsiaTheme="minorHAnsi" w:hAnsi="Calibri" w:cs="Calibri"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5" w15:restartNumberingAfterBreak="0">
    <w:nsid w:val="39BE6E85"/>
    <w:multiLevelType w:val="hybridMultilevel"/>
    <w:tmpl w:val="BCDCF2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3D692D5F"/>
    <w:multiLevelType w:val="hybridMultilevel"/>
    <w:tmpl w:val="A9C2F7D6"/>
    <w:lvl w:ilvl="0" w:tplc="7EA6321E">
      <w:start w:val="1"/>
      <w:numFmt w:val="bullet"/>
      <w:lvlText w:val=""/>
      <w:lvlJc w:val="left"/>
      <w:pPr>
        <w:ind w:left="1160" w:hanging="360"/>
      </w:pPr>
      <w:rPr>
        <w:rFonts w:ascii="Symbol" w:hAnsi="Symbol"/>
      </w:rPr>
    </w:lvl>
    <w:lvl w:ilvl="1" w:tplc="1F3A6580">
      <w:start w:val="1"/>
      <w:numFmt w:val="bullet"/>
      <w:lvlText w:val=""/>
      <w:lvlJc w:val="left"/>
      <w:pPr>
        <w:ind w:left="1160" w:hanging="360"/>
      </w:pPr>
      <w:rPr>
        <w:rFonts w:ascii="Symbol" w:hAnsi="Symbol"/>
      </w:rPr>
    </w:lvl>
    <w:lvl w:ilvl="2" w:tplc="61FC7E76">
      <w:start w:val="1"/>
      <w:numFmt w:val="bullet"/>
      <w:lvlText w:val=""/>
      <w:lvlJc w:val="left"/>
      <w:pPr>
        <w:ind w:left="1160" w:hanging="360"/>
      </w:pPr>
      <w:rPr>
        <w:rFonts w:ascii="Symbol" w:hAnsi="Symbol"/>
      </w:rPr>
    </w:lvl>
    <w:lvl w:ilvl="3" w:tplc="E9924A7E">
      <w:start w:val="1"/>
      <w:numFmt w:val="bullet"/>
      <w:lvlText w:val=""/>
      <w:lvlJc w:val="left"/>
      <w:pPr>
        <w:ind w:left="1160" w:hanging="360"/>
      </w:pPr>
      <w:rPr>
        <w:rFonts w:ascii="Symbol" w:hAnsi="Symbol"/>
      </w:rPr>
    </w:lvl>
    <w:lvl w:ilvl="4" w:tplc="2A9884DC">
      <w:start w:val="1"/>
      <w:numFmt w:val="bullet"/>
      <w:lvlText w:val=""/>
      <w:lvlJc w:val="left"/>
      <w:pPr>
        <w:ind w:left="1160" w:hanging="360"/>
      </w:pPr>
      <w:rPr>
        <w:rFonts w:ascii="Symbol" w:hAnsi="Symbol"/>
      </w:rPr>
    </w:lvl>
    <w:lvl w:ilvl="5" w:tplc="6E1A46A4">
      <w:start w:val="1"/>
      <w:numFmt w:val="bullet"/>
      <w:lvlText w:val=""/>
      <w:lvlJc w:val="left"/>
      <w:pPr>
        <w:ind w:left="1160" w:hanging="360"/>
      </w:pPr>
      <w:rPr>
        <w:rFonts w:ascii="Symbol" w:hAnsi="Symbol"/>
      </w:rPr>
    </w:lvl>
    <w:lvl w:ilvl="6" w:tplc="6B8A1FD4">
      <w:start w:val="1"/>
      <w:numFmt w:val="bullet"/>
      <w:lvlText w:val=""/>
      <w:lvlJc w:val="left"/>
      <w:pPr>
        <w:ind w:left="1160" w:hanging="360"/>
      </w:pPr>
      <w:rPr>
        <w:rFonts w:ascii="Symbol" w:hAnsi="Symbol"/>
      </w:rPr>
    </w:lvl>
    <w:lvl w:ilvl="7" w:tplc="94425542">
      <w:start w:val="1"/>
      <w:numFmt w:val="bullet"/>
      <w:lvlText w:val=""/>
      <w:lvlJc w:val="left"/>
      <w:pPr>
        <w:ind w:left="1160" w:hanging="360"/>
      </w:pPr>
      <w:rPr>
        <w:rFonts w:ascii="Symbol" w:hAnsi="Symbol"/>
      </w:rPr>
    </w:lvl>
    <w:lvl w:ilvl="8" w:tplc="29AE5EB6">
      <w:start w:val="1"/>
      <w:numFmt w:val="bullet"/>
      <w:lvlText w:val=""/>
      <w:lvlJc w:val="left"/>
      <w:pPr>
        <w:ind w:left="1160" w:hanging="360"/>
      </w:pPr>
      <w:rPr>
        <w:rFonts w:ascii="Symbol" w:hAnsi="Symbol"/>
      </w:rPr>
    </w:lvl>
  </w:abstractNum>
  <w:abstractNum w:abstractNumId="17" w15:restartNumberingAfterBreak="0">
    <w:nsid w:val="455C1399"/>
    <w:multiLevelType w:val="hybridMultilevel"/>
    <w:tmpl w:val="233054EE"/>
    <w:lvl w:ilvl="0" w:tplc="9B1ACAF0">
      <w:start w:val="1"/>
      <w:numFmt w:val="bullet"/>
      <w:lvlText w:val=""/>
      <w:lvlJc w:val="left"/>
      <w:pPr>
        <w:ind w:left="1160" w:hanging="360"/>
      </w:pPr>
      <w:rPr>
        <w:rFonts w:ascii="Symbol" w:hAnsi="Symbol"/>
      </w:rPr>
    </w:lvl>
    <w:lvl w:ilvl="1" w:tplc="E7369CD0">
      <w:start w:val="1"/>
      <w:numFmt w:val="bullet"/>
      <w:lvlText w:val=""/>
      <w:lvlJc w:val="left"/>
      <w:pPr>
        <w:ind w:left="1160" w:hanging="360"/>
      </w:pPr>
      <w:rPr>
        <w:rFonts w:ascii="Symbol" w:hAnsi="Symbol"/>
      </w:rPr>
    </w:lvl>
    <w:lvl w:ilvl="2" w:tplc="3E5E10D0">
      <w:start w:val="1"/>
      <w:numFmt w:val="bullet"/>
      <w:lvlText w:val=""/>
      <w:lvlJc w:val="left"/>
      <w:pPr>
        <w:ind w:left="1160" w:hanging="360"/>
      </w:pPr>
      <w:rPr>
        <w:rFonts w:ascii="Symbol" w:hAnsi="Symbol"/>
      </w:rPr>
    </w:lvl>
    <w:lvl w:ilvl="3" w:tplc="5FBE665A">
      <w:start w:val="1"/>
      <w:numFmt w:val="bullet"/>
      <w:lvlText w:val=""/>
      <w:lvlJc w:val="left"/>
      <w:pPr>
        <w:ind w:left="1160" w:hanging="360"/>
      </w:pPr>
      <w:rPr>
        <w:rFonts w:ascii="Symbol" w:hAnsi="Symbol"/>
      </w:rPr>
    </w:lvl>
    <w:lvl w:ilvl="4" w:tplc="E880FE60">
      <w:start w:val="1"/>
      <w:numFmt w:val="bullet"/>
      <w:lvlText w:val=""/>
      <w:lvlJc w:val="left"/>
      <w:pPr>
        <w:ind w:left="1160" w:hanging="360"/>
      </w:pPr>
      <w:rPr>
        <w:rFonts w:ascii="Symbol" w:hAnsi="Symbol"/>
      </w:rPr>
    </w:lvl>
    <w:lvl w:ilvl="5" w:tplc="2CDAEFF0">
      <w:start w:val="1"/>
      <w:numFmt w:val="bullet"/>
      <w:lvlText w:val=""/>
      <w:lvlJc w:val="left"/>
      <w:pPr>
        <w:ind w:left="1160" w:hanging="360"/>
      </w:pPr>
      <w:rPr>
        <w:rFonts w:ascii="Symbol" w:hAnsi="Symbol"/>
      </w:rPr>
    </w:lvl>
    <w:lvl w:ilvl="6" w:tplc="4AE47962">
      <w:start w:val="1"/>
      <w:numFmt w:val="bullet"/>
      <w:lvlText w:val=""/>
      <w:lvlJc w:val="left"/>
      <w:pPr>
        <w:ind w:left="1160" w:hanging="360"/>
      </w:pPr>
      <w:rPr>
        <w:rFonts w:ascii="Symbol" w:hAnsi="Symbol"/>
      </w:rPr>
    </w:lvl>
    <w:lvl w:ilvl="7" w:tplc="FFD88B2E">
      <w:start w:val="1"/>
      <w:numFmt w:val="bullet"/>
      <w:lvlText w:val=""/>
      <w:lvlJc w:val="left"/>
      <w:pPr>
        <w:ind w:left="1160" w:hanging="360"/>
      </w:pPr>
      <w:rPr>
        <w:rFonts w:ascii="Symbol" w:hAnsi="Symbol"/>
      </w:rPr>
    </w:lvl>
    <w:lvl w:ilvl="8" w:tplc="0AFCD286">
      <w:start w:val="1"/>
      <w:numFmt w:val="bullet"/>
      <w:lvlText w:val=""/>
      <w:lvlJc w:val="left"/>
      <w:pPr>
        <w:ind w:left="1160" w:hanging="360"/>
      </w:pPr>
      <w:rPr>
        <w:rFonts w:ascii="Symbol" w:hAnsi="Symbol"/>
      </w:rPr>
    </w:lvl>
  </w:abstractNum>
  <w:abstractNum w:abstractNumId="18" w15:restartNumberingAfterBreak="0">
    <w:nsid w:val="46446A54"/>
    <w:multiLevelType w:val="hybridMultilevel"/>
    <w:tmpl w:val="1DCA25D8"/>
    <w:lvl w:ilvl="0" w:tplc="47CCAFD2">
      <w:start w:val="1"/>
      <w:numFmt w:val="decimal"/>
      <w:lvlText w:val="%1)"/>
      <w:lvlJc w:val="left"/>
      <w:pPr>
        <w:ind w:left="720" w:hanging="360"/>
      </w:pPr>
      <w:rPr>
        <w:rFonts w:hint="default"/>
        <w:b/>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A090DCB"/>
    <w:multiLevelType w:val="multilevel"/>
    <w:tmpl w:val="B6D4969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4AD76E01"/>
    <w:multiLevelType w:val="hybridMultilevel"/>
    <w:tmpl w:val="62BC61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AF85D83"/>
    <w:multiLevelType w:val="multilevel"/>
    <w:tmpl w:val="575600F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D404A28"/>
    <w:multiLevelType w:val="hybridMultilevel"/>
    <w:tmpl w:val="3ACAB9F0"/>
    <w:lvl w:ilvl="0" w:tplc="E0A847FC">
      <w:start w:val="1"/>
      <w:numFmt w:val="bullet"/>
      <w:lvlText w:val=""/>
      <w:lvlJc w:val="left"/>
      <w:pPr>
        <w:ind w:left="720" w:hanging="360"/>
      </w:pPr>
      <w:rPr>
        <w:rFonts w:ascii="Symbol" w:hAnsi="Symbol"/>
      </w:rPr>
    </w:lvl>
    <w:lvl w:ilvl="1" w:tplc="F682877E">
      <w:start w:val="1"/>
      <w:numFmt w:val="bullet"/>
      <w:lvlText w:val=""/>
      <w:lvlJc w:val="left"/>
      <w:pPr>
        <w:ind w:left="720" w:hanging="360"/>
      </w:pPr>
      <w:rPr>
        <w:rFonts w:ascii="Symbol" w:hAnsi="Symbol"/>
      </w:rPr>
    </w:lvl>
    <w:lvl w:ilvl="2" w:tplc="77D6E60C">
      <w:start w:val="1"/>
      <w:numFmt w:val="bullet"/>
      <w:lvlText w:val=""/>
      <w:lvlJc w:val="left"/>
      <w:pPr>
        <w:ind w:left="720" w:hanging="360"/>
      </w:pPr>
      <w:rPr>
        <w:rFonts w:ascii="Symbol" w:hAnsi="Symbol"/>
      </w:rPr>
    </w:lvl>
    <w:lvl w:ilvl="3" w:tplc="EB246DF8">
      <w:start w:val="1"/>
      <w:numFmt w:val="bullet"/>
      <w:lvlText w:val=""/>
      <w:lvlJc w:val="left"/>
      <w:pPr>
        <w:ind w:left="720" w:hanging="360"/>
      </w:pPr>
      <w:rPr>
        <w:rFonts w:ascii="Symbol" w:hAnsi="Symbol"/>
      </w:rPr>
    </w:lvl>
    <w:lvl w:ilvl="4" w:tplc="4FF02808">
      <w:start w:val="1"/>
      <w:numFmt w:val="bullet"/>
      <w:lvlText w:val=""/>
      <w:lvlJc w:val="left"/>
      <w:pPr>
        <w:ind w:left="720" w:hanging="360"/>
      </w:pPr>
      <w:rPr>
        <w:rFonts w:ascii="Symbol" w:hAnsi="Symbol"/>
      </w:rPr>
    </w:lvl>
    <w:lvl w:ilvl="5" w:tplc="3F7CCD66">
      <w:start w:val="1"/>
      <w:numFmt w:val="bullet"/>
      <w:lvlText w:val=""/>
      <w:lvlJc w:val="left"/>
      <w:pPr>
        <w:ind w:left="720" w:hanging="360"/>
      </w:pPr>
      <w:rPr>
        <w:rFonts w:ascii="Symbol" w:hAnsi="Symbol"/>
      </w:rPr>
    </w:lvl>
    <w:lvl w:ilvl="6" w:tplc="813C4486">
      <w:start w:val="1"/>
      <w:numFmt w:val="bullet"/>
      <w:lvlText w:val=""/>
      <w:lvlJc w:val="left"/>
      <w:pPr>
        <w:ind w:left="720" w:hanging="360"/>
      </w:pPr>
      <w:rPr>
        <w:rFonts w:ascii="Symbol" w:hAnsi="Symbol"/>
      </w:rPr>
    </w:lvl>
    <w:lvl w:ilvl="7" w:tplc="1C8698AA">
      <w:start w:val="1"/>
      <w:numFmt w:val="bullet"/>
      <w:lvlText w:val=""/>
      <w:lvlJc w:val="left"/>
      <w:pPr>
        <w:ind w:left="720" w:hanging="360"/>
      </w:pPr>
      <w:rPr>
        <w:rFonts w:ascii="Symbol" w:hAnsi="Symbol"/>
      </w:rPr>
    </w:lvl>
    <w:lvl w:ilvl="8" w:tplc="33886314">
      <w:start w:val="1"/>
      <w:numFmt w:val="bullet"/>
      <w:lvlText w:val=""/>
      <w:lvlJc w:val="left"/>
      <w:pPr>
        <w:ind w:left="720" w:hanging="360"/>
      </w:pPr>
      <w:rPr>
        <w:rFonts w:ascii="Symbol" w:hAnsi="Symbol"/>
      </w:rPr>
    </w:lvl>
  </w:abstractNum>
  <w:abstractNum w:abstractNumId="23" w15:restartNumberingAfterBreak="0">
    <w:nsid w:val="50A2158C"/>
    <w:multiLevelType w:val="hybridMultilevel"/>
    <w:tmpl w:val="86F02340"/>
    <w:lvl w:ilvl="0" w:tplc="334682C0">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53DC6412"/>
    <w:multiLevelType w:val="hybridMultilevel"/>
    <w:tmpl w:val="035670DE"/>
    <w:lvl w:ilvl="0" w:tplc="85A8066A">
      <w:start w:val="1"/>
      <w:numFmt w:val="lowerLetter"/>
      <w:lvlText w:val="%1)"/>
      <w:lvlJc w:val="left"/>
      <w:pPr>
        <w:ind w:left="2235" w:hanging="360"/>
      </w:pPr>
      <w:rPr>
        <w:rFonts w:hint="default"/>
        <w:b w:val="0"/>
      </w:rPr>
    </w:lvl>
    <w:lvl w:ilvl="1" w:tplc="04250019" w:tentative="1">
      <w:start w:val="1"/>
      <w:numFmt w:val="lowerLetter"/>
      <w:lvlText w:val="%2."/>
      <w:lvlJc w:val="left"/>
      <w:pPr>
        <w:ind w:left="2955" w:hanging="360"/>
      </w:pPr>
    </w:lvl>
    <w:lvl w:ilvl="2" w:tplc="0425001B" w:tentative="1">
      <w:start w:val="1"/>
      <w:numFmt w:val="lowerRoman"/>
      <w:lvlText w:val="%3."/>
      <w:lvlJc w:val="right"/>
      <w:pPr>
        <w:ind w:left="3675" w:hanging="180"/>
      </w:pPr>
    </w:lvl>
    <w:lvl w:ilvl="3" w:tplc="0425000F" w:tentative="1">
      <w:start w:val="1"/>
      <w:numFmt w:val="decimal"/>
      <w:lvlText w:val="%4."/>
      <w:lvlJc w:val="left"/>
      <w:pPr>
        <w:ind w:left="4395" w:hanging="360"/>
      </w:pPr>
    </w:lvl>
    <w:lvl w:ilvl="4" w:tplc="04250019" w:tentative="1">
      <w:start w:val="1"/>
      <w:numFmt w:val="lowerLetter"/>
      <w:lvlText w:val="%5."/>
      <w:lvlJc w:val="left"/>
      <w:pPr>
        <w:ind w:left="5115" w:hanging="360"/>
      </w:pPr>
    </w:lvl>
    <w:lvl w:ilvl="5" w:tplc="0425001B" w:tentative="1">
      <w:start w:val="1"/>
      <w:numFmt w:val="lowerRoman"/>
      <w:lvlText w:val="%6."/>
      <w:lvlJc w:val="right"/>
      <w:pPr>
        <w:ind w:left="5835" w:hanging="180"/>
      </w:pPr>
    </w:lvl>
    <w:lvl w:ilvl="6" w:tplc="0425000F" w:tentative="1">
      <w:start w:val="1"/>
      <w:numFmt w:val="decimal"/>
      <w:lvlText w:val="%7."/>
      <w:lvlJc w:val="left"/>
      <w:pPr>
        <w:ind w:left="6555" w:hanging="360"/>
      </w:pPr>
    </w:lvl>
    <w:lvl w:ilvl="7" w:tplc="04250019" w:tentative="1">
      <w:start w:val="1"/>
      <w:numFmt w:val="lowerLetter"/>
      <w:lvlText w:val="%8."/>
      <w:lvlJc w:val="left"/>
      <w:pPr>
        <w:ind w:left="7275" w:hanging="360"/>
      </w:pPr>
    </w:lvl>
    <w:lvl w:ilvl="8" w:tplc="0425001B" w:tentative="1">
      <w:start w:val="1"/>
      <w:numFmt w:val="lowerRoman"/>
      <w:lvlText w:val="%9."/>
      <w:lvlJc w:val="right"/>
      <w:pPr>
        <w:ind w:left="7995" w:hanging="180"/>
      </w:pPr>
    </w:lvl>
  </w:abstractNum>
  <w:abstractNum w:abstractNumId="25" w15:restartNumberingAfterBreak="0">
    <w:nsid w:val="5E6768CD"/>
    <w:multiLevelType w:val="hybridMultilevel"/>
    <w:tmpl w:val="D28CF7A2"/>
    <w:lvl w:ilvl="0" w:tplc="A71E9AF8">
      <w:numFmt w:val="bullet"/>
      <w:lvlText w:val="-"/>
      <w:lvlJc w:val="left"/>
      <w:pPr>
        <w:ind w:left="1456" w:hanging="360"/>
      </w:pPr>
      <w:rPr>
        <w:rFonts w:ascii="Times New Roman" w:eastAsiaTheme="minorHAnsi" w:hAnsi="Times New Roman" w:cs="Times New Roman" w:hint="default"/>
        <w:b/>
      </w:rPr>
    </w:lvl>
    <w:lvl w:ilvl="1" w:tplc="04250003" w:tentative="1">
      <w:start w:val="1"/>
      <w:numFmt w:val="bullet"/>
      <w:lvlText w:val="o"/>
      <w:lvlJc w:val="left"/>
      <w:pPr>
        <w:ind w:left="2176" w:hanging="360"/>
      </w:pPr>
      <w:rPr>
        <w:rFonts w:ascii="Courier New" w:hAnsi="Courier New" w:cs="Courier New" w:hint="default"/>
      </w:rPr>
    </w:lvl>
    <w:lvl w:ilvl="2" w:tplc="04250005" w:tentative="1">
      <w:start w:val="1"/>
      <w:numFmt w:val="bullet"/>
      <w:lvlText w:val=""/>
      <w:lvlJc w:val="left"/>
      <w:pPr>
        <w:ind w:left="2896" w:hanging="360"/>
      </w:pPr>
      <w:rPr>
        <w:rFonts w:ascii="Wingdings" w:hAnsi="Wingdings" w:hint="default"/>
      </w:rPr>
    </w:lvl>
    <w:lvl w:ilvl="3" w:tplc="04250001" w:tentative="1">
      <w:start w:val="1"/>
      <w:numFmt w:val="bullet"/>
      <w:lvlText w:val=""/>
      <w:lvlJc w:val="left"/>
      <w:pPr>
        <w:ind w:left="3616" w:hanging="360"/>
      </w:pPr>
      <w:rPr>
        <w:rFonts w:ascii="Symbol" w:hAnsi="Symbol" w:hint="default"/>
      </w:rPr>
    </w:lvl>
    <w:lvl w:ilvl="4" w:tplc="04250003" w:tentative="1">
      <w:start w:val="1"/>
      <w:numFmt w:val="bullet"/>
      <w:lvlText w:val="o"/>
      <w:lvlJc w:val="left"/>
      <w:pPr>
        <w:ind w:left="4336" w:hanging="360"/>
      </w:pPr>
      <w:rPr>
        <w:rFonts w:ascii="Courier New" w:hAnsi="Courier New" w:cs="Courier New" w:hint="default"/>
      </w:rPr>
    </w:lvl>
    <w:lvl w:ilvl="5" w:tplc="04250005" w:tentative="1">
      <w:start w:val="1"/>
      <w:numFmt w:val="bullet"/>
      <w:lvlText w:val=""/>
      <w:lvlJc w:val="left"/>
      <w:pPr>
        <w:ind w:left="5056" w:hanging="360"/>
      </w:pPr>
      <w:rPr>
        <w:rFonts w:ascii="Wingdings" w:hAnsi="Wingdings" w:hint="default"/>
      </w:rPr>
    </w:lvl>
    <w:lvl w:ilvl="6" w:tplc="04250001" w:tentative="1">
      <w:start w:val="1"/>
      <w:numFmt w:val="bullet"/>
      <w:lvlText w:val=""/>
      <w:lvlJc w:val="left"/>
      <w:pPr>
        <w:ind w:left="5776" w:hanging="360"/>
      </w:pPr>
      <w:rPr>
        <w:rFonts w:ascii="Symbol" w:hAnsi="Symbol" w:hint="default"/>
      </w:rPr>
    </w:lvl>
    <w:lvl w:ilvl="7" w:tplc="04250003" w:tentative="1">
      <w:start w:val="1"/>
      <w:numFmt w:val="bullet"/>
      <w:lvlText w:val="o"/>
      <w:lvlJc w:val="left"/>
      <w:pPr>
        <w:ind w:left="6496" w:hanging="360"/>
      </w:pPr>
      <w:rPr>
        <w:rFonts w:ascii="Courier New" w:hAnsi="Courier New" w:cs="Courier New" w:hint="default"/>
      </w:rPr>
    </w:lvl>
    <w:lvl w:ilvl="8" w:tplc="04250005" w:tentative="1">
      <w:start w:val="1"/>
      <w:numFmt w:val="bullet"/>
      <w:lvlText w:val=""/>
      <w:lvlJc w:val="left"/>
      <w:pPr>
        <w:ind w:left="7216" w:hanging="360"/>
      </w:pPr>
      <w:rPr>
        <w:rFonts w:ascii="Wingdings" w:hAnsi="Wingdings" w:hint="default"/>
      </w:rPr>
    </w:lvl>
  </w:abstractNum>
  <w:abstractNum w:abstractNumId="26" w15:restartNumberingAfterBreak="0">
    <w:nsid w:val="62BB72BF"/>
    <w:multiLevelType w:val="multilevel"/>
    <w:tmpl w:val="CD9C808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3B3793"/>
    <w:multiLevelType w:val="hybridMultilevel"/>
    <w:tmpl w:val="80607056"/>
    <w:lvl w:ilvl="0" w:tplc="0A582A48">
      <w:start w:val="1"/>
      <w:numFmt w:val="bullet"/>
      <w:lvlText w:val=""/>
      <w:lvlJc w:val="left"/>
      <w:pPr>
        <w:ind w:left="1160" w:hanging="360"/>
      </w:pPr>
      <w:rPr>
        <w:rFonts w:ascii="Symbol" w:hAnsi="Symbol"/>
      </w:rPr>
    </w:lvl>
    <w:lvl w:ilvl="1" w:tplc="93BE514C">
      <w:start w:val="1"/>
      <w:numFmt w:val="bullet"/>
      <w:lvlText w:val=""/>
      <w:lvlJc w:val="left"/>
      <w:pPr>
        <w:ind w:left="1160" w:hanging="360"/>
      </w:pPr>
      <w:rPr>
        <w:rFonts w:ascii="Symbol" w:hAnsi="Symbol"/>
      </w:rPr>
    </w:lvl>
    <w:lvl w:ilvl="2" w:tplc="2570C4CA">
      <w:start w:val="1"/>
      <w:numFmt w:val="bullet"/>
      <w:lvlText w:val=""/>
      <w:lvlJc w:val="left"/>
      <w:pPr>
        <w:ind w:left="1160" w:hanging="360"/>
      </w:pPr>
      <w:rPr>
        <w:rFonts w:ascii="Symbol" w:hAnsi="Symbol"/>
      </w:rPr>
    </w:lvl>
    <w:lvl w:ilvl="3" w:tplc="17E659F8">
      <w:start w:val="1"/>
      <w:numFmt w:val="bullet"/>
      <w:lvlText w:val=""/>
      <w:lvlJc w:val="left"/>
      <w:pPr>
        <w:ind w:left="1160" w:hanging="360"/>
      </w:pPr>
      <w:rPr>
        <w:rFonts w:ascii="Symbol" w:hAnsi="Symbol"/>
      </w:rPr>
    </w:lvl>
    <w:lvl w:ilvl="4" w:tplc="E3B2E282">
      <w:start w:val="1"/>
      <w:numFmt w:val="bullet"/>
      <w:lvlText w:val=""/>
      <w:lvlJc w:val="left"/>
      <w:pPr>
        <w:ind w:left="1160" w:hanging="360"/>
      </w:pPr>
      <w:rPr>
        <w:rFonts w:ascii="Symbol" w:hAnsi="Symbol"/>
      </w:rPr>
    </w:lvl>
    <w:lvl w:ilvl="5" w:tplc="1156983C">
      <w:start w:val="1"/>
      <w:numFmt w:val="bullet"/>
      <w:lvlText w:val=""/>
      <w:lvlJc w:val="left"/>
      <w:pPr>
        <w:ind w:left="1160" w:hanging="360"/>
      </w:pPr>
      <w:rPr>
        <w:rFonts w:ascii="Symbol" w:hAnsi="Symbol"/>
      </w:rPr>
    </w:lvl>
    <w:lvl w:ilvl="6" w:tplc="C25842AC">
      <w:start w:val="1"/>
      <w:numFmt w:val="bullet"/>
      <w:lvlText w:val=""/>
      <w:lvlJc w:val="left"/>
      <w:pPr>
        <w:ind w:left="1160" w:hanging="360"/>
      </w:pPr>
      <w:rPr>
        <w:rFonts w:ascii="Symbol" w:hAnsi="Symbol"/>
      </w:rPr>
    </w:lvl>
    <w:lvl w:ilvl="7" w:tplc="13DC350C">
      <w:start w:val="1"/>
      <w:numFmt w:val="bullet"/>
      <w:lvlText w:val=""/>
      <w:lvlJc w:val="left"/>
      <w:pPr>
        <w:ind w:left="1160" w:hanging="360"/>
      </w:pPr>
      <w:rPr>
        <w:rFonts w:ascii="Symbol" w:hAnsi="Symbol"/>
      </w:rPr>
    </w:lvl>
    <w:lvl w:ilvl="8" w:tplc="66FA0480">
      <w:start w:val="1"/>
      <w:numFmt w:val="bullet"/>
      <w:lvlText w:val=""/>
      <w:lvlJc w:val="left"/>
      <w:pPr>
        <w:ind w:left="1160" w:hanging="360"/>
      </w:pPr>
      <w:rPr>
        <w:rFonts w:ascii="Symbol" w:hAnsi="Symbol"/>
      </w:rPr>
    </w:lvl>
  </w:abstractNum>
  <w:abstractNum w:abstractNumId="28" w15:restartNumberingAfterBreak="0">
    <w:nsid w:val="6AAD3581"/>
    <w:multiLevelType w:val="hybridMultilevel"/>
    <w:tmpl w:val="CD6EA08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C812201"/>
    <w:multiLevelType w:val="hybridMultilevel"/>
    <w:tmpl w:val="6D0CE556"/>
    <w:lvl w:ilvl="0" w:tplc="D3ECA4CA">
      <w:start w:val="1"/>
      <w:numFmt w:val="bullet"/>
      <w:lvlText w:val=""/>
      <w:lvlJc w:val="left"/>
      <w:pPr>
        <w:ind w:left="720" w:hanging="360"/>
      </w:pPr>
      <w:rPr>
        <w:rFonts w:ascii="Symbol" w:hAnsi="Symbol"/>
      </w:rPr>
    </w:lvl>
    <w:lvl w:ilvl="1" w:tplc="7EE20CB6">
      <w:start w:val="1"/>
      <w:numFmt w:val="bullet"/>
      <w:lvlText w:val=""/>
      <w:lvlJc w:val="left"/>
      <w:pPr>
        <w:ind w:left="720" w:hanging="360"/>
      </w:pPr>
      <w:rPr>
        <w:rFonts w:ascii="Symbol" w:hAnsi="Symbol"/>
      </w:rPr>
    </w:lvl>
    <w:lvl w:ilvl="2" w:tplc="08E458E6">
      <w:start w:val="1"/>
      <w:numFmt w:val="bullet"/>
      <w:lvlText w:val=""/>
      <w:lvlJc w:val="left"/>
      <w:pPr>
        <w:ind w:left="720" w:hanging="360"/>
      </w:pPr>
      <w:rPr>
        <w:rFonts w:ascii="Symbol" w:hAnsi="Symbol"/>
      </w:rPr>
    </w:lvl>
    <w:lvl w:ilvl="3" w:tplc="0002B460">
      <w:start w:val="1"/>
      <w:numFmt w:val="bullet"/>
      <w:lvlText w:val=""/>
      <w:lvlJc w:val="left"/>
      <w:pPr>
        <w:ind w:left="720" w:hanging="360"/>
      </w:pPr>
      <w:rPr>
        <w:rFonts w:ascii="Symbol" w:hAnsi="Symbol"/>
      </w:rPr>
    </w:lvl>
    <w:lvl w:ilvl="4" w:tplc="48BA5C16">
      <w:start w:val="1"/>
      <w:numFmt w:val="bullet"/>
      <w:lvlText w:val=""/>
      <w:lvlJc w:val="left"/>
      <w:pPr>
        <w:ind w:left="720" w:hanging="360"/>
      </w:pPr>
      <w:rPr>
        <w:rFonts w:ascii="Symbol" w:hAnsi="Symbol"/>
      </w:rPr>
    </w:lvl>
    <w:lvl w:ilvl="5" w:tplc="4308FBA2">
      <w:start w:val="1"/>
      <w:numFmt w:val="bullet"/>
      <w:lvlText w:val=""/>
      <w:lvlJc w:val="left"/>
      <w:pPr>
        <w:ind w:left="720" w:hanging="360"/>
      </w:pPr>
      <w:rPr>
        <w:rFonts w:ascii="Symbol" w:hAnsi="Symbol"/>
      </w:rPr>
    </w:lvl>
    <w:lvl w:ilvl="6" w:tplc="323CA48A">
      <w:start w:val="1"/>
      <w:numFmt w:val="bullet"/>
      <w:lvlText w:val=""/>
      <w:lvlJc w:val="left"/>
      <w:pPr>
        <w:ind w:left="720" w:hanging="360"/>
      </w:pPr>
      <w:rPr>
        <w:rFonts w:ascii="Symbol" w:hAnsi="Symbol"/>
      </w:rPr>
    </w:lvl>
    <w:lvl w:ilvl="7" w:tplc="BAB42E44">
      <w:start w:val="1"/>
      <w:numFmt w:val="bullet"/>
      <w:lvlText w:val=""/>
      <w:lvlJc w:val="left"/>
      <w:pPr>
        <w:ind w:left="720" w:hanging="360"/>
      </w:pPr>
      <w:rPr>
        <w:rFonts w:ascii="Symbol" w:hAnsi="Symbol"/>
      </w:rPr>
    </w:lvl>
    <w:lvl w:ilvl="8" w:tplc="5816B35A">
      <w:start w:val="1"/>
      <w:numFmt w:val="bullet"/>
      <w:lvlText w:val=""/>
      <w:lvlJc w:val="left"/>
      <w:pPr>
        <w:ind w:left="720" w:hanging="360"/>
      </w:pPr>
      <w:rPr>
        <w:rFonts w:ascii="Symbol" w:hAnsi="Symbol"/>
      </w:rPr>
    </w:lvl>
  </w:abstractNum>
  <w:num w:numId="1" w16cid:durableId="570577180">
    <w:abstractNumId w:val="21"/>
  </w:num>
  <w:num w:numId="2" w16cid:durableId="284776246">
    <w:abstractNumId w:val="19"/>
  </w:num>
  <w:num w:numId="3" w16cid:durableId="195778260">
    <w:abstractNumId w:val="14"/>
  </w:num>
  <w:num w:numId="4" w16cid:durableId="1740520891">
    <w:abstractNumId w:val="3"/>
  </w:num>
  <w:num w:numId="5" w16cid:durableId="186705788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43630122">
    <w:abstractNumId w:val="26"/>
  </w:num>
  <w:num w:numId="7" w16cid:durableId="802578754">
    <w:abstractNumId w:val="9"/>
  </w:num>
  <w:num w:numId="8" w16cid:durableId="2074960647">
    <w:abstractNumId w:val="23"/>
  </w:num>
  <w:num w:numId="9" w16cid:durableId="1998802361">
    <w:abstractNumId w:val="28"/>
  </w:num>
  <w:num w:numId="10" w16cid:durableId="2003003629">
    <w:abstractNumId w:val="2"/>
  </w:num>
  <w:num w:numId="11" w16cid:durableId="1911960913">
    <w:abstractNumId w:val="6"/>
  </w:num>
  <w:num w:numId="12" w16cid:durableId="1816214801">
    <w:abstractNumId w:val="4"/>
  </w:num>
  <w:num w:numId="13" w16cid:durableId="1847744184">
    <w:abstractNumId w:val="16"/>
  </w:num>
  <w:num w:numId="14" w16cid:durableId="1948349530">
    <w:abstractNumId w:val="17"/>
  </w:num>
  <w:num w:numId="15" w16cid:durableId="2142839516">
    <w:abstractNumId w:val="8"/>
  </w:num>
  <w:num w:numId="16" w16cid:durableId="1343554204">
    <w:abstractNumId w:val="27"/>
  </w:num>
  <w:num w:numId="17" w16cid:durableId="1582521871">
    <w:abstractNumId w:val="5"/>
  </w:num>
  <w:num w:numId="18" w16cid:durableId="1085568786">
    <w:abstractNumId w:val="12"/>
  </w:num>
  <w:num w:numId="19" w16cid:durableId="665935612">
    <w:abstractNumId w:val="0"/>
  </w:num>
  <w:num w:numId="20" w16cid:durableId="1082066786">
    <w:abstractNumId w:val="11"/>
  </w:num>
  <w:num w:numId="21" w16cid:durableId="282273185">
    <w:abstractNumId w:val="10"/>
  </w:num>
  <w:num w:numId="22" w16cid:durableId="737828693">
    <w:abstractNumId w:val="22"/>
  </w:num>
  <w:num w:numId="23" w16cid:durableId="1255043774">
    <w:abstractNumId w:val="29"/>
  </w:num>
  <w:num w:numId="24" w16cid:durableId="2032803408">
    <w:abstractNumId w:val="15"/>
  </w:num>
  <w:num w:numId="25" w16cid:durableId="616983724">
    <w:abstractNumId w:val="24"/>
  </w:num>
  <w:num w:numId="26" w16cid:durableId="15810872">
    <w:abstractNumId w:val="1"/>
  </w:num>
  <w:num w:numId="27" w16cid:durableId="306980961">
    <w:abstractNumId w:val="18"/>
  </w:num>
  <w:num w:numId="28" w16cid:durableId="970480195">
    <w:abstractNumId w:val="7"/>
  </w:num>
  <w:num w:numId="29" w16cid:durableId="739255097">
    <w:abstractNumId w:val="20"/>
  </w:num>
  <w:num w:numId="30" w16cid:durableId="824905218">
    <w:abstractNumId w:val="25"/>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Uustalu">
    <w15:presenceInfo w15:providerId="AD" w15:userId="S::Helen.Uustalu@just.ee::dae08b0d-4fb1-4621-9d19-6c7572605faa"/>
  </w15:person>
  <w15:person w15:author="Birgit Hermann">
    <w15:presenceInfo w15:providerId="AD" w15:userId="S::Birgit.Hermann@just.ee::782e154d-da3a-4b7a-b313-330e0a6f10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6EA"/>
    <w:rsid w:val="000031EC"/>
    <w:rsid w:val="0000322B"/>
    <w:rsid w:val="000043ED"/>
    <w:rsid w:val="0000641E"/>
    <w:rsid w:val="00006BC4"/>
    <w:rsid w:val="000108E3"/>
    <w:rsid w:val="000161D5"/>
    <w:rsid w:val="0002128E"/>
    <w:rsid w:val="00025731"/>
    <w:rsid w:val="000277F3"/>
    <w:rsid w:val="00027F4E"/>
    <w:rsid w:val="00031B66"/>
    <w:rsid w:val="00031FA7"/>
    <w:rsid w:val="00050129"/>
    <w:rsid w:val="00050762"/>
    <w:rsid w:val="000512B0"/>
    <w:rsid w:val="00055124"/>
    <w:rsid w:val="00055AAA"/>
    <w:rsid w:val="0005787C"/>
    <w:rsid w:val="00061ACF"/>
    <w:rsid w:val="00062A55"/>
    <w:rsid w:val="00063D9F"/>
    <w:rsid w:val="00064561"/>
    <w:rsid w:val="000656CD"/>
    <w:rsid w:val="00066060"/>
    <w:rsid w:val="00067B00"/>
    <w:rsid w:val="00071497"/>
    <w:rsid w:val="00072A9F"/>
    <w:rsid w:val="00073BB0"/>
    <w:rsid w:val="000758CC"/>
    <w:rsid w:val="00075B1B"/>
    <w:rsid w:val="000818AE"/>
    <w:rsid w:val="00081DE9"/>
    <w:rsid w:val="000871CD"/>
    <w:rsid w:val="00090FAF"/>
    <w:rsid w:val="000911F5"/>
    <w:rsid w:val="0009723F"/>
    <w:rsid w:val="00097610"/>
    <w:rsid w:val="00097E0E"/>
    <w:rsid w:val="000A52C4"/>
    <w:rsid w:val="000B481A"/>
    <w:rsid w:val="000C0710"/>
    <w:rsid w:val="000C2618"/>
    <w:rsid w:val="000C285B"/>
    <w:rsid w:val="000C35DF"/>
    <w:rsid w:val="000C6642"/>
    <w:rsid w:val="000D3BE4"/>
    <w:rsid w:val="000D96DA"/>
    <w:rsid w:val="000E2476"/>
    <w:rsid w:val="000E4117"/>
    <w:rsid w:val="000E4591"/>
    <w:rsid w:val="000E6CB4"/>
    <w:rsid w:val="000F14FD"/>
    <w:rsid w:val="000F211D"/>
    <w:rsid w:val="000F32A5"/>
    <w:rsid w:val="000F4093"/>
    <w:rsid w:val="000F4E02"/>
    <w:rsid w:val="000F70AE"/>
    <w:rsid w:val="00100A73"/>
    <w:rsid w:val="00100B37"/>
    <w:rsid w:val="00104D53"/>
    <w:rsid w:val="00105729"/>
    <w:rsid w:val="0011234B"/>
    <w:rsid w:val="001135ED"/>
    <w:rsid w:val="00122872"/>
    <w:rsid w:val="001245C7"/>
    <w:rsid w:val="00133834"/>
    <w:rsid w:val="0014142F"/>
    <w:rsid w:val="00153086"/>
    <w:rsid w:val="00156CB7"/>
    <w:rsid w:val="00156E5A"/>
    <w:rsid w:val="00160AEF"/>
    <w:rsid w:val="00163FE8"/>
    <w:rsid w:val="00170AF6"/>
    <w:rsid w:val="001722C6"/>
    <w:rsid w:val="001724ED"/>
    <w:rsid w:val="00172B65"/>
    <w:rsid w:val="00173DF2"/>
    <w:rsid w:val="001750B5"/>
    <w:rsid w:val="0018462F"/>
    <w:rsid w:val="0018646B"/>
    <w:rsid w:val="00186A35"/>
    <w:rsid w:val="00186C77"/>
    <w:rsid w:val="00193040"/>
    <w:rsid w:val="00195745"/>
    <w:rsid w:val="001A06C9"/>
    <w:rsid w:val="001A23B6"/>
    <w:rsid w:val="001A5004"/>
    <w:rsid w:val="001A6E30"/>
    <w:rsid w:val="001B02F5"/>
    <w:rsid w:val="001B0ABF"/>
    <w:rsid w:val="001B41FC"/>
    <w:rsid w:val="001B4904"/>
    <w:rsid w:val="001B4C0B"/>
    <w:rsid w:val="001B544C"/>
    <w:rsid w:val="001C0390"/>
    <w:rsid w:val="001C4738"/>
    <w:rsid w:val="001E06D7"/>
    <w:rsid w:val="001E1799"/>
    <w:rsid w:val="001E1B53"/>
    <w:rsid w:val="001E3E31"/>
    <w:rsid w:val="001F2B1D"/>
    <w:rsid w:val="001F4383"/>
    <w:rsid w:val="001F5482"/>
    <w:rsid w:val="001F6D4B"/>
    <w:rsid w:val="002005F2"/>
    <w:rsid w:val="002022B4"/>
    <w:rsid w:val="00202326"/>
    <w:rsid w:val="0020310C"/>
    <w:rsid w:val="00204D71"/>
    <w:rsid w:val="0021229E"/>
    <w:rsid w:val="002154A7"/>
    <w:rsid w:val="00216036"/>
    <w:rsid w:val="002176AB"/>
    <w:rsid w:val="002225C4"/>
    <w:rsid w:val="0022588A"/>
    <w:rsid w:val="002259C1"/>
    <w:rsid w:val="0022684C"/>
    <w:rsid w:val="00231DDD"/>
    <w:rsid w:val="00233CB3"/>
    <w:rsid w:val="00235A0A"/>
    <w:rsid w:val="00245BA7"/>
    <w:rsid w:val="00246821"/>
    <w:rsid w:val="00250A61"/>
    <w:rsid w:val="00252F48"/>
    <w:rsid w:val="00254D6C"/>
    <w:rsid w:val="00271160"/>
    <w:rsid w:val="002776D0"/>
    <w:rsid w:val="0028575D"/>
    <w:rsid w:val="00285FD7"/>
    <w:rsid w:val="0028709F"/>
    <w:rsid w:val="002906BF"/>
    <w:rsid w:val="00291F4C"/>
    <w:rsid w:val="00293D9C"/>
    <w:rsid w:val="00293FB6"/>
    <w:rsid w:val="002A107B"/>
    <w:rsid w:val="002B038E"/>
    <w:rsid w:val="002B1936"/>
    <w:rsid w:val="002B536F"/>
    <w:rsid w:val="002B590B"/>
    <w:rsid w:val="002C14FE"/>
    <w:rsid w:val="002C5990"/>
    <w:rsid w:val="002D258E"/>
    <w:rsid w:val="002D73DA"/>
    <w:rsid w:val="002E3036"/>
    <w:rsid w:val="002E3510"/>
    <w:rsid w:val="002E52EE"/>
    <w:rsid w:val="002E6834"/>
    <w:rsid w:val="002E6E04"/>
    <w:rsid w:val="002E7D05"/>
    <w:rsid w:val="002F0B0A"/>
    <w:rsid w:val="002F1537"/>
    <w:rsid w:val="002F1D17"/>
    <w:rsid w:val="002F394E"/>
    <w:rsid w:val="002F4671"/>
    <w:rsid w:val="002F4C03"/>
    <w:rsid w:val="002F4F4B"/>
    <w:rsid w:val="002F50CE"/>
    <w:rsid w:val="002F7B7E"/>
    <w:rsid w:val="003019CC"/>
    <w:rsid w:val="003022FA"/>
    <w:rsid w:val="003041C0"/>
    <w:rsid w:val="00304C70"/>
    <w:rsid w:val="00305C97"/>
    <w:rsid w:val="003068C0"/>
    <w:rsid w:val="003130C5"/>
    <w:rsid w:val="003130E8"/>
    <w:rsid w:val="00313685"/>
    <w:rsid w:val="003136C7"/>
    <w:rsid w:val="00320D48"/>
    <w:rsid w:val="0032336B"/>
    <w:rsid w:val="00327D66"/>
    <w:rsid w:val="00330BFB"/>
    <w:rsid w:val="00331D6E"/>
    <w:rsid w:val="00335951"/>
    <w:rsid w:val="00335C32"/>
    <w:rsid w:val="00337469"/>
    <w:rsid w:val="0033757C"/>
    <w:rsid w:val="00341C2C"/>
    <w:rsid w:val="00346E26"/>
    <w:rsid w:val="00346EAC"/>
    <w:rsid w:val="0035170C"/>
    <w:rsid w:val="0035245B"/>
    <w:rsid w:val="00356623"/>
    <w:rsid w:val="00364018"/>
    <w:rsid w:val="0036504F"/>
    <w:rsid w:val="00365C9E"/>
    <w:rsid w:val="0036751C"/>
    <w:rsid w:val="00373FAF"/>
    <w:rsid w:val="003769BC"/>
    <w:rsid w:val="00377688"/>
    <w:rsid w:val="003776EA"/>
    <w:rsid w:val="003823AD"/>
    <w:rsid w:val="00382649"/>
    <w:rsid w:val="00392091"/>
    <w:rsid w:val="00394EBE"/>
    <w:rsid w:val="003953F8"/>
    <w:rsid w:val="00397E2D"/>
    <w:rsid w:val="003A0803"/>
    <w:rsid w:val="003A0FA7"/>
    <w:rsid w:val="003A2F5B"/>
    <w:rsid w:val="003A6F90"/>
    <w:rsid w:val="003A713A"/>
    <w:rsid w:val="003A7836"/>
    <w:rsid w:val="003A7E1E"/>
    <w:rsid w:val="003B53A9"/>
    <w:rsid w:val="003B67EF"/>
    <w:rsid w:val="003C2296"/>
    <w:rsid w:val="003D41EB"/>
    <w:rsid w:val="003D700E"/>
    <w:rsid w:val="003D774E"/>
    <w:rsid w:val="003E30FE"/>
    <w:rsid w:val="003E3A4A"/>
    <w:rsid w:val="003E6F11"/>
    <w:rsid w:val="003E6FB9"/>
    <w:rsid w:val="003E7D38"/>
    <w:rsid w:val="003E7EF6"/>
    <w:rsid w:val="003F0C0A"/>
    <w:rsid w:val="003F1AC7"/>
    <w:rsid w:val="003F4D66"/>
    <w:rsid w:val="003F564B"/>
    <w:rsid w:val="003F62B3"/>
    <w:rsid w:val="003F74F3"/>
    <w:rsid w:val="003F7D7D"/>
    <w:rsid w:val="00403C4C"/>
    <w:rsid w:val="004057EC"/>
    <w:rsid w:val="00407320"/>
    <w:rsid w:val="00414737"/>
    <w:rsid w:val="00415E45"/>
    <w:rsid w:val="00417459"/>
    <w:rsid w:val="00420C37"/>
    <w:rsid w:val="0042348C"/>
    <w:rsid w:val="00425145"/>
    <w:rsid w:val="00426D08"/>
    <w:rsid w:val="00427741"/>
    <w:rsid w:val="00430962"/>
    <w:rsid w:val="00433C6A"/>
    <w:rsid w:val="00442E67"/>
    <w:rsid w:val="00444418"/>
    <w:rsid w:val="00446A48"/>
    <w:rsid w:val="00450DB7"/>
    <w:rsid w:val="00451329"/>
    <w:rsid w:val="0045360A"/>
    <w:rsid w:val="00454386"/>
    <w:rsid w:val="0045513A"/>
    <w:rsid w:val="004557B5"/>
    <w:rsid w:val="004613E1"/>
    <w:rsid w:val="00463F75"/>
    <w:rsid w:val="004640A2"/>
    <w:rsid w:val="00470E81"/>
    <w:rsid w:val="00471B51"/>
    <w:rsid w:val="004726A4"/>
    <w:rsid w:val="0047479E"/>
    <w:rsid w:val="00476552"/>
    <w:rsid w:val="004768B4"/>
    <w:rsid w:val="00492DE8"/>
    <w:rsid w:val="004947F0"/>
    <w:rsid w:val="00494B07"/>
    <w:rsid w:val="00494D41"/>
    <w:rsid w:val="00496104"/>
    <w:rsid w:val="00497DAD"/>
    <w:rsid w:val="004A2199"/>
    <w:rsid w:val="004A7119"/>
    <w:rsid w:val="004B1315"/>
    <w:rsid w:val="004B1803"/>
    <w:rsid w:val="004B2163"/>
    <w:rsid w:val="004B278A"/>
    <w:rsid w:val="004B3293"/>
    <w:rsid w:val="004C053A"/>
    <w:rsid w:val="004C188E"/>
    <w:rsid w:val="004C3495"/>
    <w:rsid w:val="004C5A2E"/>
    <w:rsid w:val="004D0393"/>
    <w:rsid w:val="004D32F1"/>
    <w:rsid w:val="004D345F"/>
    <w:rsid w:val="004D6FCE"/>
    <w:rsid w:val="004E2AF0"/>
    <w:rsid w:val="004E2F67"/>
    <w:rsid w:val="004E3204"/>
    <w:rsid w:val="004F1E42"/>
    <w:rsid w:val="004F287E"/>
    <w:rsid w:val="004F393D"/>
    <w:rsid w:val="004F6E09"/>
    <w:rsid w:val="005007BC"/>
    <w:rsid w:val="00500F03"/>
    <w:rsid w:val="00502BFB"/>
    <w:rsid w:val="0050533A"/>
    <w:rsid w:val="00506770"/>
    <w:rsid w:val="00507B31"/>
    <w:rsid w:val="00511D02"/>
    <w:rsid w:val="00511DF1"/>
    <w:rsid w:val="00512E55"/>
    <w:rsid w:val="00515BA3"/>
    <w:rsid w:val="00524650"/>
    <w:rsid w:val="00525903"/>
    <w:rsid w:val="00527B9D"/>
    <w:rsid w:val="00536F44"/>
    <w:rsid w:val="00537554"/>
    <w:rsid w:val="00541E29"/>
    <w:rsid w:val="00542BCE"/>
    <w:rsid w:val="00547F8F"/>
    <w:rsid w:val="00550B5C"/>
    <w:rsid w:val="00557896"/>
    <w:rsid w:val="0056089A"/>
    <w:rsid w:val="005609EB"/>
    <w:rsid w:val="00561F5E"/>
    <w:rsid w:val="00564D12"/>
    <w:rsid w:val="005657F1"/>
    <w:rsid w:val="00567D1B"/>
    <w:rsid w:val="00570E23"/>
    <w:rsid w:val="00571FFE"/>
    <w:rsid w:val="0057407F"/>
    <w:rsid w:val="00576E9D"/>
    <w:rsid w:val="005771B8"/>
    <w:rsid w:val="00590517"/>
    <w:rsid w:val="00596118"/>
    <w:rsid w:val="00596587"/>
    <w:rsid w:val="005A05CD"/>
    <w:rsid w:val="005A163D"/>
    <w:rsid w:val="005A52C7"/>
    <w:rsid w:val="005A6781"/>
    <w:rsid w:val="005A75AB"/>
    <w:rsid w:val="005A7FA7"/>
    <w:rsid w:val="005AC42C"/>
    <w:rsid w:val="005B1C82"/>
    <w:rsid w:val="005B5DF4"/>
    <w:rsid w:val="005B7463"/>
    <w:rsid w:val="005E12C7"/>
    <w:rsid w:val="005E4E8E"/>
    <w:rsid w:val="005F01FA"/>
    <w:rsid w:val="005F3A65"/>
    <w:rsid w:val="005F3AE5"/>
    <w:rsid w:val="005F40DC"/>
    <w:rsid w:val="006021AC"/>
    <w:rsid w:val="006062DD"/>
    <w:rsid w:val="00606645"/>
    <w:rsid w:val="00606F83"/>
    <w:rsid w:val="00612DB0"/>
    <w:rsid w:val="00614096"/>
    <w:rsid w:val="006156DA"/>
    <w:rsid w:val="006171BB"/>
    <w:rsid w:val="006208AF"/>
    <w:rsid w:val="006226B1"/>
    <w:rsid w:val="00625676"/>
    <w:rsid w:val="006348A9"/>
    <w:rsid w:val="00635BE6"/>
    <w:rsid w:val="00635E7D"/>
    <w:rsid w:val="00636727"/>
    <w:rsid w:val="00647401"/>
    <w:rsid w:val="00650BC5"/>
    <w:rsid w:val="00650C24"/>
    <w:rsid w:val="00652480"/>
    <w:rsid w:val="00656F55"/>
    <w:rsid w:val="0066073D"/>
    <w:rsid w:val="00663020"/>
    <w:rsid w:val="006643D9"/>
    <w:rsid w:val="00665596"/>
    <w:rsid w:val="00666B1B"/>
    <w:rsid w:val="00671AB2"/>
    <w:rsid w:val="00673F2E"/>
    <w:rsid w:val="00676340"/>
    <w:rsid w:val="00677F49"/>
    <w:rsid w:val="006810DC"/>
    <w:rsid w:val="00681DF2"/>
    <w:rsid w:val="00683B9A"/>
    <w:rsid w:val="00686FB2"/>
    <w:rsid w:val="00690202"/>
    <w:rsid w:val="00690C77"/>
    <w:rsid w:val="006950C2"/>
    <w:rsid w:val="0069597F"/>
    <w:rsid w:val="006A3035"/>
    <w:rsid w:val="006B11C9"/>
    <w:rsid w:val="006C15CF"/>
    <w:rsid w:val="006C2AE7"/>
    <w:rsid w:val="006C3BF2"/>
    <w:rsid w:val="006C3DD2"/>
    <w:rsid w:val="006C45ED"/>
    <w:rsid w:val="006C4B00"/>
    <w:rsid w:val="006C4B24"/>
    <w:rsid w:val="006D0A2C"/>
    <w:rsid w:val="006D4881"/>
    <w:rsid w:val="006D4C71"/>
    <w:rsid w:val="006D5152"/>
    <w:rsid w:val="006D52EE"/>
    <w:rsid w:val="006D7E56"/>
    <w:rsid w:val="006E155A"/>
    <w:rsid w:val="006E1D5A"/>
    <w:rsid w:val="006E32F3"/>
    <w:rsid w:val="006E6B58"/>
    <w:rsid w:val="006F491C"/>
    <w:rsid w:val="006F55FC"/>
    <w:rsid w:val="007004B1"/>
    <w:rsid w:val="00701075"/>
    <w:rsid w:val="00701FB2"/>
    <w:rsid w:val="0070206D"/>
    <w:rsid w:val="0070340D"/>
    <w:rsid w:val="00714CC8"/>
    <w:rsid w:val="00723B25"/>
    <w:rsid w:val="0072480D"/>
    <w:rsid w:val="00725580"/>
    <w:rsid w:val="007265B4"/>
    <w:rsid w:val="007279B2"/>
    <w:rsid w:val="00730C46"/>
    <w:rsid w:val="00732FF3"/>
    <w:rsid w:val="007333B1"/>
    <w:rsid w:val="00734E28"/>
    <w:rsid w:val="0075101E"/>
    <w:rsid w:val="00751C4C"/>
    <w:rsid w:val="0075E87F"/>
    <w:rsid w:val="00762BAD"/>
    <w:rsid w:val="00762DAD"/>
    <w:rsid w:val="007632E5"/>
    <w:rsid w:val="00770663"/>
    <w:rsid w:val="00770A5E"/>
    <w:rsid w:val="00773859"/>
    <w:rsid w:val="00777761"/>
    <w:rsid w:val="0078070D"/>
    <w:rsid w:val="00780A94"/>
    <w:rsid w:val="00781C15"/>
    <w:rsid w:val="0078358E"/>
    <w:rsid w:val="00784DCC"/>
    <w:rsid w:val="00787EB9"/>
    <w:rsid w:val="0079193D"/>
    <w:rsid w:val="007969F7"/>
    <w:rsid w:val="007A62BB"/>
    <w:rsid w:val="007A6CEA"/>
    <w:rsid w:val="007A7895"/>
    <w:rsid w:val="007B004C"/>
    <w:rsid w:val="007B0613"/>
    <w:rsid w:val="007B2F5F"/>
    <w:rsid w:val="007B359D"/>
    <w:rsid w:val="007B40A1"/>
    <w:rsid w:val="007B6120"/>
    <w:rsid w:val="007C2FED"/>
    <w:rsid w:val="007C458C"/>
    <w:rsid w:val="007C55BD"/>
    <w:rsid w:val="007C7243"/>
    <w:rsid w:val="007C7A51"/>
    <w:rsid w:val="007D0013"/>
    <w:rsid w:val="007D2006"/>
    <w:rsid w:val="007D7277"/>
    <w:rsid w:val="007D7318"/>
    <w:rsid w:val="007E045B"/>
    <w:rsid w:val="007E36C0"/>
    <w:rsid w:val="007E5960"/>
    <w:rsid w:val="007E6B48"/>
    <w:rsid w:val="007E7021"/>
    <w:rsid w:val="007F187B"/>
    <w:rsid w:val="007F4AA3"/>
    <w:rsid w:val="007F4F96"/>
    <w:rsid w:val="007F52EA"/>
    <w:rsid w:val="007F6BC5"/>
    <w:rsid w:val="00800122"/>
    <w:rsid w:val="0080188B"/>
    <w:rsid w:val="0080477E"/>
    <w:rsid w:val="00804F8D"/>
    <w:rsid w:val="008114D3"/>
    <w:rsid w:val="008132A8"/>
    <w:rsid w:val="008157A7"/>
    <w:rsid w:val="008205D2"/>
    <w:rsid w:val="00821B6C"/>
    <w:rsid w:val="008255BE"/>
    <w:rsid w:val="008259EE"/>
    <w:rsid w:val="00827407"/>
    <w:rsid w:val="00830196"/>
    <w:rsid w:val="00834598"/>
    <w:rsid w:val="008349A0"/>
    <w:rsid w:val="0083585B"/>
    <w:rsid w:val="00835FA2"/>
    <w:rsid w:val="008360C4"/>
    <w:rsid w:val="008501E4"/>
    <w:rsid w:val="008524CB"/>
    <w:rsid w:val="00854B09"/>
    <w:rsid w:val="00855137"/>
    <w:rsid w:val="008572F5"/>
    <w:rsid w:val="00857B7C"/>
    <w:rsid w:val="00862246"/>
    <w:rsid w:val="008627BE"/>
    <w:rsid w:val="00863856"/>
    <w:rsid w:val="00864C57"/>
    <w:rsid w:val="008679FC"/>
    <w:rsid w:val="008705F1"/>
    <w:rsid w:val="00873F21"/>
    <w:rsid w:val="00873F60"/>
    <w:rsid w:val="00874A17"/>
    <w:rsid w:val="008756C3"/>
    <w:rsid w:val="008842A3"/>
    <w:rsid w:val="00887177"/>
    <w:rsid w:val="008907FE"/>
    <w:rsid w:val="0089238C"/>
    <w:rsid w:val="00894E6A"/>
    <w:rsid w:val="00895DB2"/>
    <w:rsid w:val="0089704D"/>
    <w:rsid w:val="008A1395"/>
    <w:rsid w:val="008A14B6"/>
    <w:rsid w:val="008A204D"/>
    <w:rsid w:val="008A5815"/>
    <w:rsid w:val="008B00C1"/>
    <w:rsid w:val="008B03BD"/>
    <w:rsid w:val="008B25A0"/>
    <w:rsid w:val="008B4DE1"/>
    <w:rsid w:val="008B5234"/>
    <w:rsid w:val="008C0074"/>
    <w:rsid w:val="008C2548"/>
    <w:rsid w:val="008C7568"/>
    <w:rsid w:val="008D0003"/>
    <w:rsid w:val="008D5835"/>
    <w:rsid w:val="008D7E7F"/>
    <w:rsid w:val="008E0C9D"/>
    <w:rsid w:val="008E208F"/>
    <w:rsid w:val="008E242A"/>
    <w:rsid w:val="008E297B"/>
    <w:rsid w:val="008E5879"/>
    <w:rsid w:val="008E5AF3"/>
    <w:rsid w:val="008E7051"/>
    <w:rsid w:val="008F0BFF"/>
    <w:rsid w:val="008F7106"/>
    <w:rsid w:val="00902781"/>
    <w:rsid w:val="009040AD"/>
    <w:rsid w:val="00910157"/>
    <w:rsid w:val="009147B1"/>
    <w:rsid w:val="009156C4"/>
    <w:rsid w:val="0092240A"/>
    <w:rsid w:val="009230C8"/>
    <w:rsid w:val="0092370E"/>
    <w:rsid w:val="009242BE"/>
    <w:rsid w:val="009259B4"/>
    <w:rsid w:val="00925CBD"/>
    <w:rsid w:val="00930955"/>
    <w:rsid w:val="009311E0"/>
    <w:rsid w:val="00931B87"/>
    <w:rsid w:val="009367C7"/>
    <w:rsid w:val="00937069"/>
    <w:rsid w:val="00940434"/>
    <w:rsid w:val="0094387A"/>
    <w:rsid w:val="00943923"/>
    <w:rsid w:val="00945539"/>
    <w:rsid w:val="00952140"/>
    <w:rsid w:val="009567F3"/>
    <w:rsid w:val="0096013E"/>
    <w:rsid w:val="00961D45"/>
    <w:rsid w:val="00963BDD"/>
    <w:rsid w:val="00975B82"/>
    <w:rsid w:val="00980AE5"/>
    <w:rsid w:val="00983167"/>
    <w:rsid w:val="0098752C"/>
    <w:rsid w:val="00995631"/>
    <w:rsid w:val="00996084"/>
    <w:rsid w:val="0099774C"/>
    <w:rsid w:val="009A0538"/>
    <w:rsid w:val="009A2BAA"/>
    <w:rsid w:val="009A50C0"/>
    <w:rsid w:val="009A57F8"/>
    <w:rsid w:val="009A69A0"/>
    <w:rsid w:val="009A7A7A"/>
    <w:rsid w:val="009B67FD"/>
    <w:rsid w:val="009B6F0D"/>
    <w:rsid w:val="009B7826"/>
    <w:rsid w:val="009C3A4A"/>
    <w:rsid w:val="009C4922"/>
    <w:rsid w:val="009C7812"/>
    <w:rsid w:val="009D1008"/>
    <w:rsid w:val="009D128F"/>
    <w:rsid w:val="009D4FA9"/>
    <w:rsid w:val="009E2168"/>
    <w:rsid w:val="009E239A"/>
    <w:rsid w:val="009F163F"/>
    <w:rsid w:val="009F214A"/>
    <w:rsid w:val="009F530B"/>
    <w:rsid w:val="00A0168F"/>
    <w:rsid w:val="00A0201F"/>
    <w:rsid w:val="00A02E09"/>
    <w:rsid w:val="00A03E07"/>
    <w:rsid w:val="00A07696"/>
    <w:rsid w:val="00A077DB"/>
    <w:rsid w:val="00A07FD7"/>
    <w:rsid w:val="00A1353F"/>
    <w:rsid w:val="00A151C1"/>
    <w:rsid w:val="00A15BAF"/>
    <w:rsid w:val="00A1659B"/>
    <w:rsid w:val="00A16605"/>
    <w:rsid w:val="00A21481"/>
    <w:rsid w:val="00A23A2F"/>
    <w:rsid w:val="00A25042"/>
    <w:rsid w:val="00A27C2A"/>
    <w:rsid w:val="00A34EA3"/>
    <w:rsid w:val="00A40E34"/>
    <w:rsid w:val="00A432BA"/>
    <w:rsid w:val="00A438E0"/>
    <w:rsid w:val="00A43AAA"/>
    <w:rsid w:val="00A46302"/>
    <w:rsid w:val="00A46AFC"/>
    <w:rsid w:val="00A46EC4"/>
    <w:rsid w:val="00A50492"/>
    <w:rsid w:val="00A50BCF"/>
    <w:rsid w:val="00A5150C"/>
    <w:rsid w:val="00A532F1"/>
    <w:rsid w:val="00A60802"/>
    <w:rsid w:val="00A635E4"/>
    <w:rsid w:val="00A66C84"/>
    <w:rsid w:val="00A701DF"/>
    <w:rsid w:val="00A735C7"/>
    <w:rsid w:val="00A74E13"/>
    <w:rsid w:val="00A75177"/>
    <w:rsid w:val="00A75A64"/>
    <w:rsid w:val="00A761A9"/>
    <w:rsid w:val="00A765BC"/>
    <w:rsid w:val="00A773D0"/>
    <w:rsid w:val="00A84799"/>
    <w:rsid w:val="00A868FA"/>
    <w:rsid w:val="00A90ACA"/>
    <w:rsid w:val="00AA214E"/>
    <w:rsid w:val="00AA78BF"/>
    <w:rsid w:val="00AB3558"/>
    <w:rsid w:val="00AC6896"/>
    <w:rsid w:val="00AC6C18"/>
    <w:rsid w:val="00AD05AA"/>
    <w:rsid w:val="00AD165B"/>
    <w:rsid w:val="00AE5306"/>
    <w:rsid w:val="00AF60D8"/>
    <w:rsid w:val="00B00983"/>
    <w:rsid w:val="00B01151"/>
    <w:rsid w:val="00B045D4"/>
    <w:rsid w:val="00B10930"/>
    <w:rsid w:val="00B13834"/>
    <w:rsid w:val="00B242AA"/>
    <w:rsid w:val="00B24A1D"/>
    <w:rsid w:val="00B30B1A"/>
    <w:rsid w:val="00B31530"/>
    <w:rsid w:val="00B323A4"/>
    <w:rsid w:val="00B375BB"/>
    <w:rsid w:val="00B430D4"/>
    <w:rsid w:val="00B44486"/>
    <w:rsid w:val="00B47A2A"/>
    <w:rsid w:val="00B50EC7"/>
    <w:rsid w:val="00B533F4"/>
    <w:rsid w:val="00B56C6B"/>
    <w:rsid w:val="00B57620"/>
    <w:rsid w:val="00B66F0A"/>
    <w:rsid w:val="00B71227"/>
    <w:rsid w:val="00B71C14"/>
    <w:rsid w:val="00B739D1"/>
    <w:rsid w:val="00B74526"/>
    <w:rsid w:val="00B75475"/>
    <w:rsid w:val="00B7794D"/>
    <w:rsid w:val="00B8331C"/>
    <w:rsid w:val="00B85DA4"/>
    <w:rsid w:val="00B942D6"/>
    <w:rsid w:val="00BA2F18"/>
    <w:rsid w:val="00BA3131"/>
    <w:rsid w:val="00BA3AAE"/>
    <w:rsid w:val="00BA472F"/>
    <w:rsid w:val="00BC162D"/>
    <w:rsid w:val="00BC2C46"/>
    <w:rsid w:val="00BC3A25"/>
    <w:rsid w:val="00BC65F1"/>
    <w:rsid w:val="00BD0ED3"/>
    <w:rsid w:val="00BD2708"/>
    <w:rsid w:val="00BD5FE7"/>
    <w:rsid w:val="00BD6BDC"/>
    <w:rsid w:val="00BE1B5E"/>
    <w:rsid w:val="00BE5700"/>
    <w:rsid w:val="00BE672D"/>
    <w:rsid w:val="00BF1383"/>
    <w:rsid w:val="00BF1FCE"/>
    <w:rsid w:val="00BF30A3"/>
    <w:rsid w:val="00BF34F8"/>
    <w:rsid w:val="00C0528B"/>
    <w:rsid w:val="00C05FEB"/>
    <w:rsid w:val="00C06569"/>
    <w:rsid w:val="00C0747B"/>
    <w:rsid w:val="00C12CFB"/>
    <w:rsid w:val="00C1393A"/>
    <w:rsid w:val="00C13B75"/>
    <w:rsid w:val="00C212D1"/>
    <w:rsid w:val="00C21C65"/>
    <w:rsid w:val="00C235ED"/>
    <w:rsid w:val="00C2626E"/>
    <w:rsid w:val="00C304CF"/>
    <w:rsid w:val="00C3105A"/>
    <w:rsid w:val="00C31AFE"/>
    <w:rsid w:val="00C340ED"/>
    <w:rsid w:val="00C3483E"/>
    <w:rsid w:val="00C35675"/>
    <w:rsid w:val="00C36FFA"/>
    <w:rsid w:val="00C37BCF"/>
    <w:rsid w:val="00C40261"/>
    <w:rsid w:val="00C41266"/>
    <w:rsid w:val="00C41D22"/>
    <w:rsid w:val="00C428B0"/>
    <w:rsid w:val="00C43BB9"/>
    <w:rsid w:val="00C4593B"/>
    <w:rsid w:val="00C45F87"/>
    <w:rsid w:val="00C54446"/>
    <w:rsid w:val="00C61C88"/>
    <w:rsid w:val="00C6303E"/>
    <w:rsid w:val="00C6323B"/>
    <w:rsid w:val="00C651F1"/>
    <w:rsid w:val="00C65342"/>
    <w:rsid w:val="00C67F00"/>
    <w:rsid w:val="00C7101F"/>
    <w:rsid w:val="00C71198"/>
    <w:rsid w:val="00C7296A"/>
    <w:rsid w:val="00C77134"/>
    <w:rsid w:val="00C84086"/>
    <w:rsid w:val="00C840CE"/>
    <w:rsid w:val="00C87F31"/>
    <w:rsid w:val="00C90CAD"/>
    <w:rsid w:val="00C90E38"/>
    <w:rsid w:val="00C917F4"/>
    <w:rsid w:val="00C919CA"/>
    <w:rsid w:val="00C972B3"/>
    <w:rsid w:val="00CA124B"/>
    <w:rsid w:val="00CA1279"/>
    <w:rsid w:val="00CA1C92"/>
    <w:rsid w:val="00CB05DF"/>
    <w:rsid w:val="00CB13B0"/>
    <w:rsid w:val="00CB2488"/>
    <w:rsid w:val="00CB3B1F"/>
    <w:rsid w:val="00CB3DD4"/>
    <w:rsid w:val="00CB529C"/>
    <w:rsid w:val="00CB5D1A"/>
    <w:rsid w:val="00CB74D2"/>
    <w:rsid w:val="00CC0DDC"/>
    <w:rsid w:val="00CD0A3B"/>
    <w:rsid w:val="00CD35AD"/>
    <w:rsid w:val="00CE3C6C"/>
    <w:rsid w:val="00CF12C1"/>
    <w:rsid w:val="00CF6E5F"/>
    <w:rsid w:val="00D0117A"/>
    <w:rsid w:val="00D02132"/>
    <w:rsid w:val="00D05BB7"/>
    <w:rsid w:val="00D073A2"/>
    <w:rsid w:val="00D1146B"/>
    <w:rsid w:val="00D15481"/>
    <w:rsid w:val="00D1D1C3"/>
    <w:rsid w:val="00D23AB4"/>
    <w:rsid w:val="00D24D2A"/>
    <w:rsid w:val="00D2604A"/>
    <w:rsid w:val="00D2605E"/>
    <w:rsid w:val="00D2772B"/>
    <w:rsid w:val="00D42653"/>
    <w:rsid w:val="00D47856"/>
    <w:rsid w:val="00D525EA"/>
    <w:rsid w:val="00D547AE"/>
    <w:rsid w:val="00D564CE"/>
    <w:rsid w:val="00D63DC0"/>
    <w:rsid w:val="00D652C9"/>
    <w:rsid w:val="00D66377"/>
    <w:rsid w:val="00D67148"/>
    <w:rsid w:val="00D7182A"/>
    <w:rsid w:val="00D72560"/>
    <w:rsid w:val="00D7668D"/>
    <w:rsid w:val="00D81130"/>
    <w:rsid w:val="00D81AEF"/>
    <w:rsid w:val="00D84F36"/>
    <w:rsid w:val="00D87768"/>
    <w:rsid w:val="00D87E8D"/>
    <w:rsid w:val="00D9093A"/>
    <w:rsid w:val="00D934F6"/>
    <w:rsid w:val="00D9635B"/>
    <w:rsid w:val="00D971A1"/>
    <w:rsid w:val="00D9723B"/>
    <w:rsid w:val="00DA174A"/>
    <w:rsid w:val="00DA32C8"/>
    <w:rsid w:val="00DA5173"/>
    <w:rsid w:val="00DA5258"/>
    <w:rsid w:val="00DA6568"/>
    <w:rsid w:val="00DB3D58"/>
    <w:rsid w:val="00DB4655"/>
    <w:rsid w:val="00DB4693"/>
    <w:rsid w:val="00DC3E1D"/>
    <w:rsid w:val="00DC5CC3"/>
    <w:rsid w:val="00DC6901"/>
    <w:rsid w:val="00DC6F92"/>
    <w:rsid w:val="00DC7B86"/>
    <w:rsid w:val="00DD0E27"/>
    <w:rsid w:val="00DD0F5F"/>
    <w:rsid w:val="00DD1D59"/>
    <w:rsid w:val="00DD2F14"/>
    <w:rsid w:val="00DD4448"/>
    <w:rsid w:val="00DD619C"/>
    <w:rsid w:val="00DD6964"/>
    <w:rsid w:val="00DDA69C"/>
    <w:rsid w:val="00DE2513"/>
    <w:rsid w:val="00DE3F40"/>
    <w:rsid w:val="00DE5D1C"/>
    <w:rsid w:val="00DE7E82"/>
    <w:rsid w:val="00DF03F8"/>
    <w:rsid w:val="00DF04EB"/>
    <w:rsid w:val="00DF1CC7"/>
    <w:rsid w:val="00DF53EE"/>
    <w:rsid w:val="00E0043C"/>
    <w:rsid w:val="00E01098"/>
    <w:rsid w:val="00E01A11"/>
    <w:rsid w:val="00E0364E"/>
    <w:rsid w:val="00E06541"/>
    <w:rsid w:val="00E1166C"/>
    <w:rsid w:val="00E11978"/>
    <w:rsid w:val="00E12EDB"/>
    <w:rsid w:val="00E1515D"/>
    <w:rsid w:val="00E15B17"/>
    <w:rsid w:val="00E1627B"/>
    <w:rsid w:val="00E178CD"/>
    <w:rsid w:val="00E17B86"/>
    <w:rsid w:val="00E22958"/>
    <w:rsid w:val="00E25F45"/>
    <w:rsid w:val="00E32256"/>
    <w:rsid w:val="00E333B8"/>
    <w:rsid w:val="00E34A52"/>
    <w:rsid w:val="00E37079"/>
    <w:rsid w:val="00E4042D"/>
    <w:rsid w:val="00E40A18"/>
    <w:rsid w:val="00E41F01"/>
    <w:rsid w:val="00E42EFF"/>
    <w:rsid w:val="00E43421"/>
    <w:rsid w:val="00E451A2"/>
    <w:rsid w:val="00E46B66"/>
    <w:rsid w:val="00E47497"/>
    <w:rsid w:val="00E50754"/>
    <w:rsid w:val="00E50BD5"/>
    <w:rsid w:val="00E545EC"/>
    <w:rsid w:val="00E57C46"/>
    <w:rsid w:val="00E6204D"/>
    <w:rsid w:val="00E63C3C"/>
    <w:rsid w:val="00E64BA0"/>
    <w:rsid w:val="00E64CA1"/>
    <w:rsid w:val="00E677F7"/>
    <w:rsid w:val="00E70377"/>
    <w:rsid w:val="00E7155A"/>
    <w:rsid w:val="00E729E1"/>
    <w:rsid w:val="00E73A15"/>
    <w:rsid w:val="00E74B7A"/>
    <w:rsid w:val="00E76382"/>
    <w:rsid w:val="00E8094B"/>
    <w:rsid w:val="00E91EC6"/>
    <w:rsid w:val="00E973DB"/>
    <w:rsid w:val="00E97609"/>
    <w:rsid w:val="00EA3823"/>
    <w:rsid w:val="00EA3F56"/>
    <w:rsid w:val="00EA578D"/>
    <w:rsid w:val="00EA5DE3"/>
    <w:rsid w:val="00EA7DB2"/>
    <w:rsid w:val="00EB01D4"/>
    <w:rsid w:val="00EB24A2"/>
    <w:rsid w:val="00EC11E9"/>
    <w:rsid w:val="00EC2A39"/>
    <w:rsid w:val="00EC2AF6"/>
    <w:rsid w:val="00EC2EF3"/>
    <w:rsid w:val="00EC363B"/>
    <w:rsid w:val="00ED2933"/>
    <w:rsid w:val="00ED41D2"/>
    <w:rsid w:val="00ED4729"/>
    <w:rsid w:val="00ED4B03"/>
    <w:rsid w:val="00ED587A"/>
    <w:rsid w:val="00ED6DBD"/>
    <w:rsid w:val="00ED7AEC"/>
    <w:rsid w:val="00EE3BD4"/>
    <w:rsid w:val="00EE6758"/>
    <w:rsid w:val="00EE6E25"/>
    <w:rsid w:val="00EE737B"/>
    <w:rsid w:val="00F03F64"/>
    <w:rsid w:val="00F125C2"/>
    <w:rsid w:val="00F1551D"/>
    <w:rsid w:val="00F20533"/>
    <w:rsid w:val="00F2274D"/>
    <w:rsid w:val="00F22D4F"/>
    <w:rsid w:val="00F23EC2"/>
    <w:rsid w:val="00F2518C"/>
    <w:rsid w:val="00F25902"/>
    <w:rsid w:val="00F25C36"/>
    <w:rsid w:val="00F263CB"/>
    <w:rsid w:val="00F2690D"/>
    <w:rsid w:val="00F302AE"/>
    <w:rsid w:val="00F32040"/>
    <w:rsid w:val="00F3209C"/>
    <w:rsid w:val="00F327DF"/>
    <w:rsid w:val="00F412A5"/>
    <w:rsid w:val="00F42F70"/>
    <w:rsid w:val="00F437CC"/>
    <w:rsid w:val="00F53B99"/>
    <w:rsid w:val="00F6201C"/>
    <w:rsid w:val="00F641C2"/>
    <w:rsid w:val="00F65C13"/>
    <w:rsid w:val="00F70568"/>
    <w:rsid w:val="00F72C35"/>
    <w:rsid w:val="00F73110"/>
    <w:rsid w:val="00F76155"/>
    <w:rsid w:val="00F80615"/>
    <w:rsid w:val="00F81392"/>
    <w:rsid w:val="00F814E4"/>
    <w:rsid w:val="00F85133"/>
    <w:rsid w:val="00F85285"/>
    <w:rsid w:val="00F86D28"/>
    <w:rsid w:val="00F9213C"/>
    <w:rsid w:val="00F94ADE"/>
    <w:rsid w:val="00F95EA3"/>
    <w:rsid w:val="00F973D4"/>
    <w:rsid w:val="00F97965"/>
    <w:rsid w:val="00F97CB1"/>
    <w:rsid w:val="00F9EAD9"/>
    <w:rsid w:val="00FA2594"/>
    <w:rsid w:val="00FB5EA4"/>
    <w:rsid w:val="00FB69E3"/>
    <w:rsid w:val="00FB77BA"/>
    <w:rsid w:val="00FB7F6C"/>
    <w:rsid w:val="00FC0C3B"/>
    <w:rsid w:val="00FC46B3"/>
    <w:rsid w:val="00FC4FC9"/>
    <w:rsid w:val="00FC7943"/>
    <w:rsid w:val="00FD01B5"/>
    <w:rsid w:val="00FD3172"/>
    <w:rsid w:val="00FD6303"/>
    <w:rsid w:val="00FD6A4C"/>
    <w:rsid w:val="00FE44CC"/>
    <w:rsid w:val="00FE5F3C"/>
    <w:rsid w:val="00FE621C"/>
    <w:rsid w:val="00FF30D7"/>
    <w:rsid w:val="01884E93"/>
    <w:rsid w:val="018E6661"/>
    <w:rsid w:val="01979CEF"/>
    <w:rsid w:val="01C7857E"/>
    <w:rsid w:val="01EBA9CB"/>
    <w:rsid w:val="0204D6D7"/>
    <w:rsid w:val="02105E0C"/>
    <w:rsid w:val="0226F601"/>
    <w:rsid w:val="022F683C"/>
    <w:rsid w:val="025EF5E3"/>
    <w:rsid w:val="02618E20"/>
    <w:rsid w:val="0299E4A4"/>
    <w:rsid w:val="029F88D7"/>
    <w:rsid w:val="02BD96C2"/>
    <w:rsid w:val="02C47099"/>
    <w:rsid w:val="02D6BC65"/>
    <w:rsid w:val="031DD1EF"/>
    <w:rsid w:val="032DF79C"/>
    <w:rsid w:val="036331C5"/>
    <w:rsid w:val="037A0558"/>
    <w:rsid w:val="0385A31F"/>
    <w:rsid w:val="038C8AA4"/>
    <w:rsid w:val="03B0C122"/>
    <w:rsid w:val="03B66909"/>
    <w:rsid w:val="03BF297A"/>
    <w:rsid w:val="03C2C662"/>
    <w:rsid w:val="03C4FA47"/>
    <w:rsid w:val="041DE223"/>
    <w:rsid w:val="041F42BD"/>
    <w:rsid w:val="043F18DB"/>
    <w:rsid w:val="044081CF"/>
    <w:rsid w:val="04661EEA"/>
    <w:rsid w:val="048EB072"/>
    <w:rsid w:val="04907E1A"/>
    <w:rsid w:val="0492E502"/>
    <w:rsid w:val="049F2A59"/>
    <w:rsid w:val="04AEF469"/>
    <w:rsid w:val="04C83065"/>
    <w:rsid w:val="04E0270A"/>
    <w:rsid w:val="05674B3A"/>
    <w:rsid w:val="05811E25"/>
    <w:rsid w:val="0596DCF8"/>
    <w:rsid w:val="05C39188"/>
    <w:rsid w:val="05DC0F27"/>
    <w:rsid w:val="05F70AEC"/>
    <w:rsid w:val="060E5D27"/>
    <w:rsid w:val="06394D2E"/>
    <w:rsid w:val="066C9EA6"/>
    <w:rsid w:val="06BF3953"/>
    <w:rsid w:val="07275C6C"/>
    <w:rsid w:val="072F9DBB"/>
    <w:rsid w:val="07524823"/>
    <w:rsid w:val="0756FD57"/>
    <w:rsid w:val="0765B05F"/>
    <w:rsid w:val="076B4480"/>
    <w:rsid w:val="076F3BC7"/>
    <w:rsid w:val="07D8529A"/>
    <w:rsid w:val="07DCDBAF"/>
    <w:rsid w:val="07E36C74"/>
    <w:rsid w:val="080168BF"/>
    <w:rsid w:val="080772CE"/>
    <w:rsid w:val="080F1E44"/>
    <w:rsid w:val="081C1EF4"/>
    <w:rsid w:val="088BF22D"/>
    <w:rsid w:val="08963785"/>
    <w:rsid w:val="08DC0355"/>
    <w:rsid w:val="08DD64D6"/>
    <w:rsid w:val="08F52BB2"/>
    <w:rsid w:val="0913AFE9"/>
    <w:rsid w:val="0920A723"/>
    <w:rsid w:val="092732C6"/>
    <w:rsid w:val="0939EE3D"/>
    <w:rsid w:val="097537E1"/>
    <w:rsid w:val="09D0E84B"/>
    <w:rsid w:val="09F74BF9"/>
    <w:rsid w:val="0A27810D"/>
    <w:rsid w:val="0A2EE352"/>
    <w:rsid w:val="0A41F822"/>
    <w:rsid w:val="0A4EC2BD"/>
    <w:rsid w:val="0A50B4AB"/>
    <w:rsid w:val="0A565BCC"/>
    <w:rsid w:val="0A6AD155"/>
    <w:rsid w:val="0A86B8EA"/>
    <w:rsid w:val="0AEB6407"/>
    <w:rsid w:val="0B1235BA"/>
    <w:rsid w:val="0B2556D8"/>
    <w:rsid w:val="0B3F0CC4"/>
    <w:rsid w:val="0B593C04"/>
    <w:rsid w:val="0B6AFF49"/>
    <w:rsid w:val="0BE58325"/>
    <w:rsid w:val="0C24DC0A"/>
    <w:rsid w:val="0C2A7A21"/>
    <w:rsid w:val="0C445024"/>
    <w:rsid w:val="0C586F93"/>
    <w:rsid w:val="0C597300"/>
    <w:rsid w:val="0C6F3E45"/>
    <w:rsid w:val="0C8CB0BE"/>
    <w:rsid w:val="0D04DF69"/>
    <w:rsid w:val="0D5F21CF"/>
    <w:rsid w:val="0D8225EA"/>
    <w:rsid w:val="0DB52C0D"/>
    <w:rsid w:val="0DC0A4E4"/>
    <w:rsid w:val="0DCEF8F3"/>
    <w:rsid w:val="0DCF5789"/>
    <w:rsid w:val="0EE00F22"/>
    <w:rsid w:val="0EE1B326"/>
    <w:rsid w:val="0F158C3E"/>
    <w:rsid w:val="0F217C10"/>
    <w:rsid w:val="0FA4848F"/>
    <w:rsid w:val="0FF4B5C6"/>
    <w:rsid w:val="100C247D"/>
    <w:rsid w:val="102FC281"/>
    <w:rsid w:val="105C5E0E"/>
    <w:rsid w:val="106A990B"/>
    <w:rsid w:val="10971112"/>
    <w:rsid w:val="10EF1312"/>
    <w:rsid w:val="11127731"/>
    <w:rsid w:val="113FA350"/>
    <w:rsid w:val="116BC706"/>
    <w:rsid w:val="11940B51"/>
    <w:rsid w:val="11A1AB73"/>
    <w:rsid w:val="120AEF0C"/>
    <w:rsid w:val="12324EF5"/>
    <w:rsid w:val="1276F53D"/>
    <w:rsid w:val="12806DC9"/>
    <w:rsid w:val="1286F7D5"/>
    <w:rsid w:val="129C0DF8"/>
    <w:rsid w:val="129E2D74"/>
    <w:rsid w:val="12A934E4"/>
    <w:rsid w:val="12E225A8"/>
    <w:rsid w:val="12ECE577"/>
    <w:rsid w:val="1321802A"/>
    <w:rsid w:val="1362313C"/>
    <w:rsid w:val="1397172D"/>
    <w:rsid w:val="13A036E1"/>
    <w:rsid w:val="13AA7314"/>
    <w:rsid w:val="13CE4E2D"/>
    <w:rsid w:val="13D8EA2C"/>
    <w:rsid w:val="1405111B"/>
    <w:rsid w:val="1439FDD5"/>
    <w:rsid w:val="143B5F00"/>
    <w:rsid w:val="145BD8C5"/>
    <w:rsid w:val="14807049"/>
    <w:rsid w:val="1489168F"/>
    <w:rsid w:val="14E8C35E"/>
    <w:rsid w:val="14F33261"/>
    <w:rsid w:val="1515D492"/>
    <w:rsid w:val="154A2583"/>
    <w:rsid w:val="154F7408"/>
    <w:rsid w:val="15DF6069"/>
    <w:rsid w:val="15E29B67"/>
    <w:rsid w:val="1644E77B"/>
    <w:rsid w:val="16468D46"/>
    <w:rsid w:val="1654F837"/>
    <w:rsid w:val="168493BF"/>
    <w:rsid w:val="168B2360"/>
    <w:rsid w:val="168B9DFD"/>
    <w:rsid w:val="16E7EE22"/>
    <w:rsid w:val="1705D144"/>
    <w:rsid w:val="173D2B58"/>
    <w:rsid w:val="1740229E"/>
    <w:rsid w:val="176A5CAC"/>
    <w:rsid w:val="17706148"/>
    <w:rsid w:val="178E0352"/>
    <w:rsid w:val="17E15A85"/>
    <w:rsid w:val="17EC2BA9"/>
    <w:rsid w:val="180633A9"/>
    <w:rsid w:val="18206420"/>
    <w:rsid w:val="185DA97B"/>
    <w:rsid w:val="188AAC3F"/>
    <w:rsid w:val="18A5B3DF"/>
    <w:rsid w:val="18B15A79"/>
    <w:rsid w:val="18D28796"/>
    <w:rsid w:val="18D56181"/>
    <w:rsid w:val="18F2271F"/>
    <w:rsid w:val="18F39013"/>
    <w:rsid w:val="19051F94"/>
    <w:rsid w:val="192A8F43"/>
    <w:rsid w:val="1948809E"/>
    <w:rsid w:val="197FAD52"/>
    <w:rsid w:val="19849566"/>
    <w:rsid w:val="19877ACF"/>
    <w:rsid w:val="199228B8"/>
    <w:rsid w:val="19B6FB4C"/>
    <w:rsid w:val="19E5EA12"/>
    <w:rsid w:val="19F6B48D"/>
    <w:rsid w:val="1A3F9B30"/>
    <w:rsid w:val="1A501936"/>
    <w:rsid w:val="1A611302"/>
    <w:rsid w:val="1AD58FEA"/>
    <w:rsid w:val="1AE1F8BE"/>
    <w:rsid w:val="1AE24E1F"/>
    <w:rsid w:val="1B0BFCC1"/>
    <w:rsid w:val="1B286DA2"/>
    <w:rsid w:val="1B2937F7"/>
    <w:rsid w:val="1B3B8337"/>
    <w:rsid w:val="1B729BF6"/>
    <w:rsid w:val="1B7E48F0"/>
    <w:rsid w:val="1BDDADB9"/>
    <w:rsid w:val="1C0DE362"/>
    <w:rsid w:val="1C2F7752"/>
    <w:rsid w:val="1C450FBA"/>
    <w:rsid w:val="1CA88523"/>
    <w:rsid w:val="1CE28068"/>
    <w:rsid w:val="1CF8E165"/>
    <w:rsid w:val="1D402157"/>
    <w:rsid w:val="1D5F1D2C"/>
    <w:rsid w:val="1D75E329"/>
    <w:rsid w:val="1D78E3DC"/>
    <w:rsid w:val="1D7D1387"/>
    <w:rsid w:val="1DB179CB"/>
    <w:rsid w:val="1DEEA60E"/>
    <w:rsid w:val="1E1F1AD2"/>
    <w:rsid w:val="1E29D6A9"/>
    <w:rsid w:val="1E3ED76B"/>
    <w:rsid w:val="1E5F055E"/>
    <w:rsid w:val="1EB95B35"/>
    <w:rsid w:val="1EDA3512"/>
    <w:rsid w:val="1F38D7DA"/>
    <w:rsid w:val="1F391DFA"/>
    <w:rsid w:val="1F50D730"/>
    <w:rsid w:val="1F624AD0"/>
    <w:rsid w:val="1F63A9CC"/>
    <w:rsid w:val="1F8D79BD"/>
    <w:rsid w:val="1F9010FA"/>
    <w:rsid w:val="1F97A67A"/>
    <w:rsid w:val="1F9B6791"/>
    <w:rsid w:val="1FCA5BAA"/>
    <w:rsid w:val="1FEBB090"/>
    <w:rsid w:val="2006F2B7"/>
    <w:rsid w:val="200A3A24"/>
    <w:rsid w:val="200C22D9"/>
    <w:rsid w:val="2051BDCA"/>
    <w:rsid w:val="207184DF"/>
    <w:rsid w:val="2090BEE0"/>
    <w:rsid w:val="2096BDEE"/>
    <w:rsid w:val="20A69545"/>
    <w:rsid w:val="20BF5ABA"/>
    <w:rsid w:val="20CB6387"/>
    <w:rsid w:val="20E1FA04"/>
    <w:rsid w:val="2137877F"/>
    <w:rsid w:val="21415086"/>
    <w:rsid w:val="21790289"/>
    <w:rsid w:val="21801D4C"/>
    <w:rsid w:val="218B3403"/>
    <w:rsid w:val="21C7D62C"/>
    <w:rsid w:val="21D8BEA6"/>
    <w:rsid w:val="226ECDDE"/>
    <w:rsid w:val="229EE093"/>
    <w:rsid w:val="22B6D9D6"/>
    <w:rsid w:val="22DBD07E"/>
    <w:rsid w:val="230492D4"/>
    <w:rsid w:val="2360EC3F"/>
    <w:rsid w:val="23DE3835"/>
    <w:rsid w:val="23ECB3C5"/>
    <w:rsid w:val="24357892"/>
    <w:rsid w:val="244F8AB4"/>
    <w:rsid w:val="24580F25"/>
    <w:rsid w:val="2467B41B"/>
    <w:rsid w:val="24E20C3E"/>
    <w:rsid w:val="24ED88D4"/>
    <w:rsid w:val="25213423"/>
    <w:rsid w:val="2523CE27"/>
    <w:rsid w:val="252CC046"/>
    <w:rsid w:val="2592CBDD"/>
    <w:rsid w:val="25D635DF"/>
    <w:rsid w:val="26104441"/>
    <w:rsid w:val="2615AD66"/>
    <w:rsid w:val="263995DF"/>
    <w:rsid w:val="2648D77D"/>
    <w:rsid w:val="26654263"/>
    <w:rsid w:val="2670D088"/>
    <w:rsid w:val="26A005B0"/>
    <w:rsid w:val="26A66114"/>
    <w:rsid w:val="26AF56F7"/>
    <w:rsid w:val="26B07221"/>
    <w:rsid w:val="26DA1BB5"/>
    <w:rsid w:val="2705FF72"/>
    <w:rsid w:val="27092FCB"/>
    <w:rsid w:val="276EB135"/>
    <w:rsid w:val="2789DC82"/>
    <w:rsid w:val="278C7FE8"/>
    <w:rsid w:val="27B45C57"/>
    <w:rsid w:val="27BF47B7"/>
    <w:rsid w:val="27D5A199"/>
    <w:rsid w:val="27FFD58A"/>
    <w:rsid w:val="2820F0B9"/>
    <w:rsid w:val="284BA441"/>
    <w:rsid w:val="289A77C9"/>
    <w:rsid w:val="28A349E8"/>
    <w:rsid w:val="290D7E2D"/>
    <w:rsid w:val="294BE6DE"/>
    <w:rsid w:val="297C5855"/>
    <w:rsid w:val="297F375C"/>
    <w:rsid w:val="29BE2F92"/>
    <w:rsid w:val="29FB5515"/>
    <w:rsid w:val="2A018390"/>
    <w:rsid w:val="2A13FD30"/>
    <w:rsid w:val="2A290B77"/>
    <w:rsid w:val="2A465AB2"/>
    <w:rsid w:val="2A65B1E2"/>
    <w:rsid w:val="2B64CA3F"/>
    <w:rsid w:val="2B75D1CD"/>
    <w:rsid w:val="2B842B94"/>
    <w:rsid w:val="2BA5F47F"/>
    <w:rsid w:val="2BF109E0"/>
    <w:rsid w:val="2C213FFD"/>
    <w:rsid w:val="2C35F95F"/>
    <w:rsid w:val="2C802A8A"/>
    <w:rsid w:val="2C8CAED6"/>
    <w:rsid w:val="2CA1F813"/>
    <w:rsid w:val="2CA56479"/>
    <w:rsid w:val="2CB7F52C"/>
    <w:rsid w:val="2CCF96B5"/>
    <w:rsid w:val="2D5CB2C5"/>
    <w:rsid w:val="2D728957"/>
    <w:rsid w:val="2D73B0BB"/>
    <w:rsid w:val="2D88B62F"/>
    <w:rsid w:val="2D91E344"/>
    <w:rsid w:val="2D9BFAB4"/>
    <w:rsid w:val="2DB03CD3"/>
    <w:rsid w:val="2DFEF16B"/>
    <w:rsid w:val="2E28BABF"/>
    <w:rsid w:val="2E577C4F"/>
    <w:rsid w:val="2E9AC9D9"/>
    <w:rsid w:val="2EDBD996"/>
    <w:rsid w:val="2F111157"/>
    <w:rsid w:val="2F6E5700"/>
    <w:rsid w:val="2F743E01"/>
    <w:rsid w:val="2F847CAD"/>
    <w:rsid w:val="2F893060"/>
    <w:rsid w:val="2F9156AD"/>
    <w:rsid w:val="2F968BF4"/>
    <w:rsid w:val="2F96DEA1"/>
    <w:rsid w:val="2FA655AD"/>
    <w:rsid w:val="2FD3A7E8"/>
    <w:rsid w:val="302438F5"/>
    <w:rsid w:val="30299616"/>
    <w:rsid w:val="305A1489"/>
    <w:rsid w:val="306C7803"/>
    <w:rsid w:val="308AB643"/>
    <w:rsid w:val="30AA27B2"/>
    <w:rsid w:val="30BCDA18"/>
    <w:rsid w:val="30C51CC3"/>
    <w:rsid w:val="310752A8"/>
    <w:rsid w:val="31319289"/>
    <w:rsid w:val="314A30BA"/>
    <w:rsid w:val="315D7426"/>
    <w:rsid w:val="31C00956"/>
    <w:rsid w:val="31C03F16"/>
    <w:rsid w:val="31E55CFB"/>
    <w:rsid w:val="322032D8"/>
    <w:rsid w:val="32651917"/>
    <w:rsid w:val="327694D9"/>
    <w:rsid w:val="32C6B17A"/>
    <w:rsid w:val="32DDF779"/>
    <w:rsid w:val="32F079E4"/>
    <w:rsid w:val="333C657A"/>
    <w:rsid w:val="336326B3"/>
    <w:rsid w:val="33B30D8B"/>
    <w:rsid w:val="33BB9D96"/>
    <w:rsid w:val="33C32245"/>
    <w:rsid w:val="33DC8C70"/>
    <w:rsid w:val="340FBEA3"/>
    <w:rsid w:val="34374AE7"/>
    <w:rsid w:val="3437F883"/>
    <w:rsid w:val="344F5754"/>
    <w:rsid w:val="34502D82"/>
    <w:rsid w:val="34EBC709"/>
    <w:rsid w:val="34F73AFF"/>
    <w:rsid w:val="34F7AA18"/>
    <w:rsid w:val="350ED65E"/>
    <w:rsid w:val="3516CC39"/>
    <w:rsid w:val="352D85AC"/>
    <w:rsid w:val="3532F181"/>
    <w:rsid w:val="3540A24A"/>
    <w:rsid w:val="35C0463E"/>
    <w:rsid w:val="35F5C6E6"/>
    <w:rsid w:val="35FFB423"/>
    <w:rsid w:val="360F0687"/>
    <w:rsid w:val="361DBAD3"/>
    <w:rsid w:val="36212066"/>
    <w:rsid w:val="3627B34B"/>
    <w:rsid w:val="3629C10F"/>
    <w:rsid w:val="363500E1"/>
    <w:rsid w:val="3669A416"/>
    <w:rsid w:val="366BBFEE"/>
    <w:rsid w:val="367415CE"/>
    <w:rsid w:val="36DBD73F"/>
    <w:rsid w:val="36EC38EA"/>
    <w:rsid w:val="37210189"/>
    <w:rsid w:val="373F2701"/>
    <w:rsid w:val="37438349"/>
    <w:rsid w:val="37714BCB"/>
    <w:rsid w:val="37B86E8D"/>
    <w:rsid w:val="37D2BC8A"/>
    <w:rsid w:val="37F6BDD2"/>
    <w:rsid w:val="380FE62F"/>
    <w:rsid w:val="3838EB2F"/>
    <w:rsid w:val="383F99F0"/>
    <w:rsid w:val="38448648"/>
    <w:rsid w:val="38A989B8"/>
    <w:rsid w:val="38AEA8DF"/>
    <w:rsid w:val="3903C106"/>
    <w:rsid w:val="396D2547"/>
    <w:rsid w:val="397FDEC9"/>
    <w:rsid w:val="39A9800A"/>
    <w:rsid w:val="39B1AF88"/>
    <w:rsid w:val="39B2ACFB"/>
    <w:rsid w:val="39C82795"/>
    <w:rsid w:val="39DDF0A5"/>
    <w:rsid w:val="3A053D93"/>
    <w:rsid w:val="3A1044FD"/>
    <w:rsid w:val="3A1328C3"/>
    <w:rsid w:val="3A1C6421"/>
    <w:rsid w:val="3A67DC8E"/>
    <w:rsid w:val="3A835136"/>
    <w:rsid w:val="3ABA348C"/>
    <w:rsid w:val="3ABC75A0"/>
    <w:rsid w:val="3B2E5E94"/>
    <w:rsid w:val="3B59EEF7"/>
    <w:rsid w:val="3B5E6CF7"/>
    <w:rsid w:val="3B7949AB"/>
    <w:rsid w:val="3BA30586"/>
    <w:rsid w:val="3BDB26C7"/>
    <w:rsid w:val="3BFCBD6B"/>
    <w:rsid w:val="3C1CCF89"/>
    <w:rsid w:val="3C72A165"/>
    <w:rsid w:val="3C7544CB"/>
    <w:rsid w:val="3C93AC02"/>
    <w:rsid w:val="3C9FFC2A"/>
    <w:rsid w:val="3CDA69BE"/>
    <w:rsid w:val="3CF2CBC1"/>
    <w:rsid w:val="3CF5EBBC"/>
    <w:rsid w:val="3D303623"/>
    <w:rsid w:val="3D8A8ABA"/>
    <w:rsid w:val="3DC7D036"/>
    <w:rsid w:val="3DEA3138"/>
    <w:rsid w:val="3DEF957E"/>
    <w:rsid w:val="3E875809"/>
    <w:rsid w:val="3EBB3F95"/>
    <w:rsid w:val="3EDE99B1"/>
    <w:rsid w:val="3EEFAFCB"/>
    <w:rsid w:val="3EFAAD4C"/>
    <w:rsid w:val="3EFD5111"/>
    <w:rsid w:val="3F1F479B"/>
    <w:rsid w:val="3F239341"/>
    <w:rsid w:val="3F392B5A"/>
    <w:rsid w:val="3F7DC35E"/>
    <w:rsid w:val="3F8C3045"/>
    <w:rsid w:val="3FD35EB9"/>
    <w:rsid w:val="400FA180"/>
    <w:rsid w:val="40203843"/>
    <w:rsid w:val="403C0B2D"/>
    <w:rsid w:val="4063AD8E"/>
    <w:rsid w:val="40A9DC93"/>
    <w:rsid w:val="412427C5"/>
    <w:rsid w:val="412E9E45"/>
    <w:rsid w:val="413357F3"/>
    <w:rsid w:val="414CCD5D"/>
    <w:rsid w:val="41637E05"/>
    <w:rsid w:val="41A4AAB7"/>
    <w:rsid w:val="424473D3"/>
    <w:rsid w:val="4250A051"/>
    <w:rsid w:val="4262265A"/>
    <w:rsid w:val="42801EF9"/>
    <w:rsid w:val="42B41622"/>
    <w:rsid w:val="42E842B1"/>
    <w:rsid w:val="432835A2"/>
    <w:rsid w:val="433FFAC4"/>
    <w:rsid w:val="438EB0B8"/>
    <w:rsid w:val="43A5654E"/>
    <w:rsid w:val="43AC053B"/>
    <w:rsid w:val="43C96AA9"/>
    <w:rsid w:val="440C07F8"/>
    <w:rsid w:val="4431EC79"/>
    <w:rsid w:val="4432C0B5"/>
    <w:rsid w:val="443CA7DB"/>
    <w:rsid w:val="44BCA948"/>
    <w:rsid w:val="44D8995D"/>
    <w:rsid w:val="450EF92A"/>
    <w:rsid w:val="451EAA01"/>
    <w:rsid w:val="45386D84"/>
    <w:rsid w:val="4552443A"/>
    <w:rsid w:val="455B2DE7"/>
    <w:rsid w:val="455EBB75"/>
    <w:rsid w:val="458E887D"/>
    <w:rsid w:val="458EE140"/>
    <w:rsid w:val="45993DFC"/>
    <w:rsid w:val="459F42B5"/>
    <w:rsid w:val="45D04001"/>
    <w:rsid w:val="463C6974"/>
    <w:rsid w:val="464944E5"/>
    <w:rsid w:val="4649D54B"/>
    <w:rsid w:val="46510EAE"/>
    <w:rsid w:val="46695D6C"/>
    <w:rsid w:val="46CCE16A"/>
    <w:rsid w:val="46D83DB4"/>
    <w:rsid w:val="46E19953"/>
    <w:rsid w:val="474B0346"/>
    <w:rsid w:val="4752B12D"/>
    <w:rsid w:val="475DE827"/>
    <w:rsid w:val="47B97037"/>
    <w:rsid w:val="47E8F75B"/>
    <w:rsid w:val="4808027E"/>
    <w:rsid w:val="483E9BF8"/>
    <w:rsid w:val="485E3F58"/>
    <w:rsid w:val="48C7CB42"/>
    <w:rsid w:val="48E6D3A7"/>
    <w:rsid w:val="48E790A4"/>
    <w:rsid w:val="48FE40BA"/>
    <w:rsid w:val="49040969"/>
    <w:rsid w:val="493A6A0A"/>
    <w:rsid w:val="495B1867"/>
    <w:rsid w:val="4974665E"/>
    <w:rsid w:val="497FDF29"/>
    <w:rsid w:val="49D880C8"/>
    <w:rsid w:val="4A08B3BF"/>
    <w:rsid w:val="4A19322C"/>
    <w:rsid w:val="4A266153"/>
    <w:rsid w:val="4A74AC0D"/>
    <w:rsid w:val="4AB70CC6"/>
    <w:rsid w:val="4AF1B52F"/>
    <w:rsid w:val="4B057524"/>
    <w:rsid w:val="4B373188"/>
    <w:rsid w:val="4B6592FD"/>
    <w:rsid w:val="4BB47FFE"/>
    <w:rsid w:val="4BCAC145"/>
    <w:rsid w:val="4BE3655A"/>
    <w:rsid w:val="4C1E7469"/>
    <w:rsid w:val="4C516D32"/>
    <w:rsid w:val="4C5C2673"/>
    <w:rsid w:val="4C9A2792"/>
    <w:rsid w:val="4CA14585"/>
    <w:rsid w:val="4CA41806"/>
    <w:rsid w:val="4CA91C61"/>
    <w:rsid w:val="4D014E0A"/>
    <w:rsid w:val="4D4363CE"/>
    <w:rsid w:val="4D43D8C4"/>
    <w:rsid w:val="4D4EBB5B"/>
    <w:rsid w:val="4D51AE66"/>
    <w:rsid w:val="4D968168"/>
    <w:rsid w:val="4DF50413"/>
    <w:rsid w:val="4DFCB0BE"/>
    <w:rsid w:val="4E001CBD"/>
    <w:rsid w:val="4E201322"/>
    <w:rsid w:val="4E3DC41B"/>
    <w:rsid w:val="4E5DA76B"/>
    <w:rsid w:val="4EBF9C83"/>
    <w:rsid w:val="4ED4F02F"/>
    <w:rsid w:val="4ED950E5"/>
    <w:rsid w:val="4EEB6DE9"/>
    <w:rsid w:val="4F2C15BF"/>
    <w:rsid w:val="4F56152B"/>
    <w:rsid w:val="4FA33ACA"/>
    <w:rsid w:val="4FCB5618"/>
    <w:rsid w:val="4FFB30D5"/>
    <w:rsid w:val="5037D13F"/>
    <w:rsid w:val="503EE414"/>
    <w:rsid w:val="504FB3FA"/>
    <w:rsid w:val="506D33C0"/>
    <w:rsid w:val="50DFDEAD"/>
    <w:rsid w:val="50F571DE"/>
    <w:rsid w:val="514FD094"/>
    <w:rsid w:val="515E7EE1"/>
    <w:rsid w:val="515EEE08"/>
    <w:rsid w:val="51636B62"/>
    <w:rsid w:val="519566E9"/>
    <w:rsid w:val="5198A347"/>
    <w:rsid w:val="51BDFC1F"/>
    <w:rsid w:val="51CB84EF"/>
    <w:rsid w:val="524D56CE"/>
    <w:rsid w:val="5253FE96"/>
    <w:rsid w:val="527181B7"/>
    <w:rsid w:val="52945E28"/>
    <w:rsid w:val="52B21B25"/>
    <w:rsid w:val="52D25F19"/>
    <w:rsid w:val="52E09EE3"/>
    <w:rsid w:val="52FC9281"/>
    <w:rsid w:val="531630D9"/>
    <w:rsid w:val="534C769B"/>
    <w:rsid w:val="534D994B"/>
    <w:rsid w:val="53571A22"/>
    <w:rsid w:val="5375A087"/>
    <w:rsid w:val="53E8E05E"/>
    <w:rsid w:val="53EE1235"/>
    <w:rsid w:val="53EF44DB"/>
    <w:rsid w:val="543F54AC"/>
    <w:rsid w:val="5452CBA5"/>
    <w:rsid w:val="54835250"/>
    <w:rsid w:val="5483E38C"/>
    <w:rsid w:val="54B5F5C1"/>
    <w:rsid w:val="54E96C66"/>
    <w:rsid w:val="5500315B"/>
    <w:rsid w:val="550ADF44"/>
    <w:rsid w:val="5513B892"/>
    <w:rsid w:val="552AF307"/>
    <w:rsid w:val="556B0612"/>
    <w:rsid w:val="55884304"/>
    <w:rsid w:val="55A1B6EE"/>
    <w:rsid w:val="55BE4739"/>
    <w:rsid w:val="55DB250D"/>
    <w:rsid w:val="560B6F67"/>
    <w:rsid w:val="5619E4AE"/>
    <w:rsid w:val="56387A10"/>
    <w:rsid w:val="5649529F"/>
    <w:rsid w:val="564D9033"/>
    <w:rsid w:val="566514A4"/>
    <w:rsid w:val="5668D80C"/>
    <w:rsid w:val="56A3544D"/>
    <w:rsid w:val="56B9F7F3"/>
    <w:rsid w:val="56DC56D6"/>
    <w:rsid w:val="571D6D2F"/>
    <w:rsid w:val="572A9785"/>
    <w:rsid w:val="57472248"/>
    <w:rsid w:val="5761CF9B"/>
    <w:rsid w:val="579313F4"/>
    <w:rsid w:val="57D44A71"/>
    <w:rsid w:val="57D5ADEB"/>
    <w:rsid w:val="57D625E8"/>
    <w:rsid w:val="57FFE1D4"/>
    <w:rsid w:val="5841A99C"/>
    <w:rsid w:val="58679765"/>
    <w:rsid w:val="588049F1"/>
    <w:rsid w:val="588D227C"/>
    <w:rsid w:val="58C67426"/>
    <w:rsid w:val="58E3E9CA"/>
    <w:rsid w:val="591ED105"/>
    <w:rsid w:val="59303169"/>
    <w:rsid w:val="59345051"/>
    <w:rsid w:val="593F59B9"/>
    <w:rsid w:val="5940590F"/>
    <w:rsid w:val="594882B5"/>
    <w:rsid w:val="59830C66"/>
    <w:rsid w:val="59CBFED3"/>
    <w:rsid w:val="59D359A2"/>
    <w:rsid w:val="59E06868"/>
    <w:rsid w:val="59E86A73"/>
    <w:rsid w:val="59EC9716"/>
    <w:rsid w:val="5A34D996"/>
    <w:rsid w:val="5A374B65"/>
    <w:rsid w:val="5A42CF87"/>
    <w:rsid w:val="5A6A4049"/>
    <w:rsid w:val="5B2649B9"/>
    <w:rsid w:val="5B3175FA"/>
    <w:rsid w:val="5B37E1A7"/>
    <w:rsid w:val="5B7784B8"/>
    <w:rsid w:val="5BA1647E"/>
    <w:rsid w:val="5BABCC68"/>
    <w:rsid w:val="5BB7D3ED"/>
    <w:rsid w:val="5BD22887"/>
    <w:rsid w:val="5C7D75B7"/>
    <w:rsid w:val="5CA5D48F"/>
    <w:rsid w:val="5CEA7738"/>
    <w:rsid w:val="5D2379FA"/>
    <w:rsid w:val="5D2EAA2C"/>
    <w:rsid w:val="5D57603A"/>
    <w:rsid w:val="5D6347E3"/>
    <w:rsid w:val="5DA0CC08"/>
    <w:rsid w:val="5DD59FCF"/>
    <w:rsid w:val="5E2E4905"/>
    <w:rsid w:val="5E44EF6F"/>
    <w:rsid w:val="5E6DEDCE"/>
    <w:rsid w:val="5E864799"/>
    <w:rsid w:val="5E8A37CA"/>
    <w:rsid w:val="5EBFA5D4"/>
    <w:rsid w:val="5EC4C673"/>
    <w:rsid w:val="5F2DD446"/>
    <w:rsid w:val="5F6CE180"/>
    <w:rsid w:val="5F7A3D92"/>
    <w:rsid w:val="5F88FF12"/>
    <w:rsid w:val="5F8E0449"/>
    <w:rsid w:val="5F934417"/>
    <w:rsid w:val="5F980C79"/>
    <w:rsid w:val="5F98FFE1"/>
    <w:rsid w:val="600C275E"/>
    <w:rsid w:val="601F9C52"/>
    <w:rsid w:val="6062C2ED"/>
    <w:rsid w:val="60652EC5"/>
    <w:rsid w:val="607E2CCA"/>
    <w:rsid w:val="60C9A4A7"/>
    <w:rsid w:val="61509C6F"/>
    <w:rsid w:val="617D0432"/>
    <w:rsid w:val="618BEDD2"/>
    <w:rsid w:val="622F8C64"/>
    <w:rsid w:val="627148E6"/>
    <w:rsid w:val="63305B49"/>
    <w:rsid w:val="633C30A4"/>
    <w:rsid w:val="633F9CD0"/>
    <w:rsid w:val="634365A9"/>
    <w:rsid w:val="6359B8BC"/>
    <w:rsid w:val="63C2E5D2"/>
    <w:rsid w:val="63EC126F"/>
    <w:rsid w:val="63FBD960"/>
    <w:rsid w:val="6432E28B"/>
    <w:rsid w:val="64D261C5"/>
    <w:rsid w:val="64F456A4"/>
    <w:rsid w:val="65594FB5"/>
    <w:rsid w:val="656A5BA8"/>
    <w:rsid w:val="658C1955"/>
    <w:rsid w:val="65B1BFEF"/>
    <w:rsid w:val="65B97264"/>
    <w:rsid w:val="66270544"/>
    <w:rsid w:val="6634F013"/>
    <w:rsid w:val="666B3147"/>
    <w:rsid w:val="667964AE"/>
    <w:rsid w:val="668EB282"/>
    <w:rsid w:val="6691597E"/>
    <w:rsid w:val="66B6150F"/>
    <w:rsid w:val="66E5AD81"/>
    <w:rsid w:val="66FD88E8"/>
    <w:rsid w:val="674EB489"/>
    <w:rsid w:val="6775FB27"/>
    <w:rsid w:val="678B0385"/>
    <w:rsid w:val="678FB8B4"/>
    <w:rsid w:val="67DEDCFC"/>
    <w:rsid w:val="67E5788E"/>
    <w:rsid w:val="67EBD1B5"/>
    <w:rsid w:val="67F8EC2E"/>
    <w:rsid w:val="68481689"/>
    <w:rsid w:val="689E0875"/>
    <w:rsid w:val="68A4C118"/>
    <w:rsid w:val="68A8200F"/>
    <w:rsid w:val="68EE4A0E"/>
    <w:rsid w:val="69036B90"/>
    <w:rsid w:val="6911CB88"/>
    <w:rsid w:val="6920A275"/>
    <w:rsid w:val="695D93BE"/>
    <w:rsid w:val="6987A216"/>
    <w:rsid w:val="69BAC6B6"/>
    <w:rsid w:val="69E7D0B8"/>
    <w:rsid w:val="69FC7D75"/>
    <w:rsid w:val="6A0D4D3A"/>
    <w:rsid w:val="6A381278"/>
    <w:rsid w:val="6A3C8AB1"/>
    <w:rsid w:val="6A432A3F"/>
    <w:rsid w:val="6A504FD3"/>
    <w:rsid w:val="6A740E2F"/>
    <w:rsid w:val="6AB58370"/>
    <w:rsid w:val="6AB781AD"/>
    <w:rsid w:val="6AD6167F"/>
    <w:rsid w:val="6AF819FB"/>
    <w:rsid w:val="6AF9ADF4"/>
    <w:rsid w:val="6B20CE8F"/>
    <w:rsid w:val="6B32679E"/>
    <w:rsid w:val="6B42F41C"/>
    <w:rsid w:val="6B446E80"/>
    <w:rsid w:val="6B5D96DD"/>
    <w:rsid w:val="6B70C9F2"/>
    <w:rsid w:val="6B942431"/>
    <w:rsid w:val="6BF810D8"/>
    <w:rsid w:val="6C46FE9F"/>
    <w:rsid w:val="6CA75CD8"/>
    <w:rsid w:val="6CBF42D8"/>
    <w:rsid w:val="6CD733DB"/>
    <w:rsid w:val="6D41193E"/>
    <w:rsid w:val="6D8CE70B"/>
    <w:rsid w:val="6DB01535"/>
    <w:rsid w:val="6DC3F18D"/>
    <w:rsid w:val="6E17BF3B"/>
    <w:rsid w:val="6E4599B7"/>
    <w:rsid w:val="6E557841"/>
    <w:rsid w:val="6E83B32F"/>
    <w:rsid w:val="6F1EC594"/>
    <w:rsid w:val="6F297CBF"/>
    <w:rsid w:val="6F37E57E"/>
    <w:rsid w:val="6F4BE596"/>
    <w:rsid w:val="6F4EC85F"/>
    <w:rsid w:val="6F57FD73"/>
    <w:rsid w:val="6F5F1B09"/>
    <w:rsid w:val="6F884674"/>
    <w:rsid w:val="6FBD2166"/>
    <w:rsid w:val="6FDC461C"/>
    <w:rsid w:val="6FF9AA82"/>
    <w:rsid w:val="70025957"/>
    <w:rsid w:val="70051CDA"/>
    <w:rsid w:val="7013C9B7"/>
    <w:rsid w:val="707282F0"/>
    <w:rsid w:val="70738B1E"/>
    <w:rsid w:val="70CF2F5F"/>
    <w:rsid w:val="713637A0"/>
    <w:rsid w:val="713662A9"/>
    <w:rsid w:val="714F5FFD"/>
    <w:rsid w:val="71596F2D"/>
    <w:rsid w:val="7189B00E"/>
    <w:rsid w:val="718A8091"/>
    <w:rsid w:val="71A4A72D"/>
    <w:rsid w:val="71CCD861"/>
    <w:rsid w:val="72080BE4"/>
    <w:rsid w:val="726E6A7D"/>
    <w:rsid w:val="72B6246C"/>
    <w:rsid w:val="72BBB868"/>
    <w:rsid w:val="72BD6A77"/>
    <w:rsid w:val="72EB305E"/>
    <w:rsid w:val="73533D4C"/>
    <w:rsid w:val="737CCE44"/>
    <w:rsid w:val="739C859D"/>
    <w:rsid w:val="73A3CA28"/>
    <w:rsid w:val="73BCB8F9"/>
    <w:rsid w:val="743E273A"/>
    <w:rsid w:val="744A1E1C"/>
    <w:rsid w:val="744B4B82"/>
    <w:rsid w:val="74881235"/>
    <w:rsid w:val="74C54E71"/>
    <w:rsid w:val="750914F5"/>
    <w:rsid w:val="7527E5FC"/>
    <w:rsid w:val="753BAA5B"/>
    <w:rsid w:val="753EC56C"/>
    <w:rsid w:val="7542DCD7"/>
    <w:rsid w:val="756127CB"/>
    <w:rsid w:val="75858698"/>
    <w:rsid w:val="75A394E6"/>
    <w:rsid w:val="7621C7E2"/>
    <w:rsid w:val="764F7493"/>
    <w:rsid w:val="765A5866"/>
    <w:rsid w:val="766E17B8"/>
    <w:rsid w:val="767A4129"/>
    <w:rsid w:val="768DD42A"/>
    <w:rsid w:val="7690C4C0"/>
    <w:rsid w:val="76AF6ACE"/>
    <w:rsid w:val="76CD4DAB"/>
    <w:rsid w:val="76D1CEFA"/>
    <w:rsid w:val="76FF279A"/>
    <w:rsid w:val="77131E9A"/>
    <w:rsid w:val="7753A935"/>
    <w:rsid w:val="7788B3DF"/>
    <w:rsid w:val="77A8067A"/>
    <w:rsid w:val="77C234F8"/>
    <w:rsid w:val="77C7BF11"/>
    <w:rsid w:val="77C7F17A"/>
    <w:rsid w:val="77CB6545"/>
    <w:rsid w:val="7857922C"/>
    <w:rsid w:val="786087D1"/>
    <w:rsid w:val="787BAE41"/>
    <w:rsid w:val="78AE5017"/>
    <w:rsid w:val="78C4F2A8"/>
    <w:rsid w:val="79141C82"/>
    <w:rsid w:val="7948E8D7"/>
    <w:rsid w:val="7949027B"/>
    <w:rsid w:val="797B2386"/>
    <w:rsid w:val="798252F9"/>
    <w:rsid w:val="79871555"/>
    <w:rsid w:val="79ABBC63"/>
    <w:rsid w:val="79CDD8FB"/>
    <w:rsid w:val="79D35CA6"/>
    <w:rsid w:val="79DDC246"/>
    <w:rsid w:val="7A1B9445"/>
    <w:rsid w:val="7A280282"/>
    <w:rsid w:val="7A455E66"/>
    <w:rsid w:val="7A4782D8"/>
    <w:rsid w:val="7A4ACE26"/>
    <w:rsid w:val="7A6BC485"/>
    <w:rsid w:val="7A96DFCA"/>
    <w:rsid w:val="7A9D7F1F"/>
    <w:rsid w:val="7AADA5EB"/>
    <w:rsid w:val="7AD127C1"/>
    <w:rsid w:val="7AE595AF"/>
    <w:rsid w:val="7B17C854"/>
    <w:rsid w:val="7B18045E"/>
    <w:rsid w:val="7B4924A2"/>
    <w:rsid w:val="7B6968C7"/>
    <w:rsid w:val="7B98616E"/>
    <w:rsid w:val="7BBE397C"/>
    <w:rsid w:val="7BFD3E20"/>
    <w:rsid w:val="7C14FB42"/>
    <w:rsid w:val="7C16E88B"/>
    <w:rsid w:val="7C3907DA"/>
    <w:rsid w:val="7C5DFDE1"/>
    <w:rsid w:val="7CBC0B60"/>
    <w:rsid w:val="7CC5785B"/>
    <w:rsid w:val="7D1C4014"/>
    <w:rsid w:val="7D22FAD2"/>
    <w:rsid w:val="7D3345F6"/>
    <w:rsid w:val="7D3E6932"/>
    <w:rsid w:val="7D442B6C"/>
    <w:rsid w:val="7D4A976B"/>
    <w:rsid w:val="7D5E0BDC"/>
    <w:rsid w:val="7D93F31C"/>
    <w:rsid w:val="7DA9C823"/>
    <w:rsid w:val="7DCDBC33"/>
    <w:rsid w:val="7E057DF5"/>
    <w:rsid w:val="7E2F59A6"/>
    <w:rsid w:val="7E46570E"/>
    <w:rsid w:val="7E75CE51"/>
    <w:rsid w:val="7E980B87"/>
    <w:rsid w:val="7F1D193A"/>
    <w:rsid w:val="7F2C5DE3"/>
    <w:rsid w:val="7F38B64E"/>
    <w:rsid w:val="7F4A592D"/>
    <w:rsid w:val="7F4ADB9F"/>
    <w:rsid w:val="7F53AB5D"/>
    <w:rsid w:val="7F71A6C8"/>
    <w:rsid w:val="7F90FFFA"/>
    <w:rsid w:val="7F952D05"/>
    <w:rsid w:val="7FB07BF6"/>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8EE7"/>
  <w15:chartTrackingRefBased/>
  <w15:docId w15:val="{E0ECD7E6-42DE-4135-81B2-640A56BD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D3172"/>
  </w:style>
  <w:style w:type="paragraph" w:styleId="Pealkiri1">
    <w:name w:val="heading 1"/>
    <w:basedOn w:val="Normaallaad"/>
    <w:next w:val="Normaallaad"/>
    <w:link w:val="Pealkiri1Mrk"/>
    <w:uiPriority w:val="9"/>
    <w:qFormat/>
    <w:rsid w:val="00D72560"/>
    <w:pPr>
      <w:keepNext/>
      <w:keepLines/>
      <w:spacing w:before="240" w:after="0" w:line="240" w:lineRule="auto"/>
      <w:jc w:val="both"/>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Pealkiri2">
    <w:name w:val="heading 2"/>
    <w:basedOn w:val="Normaallaad"/>
    <w:next w:val="Normaallaad"/>
    <w:link w:val="Pealkiri2Mrk"/>
    <w:uiPriority w:val="9"/>
    <w:unhideWhenUsed/>
    <w:qFormat/>
    <w:rsid w:val="00D72560"/>
    <w:pPr>
      <w:keepNext/>
      <w:keepLines/>
      <w:spacing w:before="40" w:after="0" w:line="240" w:lineRule="auto"/>
      <w:jc w:val="both"/>
      <w:outlineLvl w:val="1"/>
    </w:pPr>
    <w:rPr>
      <w:rFonts w:ascii="Times New Roman" w:eastAsiaTheme="majorEastAsia" w:hAnsi="Times New Roman" w:cs="Times New Roman"/>
      <w:b/>
      <w:bCs/>
      <w:kern w:val="0"/>
      <w:sz w:val="24"/>
      <w:szCs w:val="24"/>
      <w14:ligatures w14:val="none"/>
    </w:rPr>
  </w:style>
  <w:style w:type="paragraph" w:styleId="Pealkiri3">
    <w:name w:val="heading 3"/>
    <w:basedOn w:val="Normaallaad"/>
    <w:next w:val="Normaallaad"/>
    <w:link w:val="Pealkiri3Mrk"/>
    <w:uiPriority w:val="9"/>
    <w:unhideWhenUsed/>
    <w:qFormat/>
    <w:rsid w:val="00D72560"/>
    <w:pPr>
      <w:keepNext/>
      <w:keepLines/>
      <w:spacing w:before="40" w:after="0" w:line="240" w:lineRule="auto"/>
      <w:jc w:val="both"/>
      <w:outlineLvl w:val="2"/>
    </w:pPr>
    <w:rPr>
      <w:rFonts w:ascii="Times New Roman" w:eastAsiaTheme="majorEastAsia" w:hAnsi="Times New Roman" w:cs="Times New Roman"/>
      <w:i/>
      <w:iCs/>
      <w:kern w:val="0"/>
      <w:sz w:val="24"/>
      <w:szCs w:val="24"/>
      <w14:ligatures w14:val="none"/>
    </w:rPr>
  </w:style>
  <w:style w:type="paragraph" w:styleId="Pealkiri4">
    <w:name w:val="heading 4"/>
    <w:basedOn w:val="Normaallaad"/>
    <w:next w:val="Normaallaad"/>
    <w:link w:val="Pealkiri4Mrk"/>
    <w:uiPriority w:val="9"/>
    <w:unhideWhenUsed/>
    <w:qFormat/>
    <w:rsid w:val="00D72560"/>
    <w:pPr>
      <w:keepNext/>
      <w:keepLines/>
      <w:spacing w:before="40" w:after="0" w:line="240" w:lineRule="auto"/>
      <w:jc w:val="both"/>
      <w:outlineLvl w:val="3"/>
    </w:pPr>
    <w:rPr>
      <w:rFonts w:asciiTheme="majorHAnsi" w:eastAsiaTheme="majorEastAsia" w:hAnsiTheme="majorHAnsi" w:cstheme="majorBidi"/>
      <w:i/>
      <w:iCs/>
      <w:color w:val="2F5496" w:themeColor="accent1" w:themeShade="BF"/>
      <w:kern w:val="0"/>
      <w:sz w:val="24"/>
      <w:szCs w:val="24"/>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9C7812"/>
    <w:rPr>
      <w:color w:val="0563C1" w:themeColor="hyperlink"/>
      <w:u w:val="single"/>
    </w:rPr>
  </w:style>
  <w:style w:type="character" w:styleId="Lahendamatamainimine">
    <w:name w:val="Unresolved Mention"/>
    <w:basedOn w:val="Liguvaikefont"/>
    <w:uiPriority w:val="99"/>
    <w:semiHidden/>
    <w:unhideWhenUsed/>
    <w:rsid w:val="009C7812"/>
    <w:rPr>
      <w:color w:val="605E5C"/>
      <w:shd w:val="clear" w:color="auto" w:fill="E1DFDD"/>
    </w:rPr>
  </w:style>
  <w:style w:type="paragraph" w:styleId="Loendilik">
    <w:name w:val="List Paragraph"/>
    <w:basedOn w:val="Normaallaad"/>
    <w:uiPriority w:val="34"/>
    <w:qFormat/>
    <w:rsid w:val="002176AB"/>
    <w:pPr>
      <w:ind w:left="720"/>
      <w:contextualSpacing/>
    </w:p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uiPriority w:val="99"/>
    <w:rsid w:val="00596118"/>
    <w:rPr>
      <w:rFonts w:cs="Times New Roman"/>
      <w:vertAlign w:val="superscript"/>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
    <w:basedOn w:val="Normaallaad"/>
    <w:link w:val="AllmrkusetekstMrk"/>
    <w:uiPriority w:val="99"/>
    <w:rsid w:val="00596118"/>
    <w:pPr>
      <w:spacing w:after="0" w:line="240" w:lineRule="auto"/>
    </w:pPr>
    <w:rPr>
      <w:rFonts w:ascii="Times New Roman" w:eastAsia="Times New Roman" w:hAnsi="Times New Roman" w:cs="Times New Roman"/>
      <w:kern w:val="0"/>
      <w:sz w:val="20"/>
      <w:szCs w:val="20"/>
      <w14:ligatures w14:val="none"/>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596118"/>
    <w:rPr>
      <w:rFonts w:ascii="Times New Roman" w:eastAsia="Times New Roman" w:hAnsi="Times New Roman" w:cs="Times New Roman"/>
      <w:kern w:val="0"/>
      <w:sz w:val="20"/>
      <w:szCs w:val="20"/>
      <w14:ligatures w14:val="none"/>
    </w:rPr>
  </w:style>
  <w:style w:type="paragraph" w:styleId="Vahedeta">
    <w:name w:val="No Spacing"/>
    <w:uiPriority w:val="1"/>
    <w:qFormat/>
    <w:rsid w:val="007B40A1"/>
    <w:pPr>
      <w:spacing w:after="0" w:line="240" w:lineRule="auto"/>
    </w:pPr>
    <w:rPr>
      <w:rFonts w:ascii="Calibri" w:eastAsia="Times New Roman" w:hAnsi="Calibri" w:cs="Times New Roman"/>
      <w:kern w:val="0"/>
      <w14:ligatures w14:val="none"/>
    </w:rPr>
  </w:style>
  <w:style w:type="character" w:styleId="Kommentaariviide">
    <w:name w:val="annotation reference"/>
    <w:basedOn w:val="Liguvaikefont"/>
    <w:uiPriority w:val="99"/>
    <w:semiHidden/>
    <w:unhideWhenUsed/>
    <w:rsid w:val="001B0ABF"/>
    <w:rPr>
      <w:sz w:val="16"/>
      <w:szCs w:val="16"/>
    </w:rPr>
  </w:style>
  <w:style w:type="paragraph" w:styleId="Kommentaaritekst">
    <w:name w:val="annotation text"/>
    <w:basedOn w:val="Normaallaad"/>
    <w:link w:val="KommentaaritekstMrk"/>
    <w:uiPriority w:val="99"/>
    <w:unhideWhenUsed/>
    <w:rsid w:val="001B0ABF"/>
    <w:pPr>
      <w:spacing w:line="240" w:lineRule="auto"/>
    </w:pPr>
    <w:rPr>
      <w:sz w:val="20"/>
      <w:szCs w:val="20"/>
    </w:rPr>
  </w:style>
  <w:style w:type="character" w:customStyle="1" w:styleId="KommentaaritekstMrk">
    <w:name w:val="Kommentaari tekst Märk"/>
    <w:basedOn w:val="Liguvaikefont"/>
    <w:link w:val="Kommentaaritekst"/>
    <w:uiPriority w:val="99"/>
    <w:rsid w:val="001B0ABF"/>
    <w:rPr>
      <w:sz w:val="20"/>
      <w:szCs w:val="20"/>
    </w:rPr>
  </w:style>
  <w:style w:type="paragraph" w:styleId="Kommentaariteema">
    <w:name w:val="annotation subject"/>
    <w:basedOn w:val="Kommentaaritekst"/>
    <w:next w:val="Kommentaaritekst"/>
    <w:link w:val="KommentaariteemaMrk"/>
    <w:uiPriority w:val="99"/>
    <w:semiHidden/>
    <w:unhideWhenUsed/>
    <w:rsid w:val="001B0ABF"/>
    <w:rPr>
      <w:b/>
      <w:bCs/>
    </w:rPr>
  </w:style>
  <w:style w:type="character" w:customStyle="1" w:styleId="KommentaariteemaMrk">
    <w:name w:val="Kommentaari teema Märk"/>
    <w:basedOn w:val="KommentaaritekstMrk"/>
    <w:link w:val="Kommentaariteema"/>
    <w:uiPriority w:val="99"/>
    <w:semiHidden/>
    <w:rsid w:val="001B0ABF"/>
    <w:rPr>
      <w:b/>
      <w:bCs/>
      <w:sz w:val="20"/>
      <w:szCs w:val="20"/>
    </w:rPr>
  </w:style>
  <w:style w:type="character" w:styleId="Klastatudhperlink">
    <w:name w:val="FollowedHyperlink"/>
    <w:basedOn w:val="Liguvaikefont"/>
    <w:uiPriority w:val="99"/>
    <w:semiHidden/>
    <w:unhideWhenUsed/>
    <w:rsid w:val="00606645"/>
    <w:rPr>
      <w:color w:val="954F72" w:themeColor="followedHyperlink"/>
      <w:u w:val="single"/>
    </w:rPr>
  </w:style>
  <w:style w:type="paragraph" w:styleId="Lpumrkusetekst">
    <w:name w:val="endnote text"/>
    <w:basedOn w:val="Normaallaad"/>
    <w:link w:val="LpumrkusetekstMrk"/>
    <w:uiPriority w:val="99"/>
    <w:semiHidden/>
    <w:unhideWhenUsed/>
    <w:rsid w:val="00975B82"/>
    <w:pPr>
      <w:spacing w:after="0" w:line="240" w:lineRule="auto"/>
    </w:pPr>
    <w:rPr>
      <w:sz w:val="20"/>
      <w:szCs w:val="20"/>
    </w:rPr>
  </w:style>
  <w:style w:type="character" w:customStyle="1" w:styleId="LpumrkusetekstMrk">
    <w:name w:val="Lõpumärkuse tekst Märk"/>
    <w:basedOn w:val="Liguvaikefont"/>
    <w:link w:val="Lpumrkusetekst"/>
    <w:uiPriority w:val="99"/>
    <w:semiHidden/>
    <w:rsid w:val="00975B82"/>
    <w:rPr>
      <w:sz w:val="20"/>
      <w:szCs w:val="20"/>
    </w:rPr>
  </w:style>
  <w:style w:type="character" w:styleId="Lpumrkuseviide">
    <w:name w:val="endnote reference"/>
    <w:basedOn w:val="Liguvaikefont"/>
    <w:uiPriority w:val="99"/>
    <w:semiHidden/>
    <w:unhideWhenUsed/>
    <w:rsid w:val="00975B82"/>
    <w:rPr>
      <w:vertAlign w:val="superscript"/>
    </w:rPr>
  </w:style>
  <w:style w:type="paragraph" w:styleId="Kehatekst">
    <w:name w:val="Body Text"/>
    <w:basedOn w:val="Normaallaad"/>
    <w:link w:val="KehatekstMrk"/>
    <w:uiPriority w:val="1"/>
    <w:qFormat/>
    <w:rsid w:val="00C6323B"/>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KehatekstMrk">
    <w:name w:val="Kehatekst Märk"/>
    <w:basedOn w:val="Liguvaikefont"/>
    <w:link w:val="Kehatekst"/>
    <w:uiPriority w:val="1"/>
    <w:rsid w:val="00C6323B"/>
    <w:rPr>
      <w:rFonts w:ascii="Times New Roman" w:eastAsia="Times New Roman" w:hAnsi="Times New Roman" w:cs="Times New Roman"/>
      <w:kern w:val="0"/>
      <w:sz w:val="24"/>
      <w:szCs w:val="24"/>
      <w14:ligatures w14:val="none"/>
    </w:rPr>
  </w:style>
  <w:style w:type="paragraph" w:styleId="Redaktsioon">
    <w:name w:val="Revision"/>
    <w:hidden/>
    <w:uiPriority w:val="99"/>
    <w:semiHidden/>
    <w:rsid w:val="00C6323B"/>
    <w:pPr>
      <w:spacing w:after="0" w:line="240" w:lineRule="auto"/>
    </w:pPr>
  </w:style>
  <w:style w:type="paragraph" w:styleId="Pis">
    <w:name w:val="header"/>
    <w:basedOn w:val="Normaallaad"/>
    <w:link w:val="PisMrk"/>
    <w:uiPriority w:val="99"/>
    <w:unhideWhenUsed/>
    <w:rsid w:val="00C6323B"/>
    <w:pPr>
      <w:tabs>
        <w:tab w:val="center" w:pos="4536"/>
        <w:tab w:val="right" w:pos="9072"/>
      </w:tabs>
      <w:spacing w:after="0" w:line="240" w:lineRule="auto"/>
    </w:pPr>
  </w:style>
  <w:style w:type="character" w:customStyle="1" w:styleId="PisMrk">
    <w:name w:val="Päis Märk"/>
    <w:basedOn w:val="Liguvaikefont"/>
    <w:link w:val="Pis"/>
    <w:uiPriority w:val="99"/>
    <w:rsid w:val="00C6323B"/>
  </w:style>
  <w:style w:type="paragraph" w:styleId="Jalus">
    <w:name w:val="footer"/>
    <w:basedOn w:val="Normaallaad"/>
    <w:link w:val="JalusMrk"/>
    <w:uiPriority w:val="99"/>
    <w:unhideWhenUsed/>
    <w:rsid w:val="00C6323B"/>
    <w:pPr>
      <w:tabs>
        <w:tab w:val="center" w:pos="4536"/>
        <w:tab w:val="right" w:pos="9072"/>
      </w:tabs>
      <w:spacing w:after="0" w:line="240" w:lineRule="auto"/>
    </w:pPr>
  </w:style>
  <w:style w:type="character" w:customStyle="1" w:styleId="JalusMrk">
    <w:name w:val="Jalus Märk"/>
    <w:basedOn w:val="Liguvaikefont"/>
    <w:link w:val="Jalus"/>
    <w:uiPriority w:val="99"/>
    <w:rsid w:val="00C6323B"/>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ealkiri1Mrk">
    <w:name w:val="Pealkiri 1 Märk"/>
    <w:basedOn w:val="Liguvaikefont"/>
    <w:link w:val="Pealkiri1"/>
    <w:uiPriority w:val="9"/>
    <w:rsid w:val="00D72560"/>
    <w:rPr>
      <w:rFonts w:asciiTheme="majorHAnsi" w:eastAsiaTheme="majorEastAsia" w:hAnsiTheme="majorHAnsi" w:cstheme="majorBidi"/>
      <w:color w:val="2F5496" w:themeColor="accent1" w:themeShade="BF"/>
      <w:kern w:val="0"/>
      <w:sz w:val="32"/>
      <w:szCs w:val="32"/>
      <w14:ligatures w14:val="none"/>
    </w:rPr>
  </w:style>
  <w:style w:type="character" w:customStyle="1" w:styleId="Pealkiri2Mrk">
    <w:name w:val="Pealkiri 2 Märk"/>
    <w:basedOn w:val="Liguvaikefont"/>
    <w:link w:val="Pealkiri2"/>
    <w:uiPriority w:val="9"/>
    <w:rsid w:val="00D72560"/>
    <w:rPr>
      <w:rFonts w:ascii="Times New Roman" w:eastAsiaTheme="majorEastAsia" w:hAnsi="Times New Roman" w:cs="Times New Roman"/>
      <w:b/>
      <w:bCs/>
      <w:kern w:val="0"/>
      <w:sz w:val="24"/>
      <w:szCs w:val="24"/>
      <w14:ligatures w14:val="none"/>
    </w:rPr>
  </w:style>
  <w:style w:type="character" w:customStyle="1" w:styleId="Pealkiri3Mrk">
    <w:name w:val="Pealkiri 3 Märk"/>
    <w:basedOn w:val="Liguvaikefont"/>
    <w:link w:val="Pealkiri3"/>
    <w:uiPriority w:val="9"/>
    <w:rsid w:val="00D72560"/>
    <w:rPr>
      <w:rFonts w:ascii="Times New Roman" w:eastAsiaTheme="majorEastAsia" w:hAnsi="Times New Roman" w:cs="Times New Roman"/>
      <w:i/>
      <w:iCs/>
      <w:kern w:val="0"/>
      <w:sz w:val="24"/>
      <w:szCs w:val="24"/>
      <w14:ligatures w14:val="none"/>
    </w:rPr>
  </w:style>
  <w:style w:type="character" w:customStyle="1" w:styleId="Pealkiri4Mrk">
    <w:name w:val="Pealkiri 4 Märk"/>
    <w:basedOn w:val="Liguvaikefont"/>
    <w:link w:val="Pealkiri4"/>
    <w:uiPriority w:val="9"/>
    <w:rsid w:val="00D72560"/>
    <w:rPr>
      <w:rFonts w:asciiTheme="majorHAnsi" w:eastAsiaTheme="majorEastAsia" w:hAnsiTheme="majorHAnsi" w:cstheme="majorBidi"/>
      <w:i/>
      <w:iCs/>
      <w:color w:val="2F5496" w:themeColor="accent1" w:themeShade="BF"/>
      <w:kern w:val="0"/>
      <w:sz w:val="24"/>
      <w:szCs w:val="24"/>
      <w14:ligatures w14:val="none"/>
    </w:rPr>
  </w:style>
  <w:style w:type="numbering" w:customStyle="1" w:styleId="Loendita1">
    <w:name w:val="Loendita1"/>
    <w:next w:val="Loendita"/>
    <w:uiPriority w:val="99"/>
    <w:semiHidden/>
    <w:unhideWhenUsed/>
    <w:rsid w:val="00D72560"/>
  </w:style>
  <w:style w:type="table" w:customStyle="1" w:styleId="Kontuurtabel1">
    <w:name w:val="Kontuurtabel1"/>
    <w:basedOn w:val="Normaaltabel"/>
    <w:next w:val="Kontuurtabel"/>
    <w:uiPriority w:val="39"/>
    <w:rsid w:val="00D72560"/>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aevumrgatavrhutus">
    <w:name w:val="Subtle Emphasis"/>
    <w:basedOn w:val="Liguvaikefont"/>
    <w:uiPriority w:val="19"/>
    <w:qFormat/>
    <w:rsid w:val="00D72560"/>
    <w:rPr>
      <w:i/>
      <w:iCs/>
      <w:color w:val="404040" w:themeColor="text1" w:themeTint="BF"/>
    </w:rPr>
  </w:style>
  <w:style w:type="character" w:customStyle="1" w:styleId="cf01">
    <w:name w:val="cf01"/>
    <w:basedOn w:val="Liguvaikefont"/>
    <w:rsid w:val="00D72560"/>
    <w:rPr>
      <w:rFonts w:ascii="Segoe UI" w:hAnsi="Segoe UI" w:cs="Segoe UI" w:hint="default"/>
      <w:sz w:val="18"/>
      <w:szCs w:val="18"/>
    </w:rPr>
  </w:style>
  <w:style w:type="character" w:customStyle="1" w:styleId="cf11">
    <w:name w:val="cf11"/>
    <w:basedOn w:val="Liguvaikefont"/>
    <w:rsid w:val="00D72560"/>
    <w:rPr>
      <w:rFonts w:ascii="Segoe UI" w:hAnsi="Segoe UI" w:cs="Segoe UI" w:hint="default"/>
      <w:b/>
      <w:bCs/>
      <w:sz w:val="18"/>
      <w:szCs w:val="18"/>
    </w:rPr>
  </w:style>
  <w:style w:type="character" w:customStyle="1" w:styleId="cf21">
    <w:name w:val="cf21"/>
    <w:basedOn w:val="Liguvaikefont"/>
    <w:rsid w:val="00D72560"/>
    <w:rPr>
      <w:rFonts w:ascii="Segoe UI" w:hAnsi="Segoe UI" w:cs="Segoe UI" w:hint="default"/>
      <w:sz w:val="18"/>
      <w:szCs w:val="18"/>
      <w:shd w:val="clear" w:color="auto" w:fill="FFFF00"/>
    </w:rPr>
  </w:style>
  <w:style w:type="paragraph" w:customStyle="1" w:styleId="Default">
    <w:name w:val="Default"/>
    <w:rsid w:val="00D72560"/>
    <w:pPr>
      <w:autoSpaceDE w:val="0"/>
      <w:autoSpaceDN w:val="0"/>
      <w:adjustRightInd w:val="0"/>
      <w:spacing w:after="0" w:line="240" w:lineRule="auto"/>
    </w:pPr>
    <w:rPr>
      <w:rFonts w:ascii="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390009">
      <w:bodyDiv w:val="1"/>
      <w:marLeft w:val="0"/>
      <w:marRight w:val="0"/>
      <w:marTop w:val="0"/>
      <w:marBottom w:val="0"/>
      <w:divBdr>
        <w:top w:val="none" w:sz="0" w:space="0" w:color="auto"/>
        <w:left w:val="none" w:sz="0" w:space="0" w:color="auto"/>
        <w:bottom w:val="none" w:sz="0" w:space="0" w:color="auto"/>
        <w:right w:val="none" w:sz="0" w:space="0" w:color="auto"/>
      </w:divBdr>
    </w:div>
    <w:div w:id="451099919">
      <w:bodyDiv w:val="1"/>
      <w:marLeft w:val="0"/>
      <w:marRight w:val="0"/>
      <w:marTop w:val="0"/>
      <w:marBottom w:val="0"/>
      <w:divBdr>
        <w:top w:val="none" w:sz="0" w:space="0" w:color="auto"/>
        <w:left w:val="none" w:sz="0" w:space="0" w:color="auto"/>
        <w:bottom w:val="none" w:sz="0" w:space="0" w:color="auto"/>
        <w:right w:val="none" w:sz="0" w:space="0" w:color="auto"/>
      </w:divBdr>
    </w:div>
    <w:div w:id="756564011">
      <w:bodyDiv w:val="1"/>
      <w:marLeft w:val="0"/>
      <w:marRight w:val="0"/>
      <w:marTop w:val="0"/>
      <w:marBottom w:val="0"/>
      <w:divBdr>
        <w:top w:val="none" w:sz="0" w:space="0" w:color="auto"/>
        <w:left w:val="none" w:sz="0" w:space="0" w:color="auto"/>
        <w:bottom w:val="none" w:sz="0" w:space="0" w:color="auto"/>
        <w:right w:val="none" w:sz="0" w:space="0" w:color="auto"/>
      </w:divBdr>
    </w:div>
    <w:div w:id="1096053950">
      <w:bodyDiv w:val="1"/>
      <w:marLeft w:val="0"/>
      <w:marRight w:val="0"/>
      <w:marTop w:val="0"/>
      <w:marBottom w:val="0"/>
      <w:divBdr>
        <w:top w:val="none" w:sz="0" w:space="0" w:color="auto"/>
        <w:left w:val="none" w:sz="0" w:space="0" w:color="auto"/>
        <w:bottom w:val="none" w:sz="0" w:space="0" w:color="auto"/>
        <w:right w:val="none" w:sz="0" w:space="0" w:color="auto"/>
      </w:divBdr>
    </w:div>
    <w:div w:id="1308129402">
      <w:bodyDiv w:val="1"/>
      <w:marLeft w:val="0"/>
      <w:marRight w:val="0"/>
      <w:marTop w:val="0"/>
      <w:marBottom w:val="0"/>
      <w:divBdr>
        <w:top w:val="none" w:sz="0" w:space="0" w:color="auto"/>
        <w:left w:val="none" w:sz="0" w:space="0" w:color="auto"/>
        <w:bottom w:val="none" w:sz="0" w:space="0" w:color="auto"/>
        <w:right w:val="none" w:sz="0" w:space="0" w:color="auto"/>
      </w:divBdr>
    </w:div>
    <w:div w:id="1779518054">
      <w:bodyDiv w:val="1"/>
      <w:marLeft w:val="0"/>
      <w:marRight w:val="0"/>
      <w:marTop w:val="0"/>
      <w:marBottom w:val="0"/>
      <w:divBdr>
        <w:top w:val="none" w:sz="0" w:space="0" w:color="auto"/>
        <w:left w:val="none" w:sz="0" w:space="0" w:color="auto"/>
        <w:bottom w:val="none" w:sz="0" w:space="0" w:color="auto"/>
        <w:right w:val="none" w:sz="0" w:space="0" w:color="auto"/>
      </w:divBdr>
    </w:div>
    <w:div w:id="1887831202">
      <w:bodyDiv w:val="1"/>
      <w:marLeft w:val="0"/>
      <w:marRight w:val="0"/>
      <w:marTop w:val="0"/>
      <w:marBottom w:val="0"/>
      <w:divBdr>
        <w:top w:val="none" w:sz="0" w:space="0" w:color="auto"/>
        <w:left w:val="none" w:sz="0" w:space="0" w:color="auto"/>
        <w:bottom w:val="none" w:sz="0" w:space="0" w:color="auto"/>
        <w:right w:val="none" w:sz="0" w:space="0" w:color="auto"/>
      </w:divBdr>
    </w:div>
    <w:div w:id="197528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agnes.einman@mkm.e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agnar.kass@mkm.ee"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eva.kliiman@mkm.ee"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lee.maripuu@mkm.ee" TargetMode="External"/><Relationship Id="rId20" Type="http://schemas.openxmlformats.org/officeDocument/2006/relationships/hyperlink" Target="mailto:aili.sandre@just.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kathlin.sander@mkm.ee" TargetMode="External"/><Relationship Id="rId23" Type="http://schemas.openxmlformats.org/officeDocument/2006/relationships/hyperlink" Target="https://eelnoud.valitsus.ee/main/mount/docList/6d48ba95-b6d7-4147-80c7-8144d17c4641"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kristen.maisey@mkm.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https://eelnoud.valitsus.ee/main/mount/docList/129bfd72-fc25-4674-bf1a-ed79a390ed44" TargetMode="External"/><Relationship Id="rId27" Type="http://schemas.microsoft.com/office/2011/relationships/people" Target="people.xml"/></Relationships>
</file>

<file path=word/_rels/footnotes.xml.rels><?xml version="1.0" encoding="UTF-8" standalone="yes"?>
<Relationships xmlns="http://schemas.openxmlformats.org/package/2006/relationships"><Relationship Id="rId26" Type="http://schemas.openxmlformats.org/officeDocument/2006/relationships/hyperlink" Target="https://www.finlex.fi/fi/laki/ajantasa/2014/20141325" TargetMode="External"/><Relationship Id="rId21" Type="http://schemas.openxmlformats.org/officeDocument/2006/relationships/hyperlink" Target="https://www.tlu.ee/sites/default/files/Instituudid/&#220;TI/RASI/2019_RASI%20toimetised%20nr%2010_soolise%20palgal&#245;he%20kirjeldamine%20ja%20seletamine.pdf" TargetMode="External"/><Relationship Id="rId42" Type="http://schemas.openxmlformats.org/officeDocument/2006/relationships/hyperlink" Target="https://pimedateliit.ee/kirjeldustolge/" TargetMode="External"/><Relationship Id="rId47" Type="http://schemas.openxmlformats.org/officeDocument/2006/relationships/hyperlink" Target="https://eur-lex.europa.eu/legal-content/ET/TXT/?uri=celex%3A32004L0113" TargetMode="External"/><Relationship Id="rId63" Type="http://schemas.openxmlformats.org/officeDocument/2006/relationships/hyperlink" Target="https://eige.europa.eu/gender-equality-index/2022/country/EE" TargetMode="External"/><Relationship Id="rId68" Type="http://schemas.openxmlformats.org/officeDocument/2006/relationships/hyperlink" Target="https://volinik.ee/volinik-live-web-prd/s3fs-public/2023-11/aruanne_A4_pages_veebi-1_0.pdf" TargetMode="External"/><Relationship Id="rId2" Type="http://schemas.openxmlformats.org/officeDocument/2006/relationships/hyperlink" Target="http://www.digar.ee/viewer/et/nlib-digar:273794/246961/page/1" TargetMode="External"/><Relationship Id="rId16" Type="http://schemas.openxmlformats.org/officeDocument/2006/relationships/hyperlink" Target="https://eelnoud.valitsus.ee/main/mount/docList/6d48ba95-b6d7-4147-80c7-8144d17c4641" TargetMode="External"/><Relationship Id="rId29" Type="http://schemas.openxmlformats.org/officeDocument/2006/relationships/hyperlink" Target="https://arhiiv-2017.pohiseadus.ee/index.php?sid=1&amp;ptid=24&amp;p=19" TargetMode="External"/><Relationship Id="rId11" Type="http://schemas.openxmlformats.org/officeDocument/2006/relationships/hyperlink" Target="https://tbinternet.ohchr.org/_layouts/15/treatybodyexternal/Download.aspx?symbolno=E%2FC.12%2FEST%2FCO%2F3&amp;Lang=en" TargetMode="External"/><Relationship Id="rId24" Type="http://schemas.openxmlformats.org/officeDocument/2006/relationships/hyperlink" Target="https://e-seimas.lrs.lt/portal/legalAct/lt/TAD/TAIS.389500?jfwid=32wf58e9" TargetMode="External"/><Relationship Id="rId32" Type="http://schemas.openxmlformats.org/officeDocument/2006/relationships/hyperlink" Target="https://op.europa.eu/en/publication-detail/-/publication/c8cf0ff7-8676-4751-8d36-59eeffe379ee" TargetMode="External"/><Relationship Id="rId37" Type="http://schemas.openxmlformats.org/officeDocument/2006/relationships/hyperlink" Target="https://humanrights.ee/2024/03/rahvusvaheline-projekt-vastab-tehisintellekti-kasutamisega-kaasnevatele-oiguslikele-valjakutsetele/" TargetMode="External"/><Relationship Id="rId40" Type="http://schemas.openxmlformats.org/officeDocument/2006/relationships/hyperlink" Target="https://humanrights.ee/teemad/mitmekesisus-ja-kaasatus/mitmekesise-tooandja-margis/" TargetMode="External"/><Relationship Id="rId45" Type="http://schemas.openxmlformats.org/officeDocument/2006/relationships/hyperlink" Target="https://volinik.ee/volinik-live-web-prd/s3fs-public/2023-11/aruanne_A4_pages_veebi-1_0.pdf" TargetMode="External"/><Relationship Id="rId53" Type="http://schemas.openxmlformats.org/officeDocument/2006/relationships/hyperlink" Target="https://rm.coe.int/euroopa-noukogu-inimoiguste-voliniku-dunja-mijatovici-raport-11-15-juu/16808de6a3" TargetMode="External"/><Relationship Id="rId58" Type="http://schemas.openxmlformats.org/officeDocument/2006/relationships/hyperlink" Target="http://www.digar.ee/viewer/et/nlib-digar:273794/246961/page/1" TargetMode="External"/><Relationship Id="rId66" Type="http://schemas.openxmlformats.org/officeDocument/2006/relationships/hyperlink" Target="https://www.sm.ee/media/2767/download" TargetMode="External"/><Relationship Id="rId74" Type="http://schemas.openxmlformats.org/officeDocument/2006/relationships/hyperlink" Target="https://www.sm.ee/sites/default/files/content-editors/Ministeerium_kontaktid/Uuringu_ja_analuusid/Sotsiaalvaldkond/hooldusvajaduse_uuring_som.pdf" TargetMode="External"/><Relationship Id="rId5" Type="http://schemas.openxmlformats.org/officeDocument/2006/relationships/hyperlink" Target="https://rm.coe.int/6th-ecri-report-on-estonia-estonian-translation-/1680a6d5e7" TargetMode="External"/><Relationship Id="rId61" Type="http://schemas.openxmlformats.org/officeDocument/2006/relationships/hyperlink" Target="https://europa.eu/eurobarometer/api/deliverable/download/file?deliverableId=90235" TargetMode="External"/><Relationship Id="rId19" Type="http://schemas.openxmlformats.org/officeDocument/2006/relationships/hyperlink" Target="https://eur-lex.europa.eu/legal-content/ET/TXT/PDF/?uri=CELEX:32016R0679&amp;from=DA" TargetMode="External"/><Relationship Id="rId14" Type="http://schemas.openxmlformats.org/officeDocument/2006/relationships/hyperlink" Target="https://rm.coe.int/6th-ecri-report-on-estonia-estonian-translation-/1680a6d5e7" TargetMode="External"/><Relationship Id="rId22" Type="http://schemas.openxmlformats.org/officeDocument/2006/relationships/hyperlink" Target="https://www.coe.int/en/web/european-commission-against-racism-and-intolerance/ecri-glossary" TargetMode="External"/><Relationship Id="rId27" Type="http://schemas.openxmlformats.org/officeDocument/2006/relationships/hyperlink" Target="https://www.finlex.fi/fi/laki/ajantasa/1986/19860609" TargetMode="External"/><Relationship Id="rId30" Type="http://schemas.openxmlformats.org/officeDocument/2006/relationships/hyperlink" Target="https://arhiiv-2017.pohiseadus.ee/index.php?sid=1&amp;ptid=37&amp;p=32" TargetMode="External"/><Relationship Id="rId35" Type="http://schemas.openxmlformats.org/officeDocument/2006/relationships/hyperlink" Target="https://www.bbc.com/news/technology-45809919" TargetMode="External"/><Relationship Id="rId43" Type="http://schemas.openxmlformats.org/officeDocument/2006/relationships/hyperlink" Target="https://epikoda.ee/kes-me-oleme/koja-liikmed" TargetMode="External"/><Relationship Id="rId48" Type="http://schemas.openxmlformats.org/officeDocument/2006/relationships/hyperlink" Target="https://eur-lex.europa.eu/legal-content/EN/TXT/?uri=CELEX:02006L0054-20060726" TargetMode="External"/><Relationship Id="rId56" Type="http://schemas.openxmlformats.org/officeDocument/2006/relationships/hyperlink" Target="https://rahvaloendus.ee/et/tulemused/rahvastiku-demograafilised-ja-etno-kultuurilised-naitajad" TargetMode="External"/><Relationship Id="rId64" Type="http://schemas.openxmlformats.org/officeDocument/2006/relationships/hyperlink" Target="https://stat.ee/et/find-statistics/statistics-theme/work-life/wages-and-salaries-and-labour-costs/palgalohe" TargetMode="External"/><Relationship Id="rId69" Type="http://schemas.openxmlformats.org/officeDocument/2006/relationships/hyperlink" Target="http://www.sm.ee/sites/default/files/content-editors/Ministeerium_kontaktid/Uuringu_ja_analuusid/Sotsiaalvaldkond/veu2015aruanne_tnsemorsapraxis_final.pdf" TargetMode="External"/><Relationship Id="rId8" Type="http://schemas.openxmlformats.org/officeDocument/2006/relationships/hyperlink" Target="https://rm.coe.int/euroopa-noukogu-inimoiguste-voliniku-dunja-mijatovici-raport-11-15-juu/16808de6a3" TargetMode="External"/><Relationship Id="rId51" Type="http://schemas.openxmlformats.org/officeDocument/2006/relationships/hyperlink" Target="https://rm.coe.int/ecri-general-policy-no-2-on-equality-bodies-to-combat-racism-and-intol/1680a0b95c" TargetMode="External"/><Relationship Id="rId72" Type="http://schemas.openxmlformats.org/officeDocument/2006/relationships/hyperlink" Target="https://volinik.ee/volinik-live-web-prd/s3fs-public/2023-11/aruanne_A4_pages_veebi-1_0.pdf" TargetMode="External"/><Relationship Id="rId3" Type="http://schemas.openxmlformats.org/officeDocument/2006/relationships/hyperlink" Target="http://oiguskantsler.ee/sites/default/files/field_document2/6iguskantsleri_margukiri_vordse_kohtlemise_seaduse_kohaldamisala_maaratlemine.pdf" TargetMode="External"/><Relationship Id="rId12" Type="http://schemas.openxmlformats.org/officeDocument/2006/relationships/hyperlink" Target="https://tbinternet.ohchr.org/_layouts/15/treatybodyexternal/Download.aspx?symbolno=CRPD/C/EST/CO/1&amp;Lang=en" TargetMode="External"/><Relationship Id="rId17" Type="http://schemas.openxmlformats.org/officeDocument/2006/relationships/hyperlink" Target="https://eelnoud.valitsus.ee/main/mount/docList/a644d54a-dad8-4c49-9774-b0f652ac2d14" TargetMode="External"/><Relationship Id="rId25" Type="http://schemas.openxmlformats.org/officeDocument/2006/relationships/hyperlink" Target="https://www.equalitylaw.eu/downloads/5477-denmark-country-report-non-discrimination-2021-1-53-mb" TargetMode="External"/><Relationship Id="rId33" Type="http://schemas.openxmlformats.org/officeDocument/2006/relationships/hyperlink" Target="https://www.coe.int/en/web/european-commission-against-racism-and-intolerance/ecri-glossary" TargetMode="External"/><Relationship Id="rId38" Type="http://schemas.openxmlformats.org/officeDocument/2006/relationships/hyperlink" Target="https://humanrights.ee/materjalid/kuidas-luua-mitmekesisust-ja-erinevusi-vaartustavat-ning-kaasavat-tookeskkonda/" TargetMode="External"/><Relationship Id="rId46" Type="http://schemas.openxmlformats.org/officeDocument/2006/relationships/hyperlink" Target="https://eur-lex.europa.eu/legal-content/ET/TXT/?uri=CELEX:32000L0043" TargetMode="External"/><Relationship Id="rId59" Type="http://schemas.openxmlformats.org/officeDocument/2006/relationships/hyperlink" Target="http://ec.europa.eu/public_opinion/flash/fl_232_en.pdf" TargetMode="External"/><Relationship Id="rId67" Type="http://schemas.openxmlformats.org/officeDocument/2006/relationships/hyperlink" Target="https://europa.eu/eurobarometer/api/deliverable/download/file?deliverableId=90235" TargetMode="External"/><Relationship Id="rId20" Type="http://schemas.openxmlformats.org/officeDocument/2006/relationships/hyperlink" Target="https://feministeerium.ee/nadala-sona-intersektsionaalsus/" TargetMode="External"/><Relationship Id="rId41" Type="http://schemas.openxmlformats.org/officeDocument/2006/relationships/hyperlink" Target="https://vaegkuuljad.ee/teenused/silmusvoimendus/" TargetMode="External"/><Relationship Id="rId54" Type="http://schemas.openxmlformats.org/officeDocument/2006/relationships/hyperlink" Target="https://volinik.ee/volinik-live-web-prd/s3fs-public/wp-content/uploads/2020/01/SVV-Aastaaruanne-2014.pdf" TargetMode="External"/><Relationship Id="rId62" Type="http://schemas.openxmlformats.org/officeDocument/2006/relationships/hyperlink" Target="https://www.digar.ee/arhiiv/et/raamatud/62738" TargetMode="External"/><Relationship Id="rId70" Type="http://schemas.openxmlformats.org/officeDocument/2006/relationships/hyperlink" Target="https://www.sm.ee/sites/default/files/transpordi_ja_tehiskeskkonna_analyys.pdf" TargetMode="External"/><Relationship Id="rId75" Type="http://schemas.openxmlformats.org/officeDocument/2006/relationships/hyperlink" Target="https://www.lgbt.ee/uuringud" TargetMode="External"/><Relationship Id="rId1" Type="http://schemas.openxmlformats.org/officeDocument/2006/relationships/hyperlink" Target="https://pohiseadus.ee/sisu/3483/paragrahv_12" TargetMode="External"/><Relationship Id="rId6" Type="http://schemas.openxmlformats.org/officeDocument/2006/relationships/hyperlink" Target="https://hudoc.esc.coe.int/eng?i=2012/def/EST/15/3/EN" TargetMode="External"/><Relationship Id="rId15" Type="http://schemas.openxmlformats.org/officeDocument/2006/relationships/hyperlink" Target="https://rm.coe.int/ecri-general-policy-recommendation-no-7-revised-on-national-legislatio/16808b5aae" TargetMode="External"/><Relationship Id="rId23" Type="http://schemas.openxmlformats.org/officeDocument/2006/relationships/hyperlink" Target="https://arhiiv-2017.pohiseadus.ee/index.php?sid=1&amp;ptid=17&amp;p=12" TargetMode="External"/><Relationship Id="rId28" Type="http://schemas.openxmlformats.org/officeDocument/2006/relationships/hyperlink" Target="https://www.do.se/choose-language/english/discrimination-act-2008567" TargetMode="External"/><Relationship Id="rId36" Type="http://schemas.openxmlformats.org/officeDocument/2006/relationships/hyperlink" Target="https://www.riigikogu.ee/download/f4f5ca4b-2779-438d-9edc-2aa4ad7962c1" TargetMode="External"/><Relationship Id="rId49" Type="http://schemas.openxmlformats.org/officeDocument/2006/relationships/hyperlink" Target="https://eur-lex.europa.eu/legal-content/ET/TXT/?uri=CELEX:32010L0041" TargetMode="External"/><Relationship Id="rId57" Type="http://schemas.openxmlformats.org/officeDocument/2006/relationships/hyperlink" Target="https://www.ipsos.com/en/ipsos-lgbt-pride-2021-global-survey" TargetMode="External"/><Relationship Id="rId10" Type="http://schemas.openxmlformats.org/officeDocument/2006/relationships/hyperlink" Target="https://tbinternet.ohchr.org/_layouts/15/treatybodyexternal/Download.aspx?symbolno=CCPR%2FC%2FEST%2FCO%2F4&amp;Lang=en" TargetMode="External"/><Relationship Id="rId31" Type="http://schemas.openxmlformats.org/officeDocument/2006/relationships/hyperlink" Target="https://arhiiv-2017.pohiseadus.ee/index.php?sid=1&amp;ptid=46&amp;p=41" TargetMode="External"/><Relationship Id="rId44" Type="http://schemas.openxmlformats.org/officeDocument/2006/relationships/hyperlink" Target="https://epikoda.ee/mida-me-teeme/ligipaasetavus" TargetMode="External"/><Relationship Id="rId52" Type="http://schemas.openxmlformats.org/officeDocument/2006/relationships/hyperlink" Target="https://rm.coe.int/fifth-report-on-estonia-estonian-translation-/16808b56f2" TargetMode="External"/><Relationship Id="rId60" Type="http://schemas.openxmlformats.org/officeDocument/2006/relationships/hyperlink" Target="https://europa.eu/eurobarometer/api/deliverable/download/file?deliverableId=90235" TargetMode="External"/><Relationship Id="rId65" Type="http://schemas.openxmlformats.org/officeDocument/2006/relationships/hyperlink" Target="https://doi.org/10.1787/299d93b1-en." TargetMode="External"/><Relationship Id="rId73" Type="http://schemas.openxmlformats.org/officeDocument/2006/relationships/hyperlink" Target="https://www.just.ee/kontrollkysimustik" TargetMode="External"/><Relationship Id="rId4" Type="http://schemas.openxmlformats.org/officeDocument/2006/relationships/hyperlink" Target="https://rm.coe.int/fourth-report-on-estonia-estonian-translation-/16808b56ef" TargetMode="External"/><Relationship Id="rId9" Type="http://schemas.openxmlformats.org/officeDocument/2006/relationships/hyperlink" Target="https://tbinternet.ohchr.org/_layouts/15/treatybodyexternal/Download.aspx?symbolno=CRC%2FC%2FEST%2FCO%2F2-4&amp;Lang=en" TargetMode="External"/><Relationship Id="rId13" Type="http://schemas.openxmlformats.org/officeDocument/2006/relationships/hyperlink" Target="https://tbinternet.ohchr.org/_layouts/15/treatybodyexternal/Download.aspx?symbolno=CERD%2FC%2FEST%2FCO%2F12-13&amp;Lang=en" TargetMode="External"/><Relationship Id="rId18" Type="http://schemas.openxmlformats.org/officeDocument/2006/relationships/hyperlink" Target="https://humanrights.ee/app/uploads/2017/01/V&#245;rdne-kohtlemine-ministeeriumites.pdf" TargetMode="External"/><Relationship Id="rId39" Type="http://schemas.openxmlformats.org/officeDocument/2006/relationships/hyperlink" Target="https://humanrights.ee/teemad/mitmekesisus-ja-kaasatus/charter/" TargetMode="External"/><Relationship Id="rId34" Type="http://schemas.openxmlformats.org/officeDocument/2006/relationships/hyperlink" Target="https://www.nist.gov/news-events/news/2019/12/nist-study-evaluates-effects-race-age-sex-face-recognition-software" TargetMode="External"/><Relationship Id="rId50" Type="http://schemas.openxmlformats.org/officeDocument/2006/relationships/hyperlink" Target="https://eur-lex.europa.eu/legal-content/ET/TXT/?uri=CELEX:32019L1158" TargetMode="External"/><Relationship Id="rId55" Type="http://schemas.openxmlformats.org/officeDocument/2006/relationships/hyperlink" Target="https://humanrights.ee/teemad/inimoigused-eestis/inimoiguste-umarlaud/" TargetMode="External"/><Relationship Id="rId76" Type="http://schemas.openxmlformats.org/officeDocument/2006/relationships/hyperlink" Target="https://fra.europa.eu/en/publication/2020/eu-lgbti-survey-results" TargetMode="External"/><Relationship Id="rId7" Type="http://schemas.openxmlformats.org/officeDocument/2006/relationships/hyperlink" Target="https://wcd.coe.int/ViewDoc.jsp?id=2075361&amp;Site=COE&amp;BackColorInternet=B9BDEE&amp;BackColorIntranet=FFCD4F&amp;BackColorLogged=FFC679" TargetMode="External"/><Relationship Id="rId71" Type="http://schemas.openxmlformats.org/officeDocument/2006/relationships/hyperlink" Target="https://www.sm.ee/sites/default/files/laste_ligipaasetavuse_uuring.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3f87564-87f1-42d0-9696-4849710aa821">
      <UserInfo>
        <DisplayName>Ragnar Kass</DisplayName>
        <AccountId>4390</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34825D19EC86498B146BE5DCF45249" ma:contentTypeVersion="10" ma:contentTypeDescription="Create a new document." ma:contentTypeScope="" ma:versionID="33ce7067e66191a1fe73ad7fcc9852ac">
  <xsd:schema xmlns:xsd="http://www.w3.org/2001/XMLSchema" xmlns:xs="http://www.w3.org/2001/XMLSchema" xmlns:p="http://schemas.microsoft.com/office/2006/metadata/properties" xmlns:ns2="800a2f4e-12d8-4945-b018-c548a1c256f9" xmlns:ns3="23f87564-87f1-42d0-9696-4849710aa821" targetNamespace="http://schemas.microsoft.com/office/2006/metadata/properties" ma:root="true" ma:fieldsID="c84e707f11eafda52f4e0376d853777e" ns2:_="" ns3:_="">
    <xsd:import namespace="800a2f4e-12d8-4945-b018-c548a1c256f9"/>
    <xsd:import namespace="23f87564-87f1-42d0-9696-4849710aa8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a2f4e-12d8-4945-b018-c548a1c25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f87564-87f1-42d0-9696-4849710aa8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C29100-673F-4554-BE60-6D583912965C}">
  <ds:schemaRefs>
    <ds:schemaRef ds:uri="http://schemas.microsoft.com/office/2006/metadata/properties"/>
    <ds:schemaRef ds:uri="http://schemas.microsoft.com/office/infopath/2007/PartnerControls"/>
    <ds:schemaRef ds:uri="23f87564-87f1-42d0-9696-4849710aa821"/>
  </ds:schemaRefs>
</ds:datastoreItem>
</file>

<file path=customXml/itemProps2.xml><?xml version="1.0" encoding="utf-8"?>
<ds:datastoreItem xmlns:ds="http://schemas.openxmlformats.org/officeDocument/2006/customXml" ds:itemID="{6D3539CF-6DAC-474C-BC4B-2B16A6630C4B}">
  <ds:schemaRefs>
    <ds:schemaRef ds:uri="http://schemas.openxmlformats.org/officeDocument/2006/bibliography"/>
  </ds:schemaRefs>
</ds:datastoreItem>
</file>

<file path=customXml/itemProps3.xml><?xml version="1.0" encoding="utf-8"?>
<ds:datastoreItem xmlns:ds="http://schemas.openxmlformats.org/officeDocument/2006/customXml" ds:itemID="{DEAA923D-F9B6-45AA-ADE4-4C383EB7B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a2f4e-12d8-4945-b018-c548a1c256f9"/>
    <ds:schemaRef ds:uri="23f87564-87f1-42d0-9696-4849710aa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5D0913-9FE4-436F-A961-1FA2DB9B822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3401</TotalTime>
  <Pages>70</Pages>
  <Words>36070</Words>
  <Characters>209212</Characters>
  <Application>Microsoft Office Word</Application>
  <DocSecurity>0</DocSecurity>
  <Lines>1743</Lines>
  <Paragraphs>489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244793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Käthlin Sander</dc:creator>
  <cp:keywords/>
  <dc:description/>
  <cp:lastModifiedBy>Birgit Hermann</cp:lastModifiedBy>
  <cp:revision>12</cp:revision>
  <dcterms:created xsi:type="dcterms:W3CDTF">2024-05-23T07:22:00Z</dcterms:created>
  <dcterms:modified xsi:type="dcterms:W3CDTF">2024-06-06T15:34:00Z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0x0101001934825D19EC86498B146BE5DCF45249</vt:lpwstr>
  </property>
</Properties>
</file>